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FERTITTA TILMAN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WYNN RESORTS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WYNN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C/O FERTITTA ENTERTAINMENT,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1510 WEST LOOP SOUTH</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77027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6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9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220"/>
              <w:spacing w:after="0"/>
              <w:rPr>
                <w:sz w:val="20"/>
                <w:szCs w:val="20"/>
                <w:color w:val="auto"/>
              </w:rPr>
            </w:pPr>
            <w:r>
              <w:rPr>
                <w:rFonts w:ascii="Times New Roman" w:cs="Times New Roman" w:eastAsia="Times New Roman" w:hAnsi="Times New Roman"/>
                <w:sz w:val="20"/>
                <w:szCs w:val="20"/>
                <w:color w:val="0000FF"/>
              </w:rPr>
              <w:t>10,900,000</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8"/>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rPr>
              <w:t>Derivative Transaction (right to</w:t>
            </w:r>
          </w:p>
        </w:tc>
        <w:tc>
          <w:tcPr>
            <w:tcW w:w="11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0000FF"/>
              </w:rPr>
              <w:t>05/13/2025</w:t>
            </w:r>
          </w:p>
        </w:tc>
        <w:tc>
          <w:tcPr>
            <w:tcW w:w="1800" w:type="dxa"/>
            <w:vAlign w:val="bottom"/>
            <w:vMerge w:val="restart"/>
          </w:tcPr>
          <w:p>
            <w:pPr>
              <w:jc w:val="right"/>
              <w:ind w:right="2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w w:val="97"/>
              </w:rPr>
              <w:t>1,683,500</w:t>
            </w:r>
          </w:p>
        </w:tc>
        <w:tc>
          <w:tcPr>
            <w:tcW w:w="104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20"/>
                <w:szCs w:val="20"/>
                <w:color w:val="0000FF"/>
              </w:rPr>
              <w:t>85.7333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0000FF"/>
              </w:rPr>
              <w:t>buy and obligation to buy)</w:t>
            </w:r>
          </w:p>
        </w:tc>
        <w:tc>
          <w:tcPr>
            <w:tcW w:w="114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FERTITTA TILMAN J</w:t>
              </w:r>
            </w:hyperlink>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1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FERTITTA ENTERTAINMENT, INC.</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1510 WEST LOOP SOUTH</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TX</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77027</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gridSpan w:val="2"/>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1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Fertitta Entertainment, Inc.</w:t>
              </w:r>
            </w:hyperlink>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1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1510 WEST LOOP SOUTH</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TX</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77027</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-158750</wp:posOffset>
            </wp:positionV>
            <wp:extent cx="2798445" cy="1985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985010"/>
                    </a:xfrm>
                    <a:prstGeom prst="rect">
                      <a:avLst/>
                    </a:prstGeom>
                    <a:noFill/>
                  </pic:spPr>
                </pic:pic>
              </a:graphicData>
            </a:graphic>
          </wp:anchor>
        </w:drawing>
      </w:r>
    </w:p>
    <w:p>
      <w:pPr>
        <w:ind w:left="10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Fertitta Entertainment, 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FERTITTA ENTERTAINMENT, INC.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1510 WEST LOOP SOUTH</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HOUSTON</w:t>
            </w:r>
          </w:p>
        </w:tc>
        <w:tc>
          <w:tcPr>
            <w:tcW w:w="116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77027</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amount of Common Stock reported herein includes: (i) 161,925 shares of Common Stock that are held of record by Mr. Fertitta; (ii) 10,000 shares of Common Stock that are held of record by Fertitta Entertainment, Inc.; (iii) 6,863,324 shares of Common Stock that are held of record by Hospitality Headquarters, Inc. ("Hospitality Headquarters"); and (iv) 3,864,751 shares of Common Stock that are held of record by Fertitta Entertainment, LLC.</w:t>
      </w:r>
    </w:p>
    <w:p>
      <w:pPr>
        <w:spacing w:after="0" w:line="29" w:lineRule="exact"/>
        <w:rPr>
          <w:rFonts w:ascii="Times New Roman" w:cs="Times New Roman" w:eastAsia="Times New Roman" w:hAnsi="Times New Roman"/>
          <w:sz w:val="15"/>
          <w:szCs w:val="15"/>
          <w:color w:val="008000"/>
        </w:rPr>
      </w:pPr>
    </w:p>
    <w:p>
      <w:pPr>
        <w:ind w:right="4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Mr. Fertitta is the sole shareholder of Fertitta Entertainment, Inc., which is the sole shareholder of Hospitality Headquarters and the sole indirect owner of Fertitta Entertainment, LLC. As such, Mr. Fertitta may be deemed to share beneficial ownership of the securities held of record by Fertitta Entertainment, Inc., Hospitality Headquarters and Fertitta Entertainment, LLC.</w:t>
      </w:r>
    </w:p>
    <w:p>
      <w:pPr>
        <w:spacing w:after="0" w:line="29" w:lineRule="exact"/>
        <w:rPr>
          <w:rFonts w:ascii="Times New Roman" w:cs="Times New Roman" w:eastAsia="Times New Roman" w:hAnsi="Times New Roman"/>
          <w:sz w:val="15"/>
          <w:szCs w:val="15"/>
          <w:color w:val="008000"/>
        </w:rPr>
      </w:pPr>
    </w:p>
    <w:p>
      <w:pPr>
        <w:ind w:right="2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Hospitality Headquarters has entered into a share option transaction pursuant to which at any time prior to May 13, 2025, Hospitality Headquarters may purchase from the counterparty the amount of shares disclosed herein at the price disclosed herein plus a financing amount, or may be obligated to purchase from the counterparty on May 13, 2025, the same number of shares at the same price plus a financing amount. Such purchase is conditioned upon the Reporting Persons obtaining clearance under the Hart-Scott-Rodino Antitrust Improvements Act of 1976, as amended; otherwise the share option transaction will be settled in cash, in which case Hospitality Headquarters will pay to the counterparty any decrease in, and receive from the counterparty any increase in, the market price of the amount of shares disclosed herein during a period determined in accordance with the share option transaction relative to the price disclosed herein (plus a financing amount).</w:t>
      </w:r>
    </w:p>
    <w:p>
      <w:pPr>
        <w:sectPr>
          <w:pgSz w:w="11900" w:h="16838" w:orient="portrait"/>
          <w:cols w:equalWidth="0" w:num="1">
            <w:col w:w="10820"/>
          </w:cols>
          <w:pgMar w:left="520" w:top="103" w:right="559" w:bottom="1440" w:gutter="0" w:footer="0" w:header="0"/>
        </w:sectPr>
      </w:pPr>
    </w:p>
    <w:p>
      <w:pPr>
        <w:spacing w:after="0" w:line="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001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000125" cy="9525"/>
                    </a:xfrm>
                    <a:prstGeom prst="rect">
                      <a:avLst/>
                    </a:prstGeom>
                    <a:noFill/>
                  </pic:spPr>
                </pic:pic>
              </a:graphicData>
            </a:graphic>
          </wp:anchor>
        </w:drawing>
      </w:r>
    </w:p>
    <w:p>
      <w:pPr>
        <w:spacing w:after="0" w:line="5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Fertitta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Inc., By: /s/ Tilman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2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725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Fertitta,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029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90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476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476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Hospitality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27254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7254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Inc., By: /s/ Tilman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25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725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Fertitta,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029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90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476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476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Fertitta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Tilman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76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176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074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8074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8540" w:space="180"/>
            <w:col w:w="2100"/>
          </w:cols>
          <w:pgMar w:left="520" w:top="103"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3"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0" Type="http://schemas.openxmlformats.org/officeDocument/2006/relationships/hyperlink" Target="http://www.sec.gov/cgi-bin/browse-edgar?action=getcompany&amp;CIK=0001080301" TargetMode="External"/><Relationship Id="rId11" Type="http://schemas.openxmlformats.org/officeDocument/2006/relationships/hyperlink" Target="http://www.sec.gov/cgi-bin/browse-edgar?action=getcompany&amp;CIK=0001174922" TargetMode="External"/><Relationship Id="rId13" Type="http://schemas.openxmlformats.org/officeDocument/2006/relationships/hyperlink" Target="http://www.sec.gov/cgi-bin/browse-edgar?action=getcompany&amp;CIK=0001675506" TargetMode="External"/><Relationship Id="rId15"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2025-02-24T16:40:31Z</dcterms:created>
  <dcterms:modified xsi:type="dcterms:W3CDTF">2025-02-24T16:40:31Z</dcterms:modified>
</cp:coreProperties>
</file>