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6231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3125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Billings Craig Scott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01/07/2025</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411"/>
        <w:spacing w:after="0"/>
        <w:rPr>
          <w:sz w:val="20"/>
          <w:szCs w:val="20"/>
          <w:color w:val="auto"/>
        </w:rPr>
      </w:pPr>
      <w:r>
        <w:rPr>
          <w:rFonts w:ascii="Times New Roman" w:cs="Times New Roman" w:eastAsia="Times New Roman" w:hAnsi="Times New Roman"/>
          <w:sz w:val="17"/>
          <w:szCs w:val="17"/>
          <w:color w:val="0000FF"/>
        </w:rPr>
        <w:t>CEO</w:t>
      </w:r>
    </w:p>
    <w:p>
      <w:pPr>
        <w:spacing w:after="0" w:line="406" w:lineRule="exact"/>
        <w:rPr>
          <w:sz w:val="24"/>
          <w:szCs w:val="24"/>
          <w:color w:val="auto"/>
        </w:rPr>
      </w:pPr>
    </w:p>
    <w:p>
      <w:pPr>
        <w:sectPr>
          <w:pgSz w:w="11900" w:h="16838" w:orient="portrait"/>
          <w:cols w:equalWidth="0" w:num="3">
            <w:col w:w="3180" w:space="720"/>
            <w:col w:w="3109" w:space="720"/>
            <w:col w:w="3351"/>
          </w:cols>
          <w:pgMar w:left="460" w:top="217"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2"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01/07/2025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31,837</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264,757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01/07/2025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12,589</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252,168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01/07/2025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44,755</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296,923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01/07/2025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29,837</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326,760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01/09/2025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5,081</w:t>
            </w:r>
            <w:r>
              <w:rPr>
                <w:rFonts w:ascii="Times New Roman" w:cs="Times New Roman" w:eastAsia="Times New Roman" w:hAnsi="Times New Roman"/>
                <w:sz w:val="21"/>
                <w:szCs w:val="21"/>
                <w:color w:val="008000"/>
                <w:w w:val="91"/>
                <w:vertAlign w:val="superscript"/>
              </w:rPr>
              <w:t>(5)</w:t>
            </w:r>
          </w:p>
        </w:tc>
        <w:tc>
          <w:tcPr>
            <w:tcW w:w="62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81.17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321,679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20" w:type="dxa"/>
            <w:vAlign w:val="bottom"/>
            <w:tcBorders>
              <w:bottom w:val="single" w:sz="8" w:color="2C2C2C"/>
            </w:tcBorders>
            <w:gridSpan w:val="11"/>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jc w:val="center"/>
              <w:ind w:left="69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10"/>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01/07/2025</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24,864</w:t>
            </w:r>
          </w:p>
        </w:tc>
        <w:tc>
          <w:tcPr>
            <w:tcW w:w="3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01/01/2028</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01/01/2028</w:t>
            </w:r>
          </w:p>
        </w:tc>
        <w:tc>
          <w:tcPr>
            <w:tcW w:w="620" w:type="dxa"/>
            <w:vAlign w:val="bottom"/>
          </w:tcPr>
          <w:p>
            <w:pPr>
              <w:jc w:val="right"/>
              <w:ind w:right="134"/>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(6)</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89"/>
              </w:rPr>
              <w:t>24,864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-2083435</wp:posOffset>
            </wp:positionV>
            <wp:extent cx="29210" cy="2088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88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7, 2025.</w:t>
      </w:r>
    </w:p>
    <w:p>
      <w:pPr>
        <w:spacing w:after="0" w:line="42" w:lineRule="exact"/>
        <w:rPr>
          <w:rFonts w:ascii="Times New Roman" w:cs="Times New Roman" w:eastAsia="Times New Roman" w:hAnsi="Times New Roman"/>
          <w:sz w:val="13"/>
          <w:szCs w:val="13"/>
          <w:color w:val="008000"/>
        </w:rPr>
      </w:pPr>
    </w:p>
    <w:p>
      <w:pPr>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conditioned on continued service through January 7, 2028, with 1/3 of the shares vesting on each of the three consecutive anniversary dates from the date of grant;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jc w:val="both"/>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for the trailing one-, two-, and three-year periods ended December 31, 2025, 2026 and 2027, respectively, and if met, 1/3 of the shares will vest on each of the dates of February 28, 2026, 2027 and 2028;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9, 2024.</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2025 to January 1, 2028 (the "Vesting Date"), with such performance determined as the multiple of the volume-weighted average closing price of Company common stock over the 60 trading days preceding the Vesting Date, as adjusted to include dividends paid during the term of the PSU, to the volume-weighted average closing price of Company common stock over the 60 trading days preceding January 1, 2025.</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90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579" w:firstLine="1"/>
        <w:spacing w:after="0" w:line="33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17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2025-01-10T19:19:54Z</dcterms:created>
  <dcterms:modified xsi:type="dcterms:W3CDTF">2025-01-10T19:19:54Z</dcterms:modified>
</cp:coreProperties>
</file>