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1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FORM 4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5"/>
              </w:rPr>
              <w:t>STATEMENT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>o Check this box if no longer subject</w:t>
            </w: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CHANGES IN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b w:val="1"/>
                <w:bCs w:val="1"/>
                <w:color w:val="auto"/>
              </w:rPr>
              <w:t>to Section 16. Form 4 or Form 5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 xml:space="preserve">obligations may continue.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96"/>
              </w:rPr>
              <w:t>See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5"/>
              </w:rPr>
              <w:t>Instruction 1(b).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(Print or Type Responses)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30(h) of the Investment Company Act of 1940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-972185</wp:posOffset>
            </wp:positionV>
            <wp:extent cx="127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-972185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-680720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-680720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58420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-208280</wp:posOffset>
            </wp:positionV>
            <wp:extent cx="181356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82550</wp:posOffset>
            </wp:positionV>
            <wp:extent cx="181356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right="96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OMB Number: 3235-0287 Expires: January 31, 2005 Estimated average burden hours per response .... 0.5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59055</wp:posOffset>
            </wp:positionV>
            <wp:extent cx="181356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80" w:space="600"/>
            <w:col w:w="2840"/>
          </w:cols>
          <w:pgMar w:left="240" w:top="474" w:right="239" w:bottom="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1.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Name and Address of Reporting Person*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</w:t>
            </w: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 xml:space="preserve">Issuer Name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Okada</w:t>
            </w: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Kazuo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Wynn Resorts, Limited (WYNN)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 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 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I.R.S. Identification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Statement for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Officer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Other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3"/>
              </w:rPr>
              <w:t>(give title 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745 Grier Drive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If Amendment, Date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</w:t>
            </w: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Individual or Joint/Group Filing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Original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9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filed by More than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Las Vegas</w:t>
            </w:r>
          </w:p>
        </w:tc>
        <w:tc>
          <w:tcPr>
            <w:tcW w:w="1520" w:type="dxa"/>
            <w:vAlign w:val="bottom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Nevada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89119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40" w:type="dxa"/>
            <w:vAlign w:val="bottom"/>
            <w:gridSpan w:val="1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Table I — Non-Derivative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1.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1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 Transaction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2A.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Deemed Execution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 Transaction Code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 Securities Acquired (A) or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Ownership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7.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Date,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5,576,923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13.00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24,549,222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By Aruze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Stock, par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USA, Inc.(1)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value $.01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2481580</wp:posOffset>
            </wp:positionH>
            <wp:positionV relativeFrom="paragraph">
              <wp:posOffset>-4945380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-4945380</wp:posOffset>
            </wp:positionV>
            <wp:extent cx="127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4951095</wp:posOffset>
            </wp:positionH>
            <wp:positionV relativeFrom="paragraph">
              <wp:posOffset>-4945380</wp:posOffset>
            </wp:positionV>
            <wp:extent cx="127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2558415</wp:posOffset>
            </wp:positionH>
            <wp:positionV relativeFrom="paragraph">
              <wp:posOffset>-4945380</wp:posOffset>
            </wp:positionV>
            <wp:extent cx="127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2481580</wp:posOffset>
            </wp:positionH>
            <wp:positionV relativeFrom="paragraph">
              <wp:posOffset>-4319270</wp:posOffset>
            </wp:positionV>
            <wp:extent cx="127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-4319270</wp:posOffset>
            </wp:positionV>
            <wp:extent cx="127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3716655</wp:posOffset>
            </wp:positionH>
            <wp:positionV relativeFrom="paragraph">
              <wp:posOffset>-4319270</wp:posOffset>
            </wp:positionV>
            <wp:extent cx="127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2558415</wp:posOffset>
            </wp:positionH>
            <wp:positionV relativeFrom="paragraph">
              <wp:posOffset>-4319270</wp:posOffset>
            </wp:positionV>
            <wp:extent cx="127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4951095</wp:posOffset>
            </wp:positionH>
            <wp:positionV relativeFrom="paragraph">
              <wp:posOffset>-4319270</wp:posOffset>
            </wp:positionV>
            <wp:extent cx="1270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3793490</wp:posOffset>
            </wp:positionH>
            <wp:positionV relativeFrom="paragraph">
              <wp:posOffset>-4319270</wp:posOffset>
            </wp:positionV>
            <wp:extent cx="127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-4319270</wp:posOffset>
            </wp:positionV>
            <wp:extent cx="127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5234305</wp:posOffset>
            </wp:positionH>
            <wp:positionV relativeFrom="paragraph">
              <wp:posOffset>-4319270</wp:posOffset>
            </wp:positionV>
            <wp:extent cx="127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-3693160</wp:posOffset>
            </wp:positionV>
            <wp:extent cx="127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-3693160</wp:posOffset>
            </wp:positionV>
            <wp:extent cx="127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-3350260</wp:posOffset>
            </wp:positionV>
            <wp:extent cx="127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-3350260</wp:posOffset>
            </wp:positionV>
            <wp:extent cx="127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5036820</wp:posOffset>
            </wp:positionH>
            <wp:positionV relativeFrom="paragraph">
              <wp:posOffset>-2440940</wp:posOffset>
            </wp:positionV>
            <wp:extent cx="12700" cy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3107690</wp:posOffset>
            </wp:positionH>
            <wp:positionV relativeFrom="paragraph">
              <wp:posOffset>-2440940</wp:posOffset>
            </wp:positionV>
            <wp:extent cx="12700" cy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-2098040</wp:posOffset>
            </wp:positionV>
            <wp:extent cx="12700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-2098040</wp:posOffset>
            </wp:positionV>
            <wp:extent cx="12700" cy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-1661160</wp:posOffset>
            </wp:positionV>
            <wp:extent cx="1270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-1661160</wp:posOffset>
            </wp:positionV>
            <wp:extent cx="12700" cy="88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-1412240</wp:posOffset>
            </wp:positionV>
            <wp:extent cx="12700" cy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-1412240</wp:posOffset>
            </wp:positionV>
            <wp:extent cx="12700" cy="88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-1163320</wp:posOffset>
            </wp:positionV>
            <wp:extent cx="12700" cy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-1163320</wp:posOffset>
            </wp:positionV>
            <wp:extent cx="12700" cy="88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-915035</wp:posOffset>
            </wp:positionV>
            <wp:extent cx="12700" cy="88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-915035</wp:posOffset>
            </wp:positionV>
            <wp:extent cx="12700" cy="889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-666115</wp:posOffset>
            </wp:positionV>
            <wp:extent cx="12700" cy="88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-666115</wp:posOffset>
            </wp:positionV>
            <wp:extent cx="12700" cy="88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-417195</wp:posOffset>
            </wp:positionV>
            <wp:extent cx="12700" cy="88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-417195</wp:posOffset>
            </wp:positionV>
            <wp:extent cx="12700" cy="88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-168910</wp:posOffset>
            </wp:positionV>
            <wp:extent cx="12700" cy="88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-168910</wp:posOffset>
            </wp:positionV>
            <wp:extent cx="12700" cy="88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FORM 4 (Continued)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4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</w:rPr>
              <w:t>Table II —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78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99"/>
              </w:rPr>
              <w:t>e.g.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9"/>
              </w:rPr>
              <w:t>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 Title of Derivative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 Conversion or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 Transaction Date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3A.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Deemed Execution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 Transaction Code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 Number of Derivative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 Date Exercisable and Expiration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Exercise Price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(Instr.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 (Month/Day/Year)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of Derivative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3, 4,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V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Expiration</w:t>
            </w: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-3376295</wp:posOffset>
            </wp:positionV>
            <wp:extent cx="12700" cy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-3376295</wp:posOffset>
            </wp:positionV>
            <wp:extent cx="12700" cy="88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5877560</wp:posOffset>
            </wp:positionH>
            <wp:positionV relativeFrom="paragraph">
              <wp:posOffset>-2844165</wp:posOffset>
            </wp:positionV>
            <wp:extent cx="1270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3982085</wp:posOffset>
            </wp:positionH>
            <wp:positionV relativeFrom="paragraph">
              <wp:posOffset>-2844165</wp:posOffset>
            </wp:positionV>
            <wp:extent cx="12700" cy="88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-2844165</wp:posOffset>
            </wp:positionV>
            <wp:extent cx="12700" cy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5954395</wp:posOffset>
            </wp:positionH>
            <wp:positionV relativeFrom="paragraph">
              <wp:posOffset>-2844165</wp:posOffset>
            </wp:positionV>
            <wp:extent cx="12700" cy="8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4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04" w:lineRule="auto"/>
        <w:framePr w:w="1460" w:h="156" w:wrap="auto" w:vAnchor="page" w:hAnchor="page" w:x="5460" w:y="10099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Aruze USA, Inc.(1)</w:t>
      </w:r>
    </w:p>
    <w:p>
      <w:pPr>
        <w:spacing w:after="0" w:line="204" w:lineRule="auto"/>
        <w:framePr w:w="1200" w:h="156" w:wrap="auto" w:vAnchor="page" w:hAnchor="page" w:x="5460" w:y="10531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745 Grier Drive</w:t>
      </w:r>
    </w:p>
    <w:p>
      <w:pPr>
        <w:spacing w:after="0" w:line="341" w:lineRule="auto"/>
        <w:framePr w:w="1900" w:h="589" w:wrap="auto" w:vAnchor="page" w:hAnchor="page" w:x="5460" w:y="10747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Las Vegas, Nevada 89119 Kazuo Okada</w:t>
      </w:r>
    </w:p>
    <w:p>
      <w:pPr>
        <w:spacing w:after="0" w:line="204" w:lineRule="auto"/>
        <w:framePr w:w="2420" w:h="156" w:wrap="auto" w:vAnchor="page" w:hAnchor="page" w:x="5460" w:y="11612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Wynn Resorts, Limited (WYNN)</w:t>
      </w:r>
    </w:p>
    <w:p>
      <w:pPr>
        <w:spacing w:after="0" w:line="204" w:lineRule="auto"/>
        <w:framePr w:w="1300" w:h="156" w:wrap="auto" w:vAnchor="page" w:hAnchor="page" w:x="5460" w:y="12260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October 30, 2002</w:t>
      </w:r>
    </w:p>
    <w:p>
      <w:pPr>
        <w:spacing w:after="0" w:line="341" w:lineRule="auto"/>
        <w:framePr w:w="2860" w:h="589" w:wrap="auto" w:vAnchor="page" w:hAnchor="page" w:x="5460" w:y="12692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Aruze USA, Inc., a Nevada corporation /s/ Marc Rubinstein</w:t>
      </w:r>
    </w:p>
    <w:p>
      <w:pPr>
        <w:spacing w:after="0" w:line="204" w:lineRule="auto"/>
        <w:framePr w:w="1220" w:h="156" w:wrap="auto" w:vAnchor="page" w:hAnchor="page" w:x="5460" w:y="13583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Attorney-in-fact</w:t>
      </w:r>
    </w:p>
    <w:p>
      <w:pPr>
        <w:spacing w:after="0" w:line="204" w:lineRule="auto"/>
        <w:framePr w:w="1300" w:h="156" w:wrap="auto" w:vAnchor="page" w:hAnchor="page" w:x="5460" w:y="14015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October 28, 2002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75"/>
              </w:rPr>
              <w:t>7.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 and Amount of Underlying Securities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8.</w:t>
            </w: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 Derivative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9.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Derivative</w:t>
            </w:r>
          </w:p>
        </w:tc>
        <w:tc>
          <w:tcPr>
            <w:tcW w:w="2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10.  Ownership Form of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11.  Nature of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 Beneficially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 Securities: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 (D) or Indirect (I)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Reported Transaction(s)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74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</w:tr>
      <w:tr>
        <w:trPr>
          <w:trHeight w:val="1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1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 or Number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4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50430" cy="1905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2249805</wp:posOffset>
            </wp:positionH>
            <wp:positionV relativeFrom="paragraph">
              <wp:posOffset>-2844165</wp:posOffset>
            </wp:positionV>
            <wp:extent cx="12700" cy="889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226060</wp:posOffset>
            </wp:positionH>
            <wp:positionV relativeFrom="paragraph">
              <wp:posOffset>-2844165</wp:posOffset>
            </wp:positionV>
            <wp:extent cx="12700" cy="889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Explanation of Responses:</w:t>
      </w:r>
    </w:p>
    <w:p>
      <w:pPr>
        <w:spacing w:after="0" w:line="204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(1) Aruze USA, Inc. is a subsidiary of Aruze Corp. of which Kazuo Okada owns a controlling interest.</w:t>
      </w:r>
    </w:p>
    <w:p>
      <w:pPr>
        <w:spacing w:after="0" w:line="204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/s/ Marc Rubinstein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October 28, 2002</w:t>
            </w:r>
          </w:p>
        </w:tc>
      </w:tr>
      <w:tr>
        <w:trPr>
          <w:trHeight w:val="105"/>
        </w:trPr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**Signature of Reporting 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Date</w:t>
            </w:r>
          </w:p>
        </w:tc>
      </w:tr>
      <w:tr>
        <w:trPr>
          <w:trHeight w:val="174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Attorney-in-fact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Reminder: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*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 xml:space="preserve">If the form is filed by more than one reporting person,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 xml:space="preserve"> Instruction 4(b)(v).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4351020</wp:posOffset>
            </wp:positionH>
            <wp:positionV relativeFrom="paragraph">
              <wp:posOffset>-655320</wp:posOffset>
            </wp:positionV>
            <wp:extent cx="12700" cy="889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-655320</wp:posOffset>
            </wp:positionV>
            <wp:extent cx="12700" cy="88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-655320</wp:posOffset>
            </wp:positionV>
            <wp:extent cx="12700" cy="889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-655320</wp:posOffset>
            </wp:positionV>
            <wp:extent cx="12700" cy="889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1040" w:hanging="249"/>
        <w:spacing w:after="0"/>
        <w:tabs>
          <w:tab w:leader="none" w:pos="10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620"/>
        <w:spacing w:after="0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Note:  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6 for procedure.</w:t>
      </w:r>
    </w:p>
    <w:p>
      <w:pPr>
        <w:spacing w:after="0" w:line="204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http://www.sec.gov/divisions/corpfin/forms/form4.htm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Last update: 09/05/2002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127000</wp:posOffset>
            </wp:positionV>
            <wp:extent cx="7250430" cy="2159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1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Joint Filer Information</w:t>
      </w:r>
    </w:p>
    <w:p>
      <w:pPr>
        <w:spacing w:after="0" w:line="376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Address: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41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Designated Filer: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Issuer &amp; Ticker Symbol: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 of Event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Requiring Statement:</w:t>
      </w:r>
    </w:p>
    <w:p>
      <w:pPr>
        <w:spacing w:after="0" w:line="213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Signature: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3338830</wp:posOffset>
            </wp:positionH>
            <wp:positionV relativeFrom="paragraph">
              <wp:posOffset>355600</wp:posOffset>
            </wp:positionV>
            <wp:extent cx="3691890" cy="2159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 w:line="297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</w:t>
      </w:r>
    </w:p>
    <w:p>
      <w:pPr>
        <w:spacing w:after="0" w:line="225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Explanatory Note:</w:t>
      </w:r>
    </w:p>
    <w:p>
      <w:pPr>
        <w:spacing w:after="0" w:line="239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Aruze USA, Inc. is a subsidiary of Aruze Corp., of which Kazuo Okada owns a controlling interest.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spacing w:after="0" w:line="266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4840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Joint Filer Information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-276860</wp:posOffset>
            </wp:positionV>
            <wp:extent cx="7250430" cy="2159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49" w:right="239" w:bottom="0" w:gutter="0" w:footer="0" w:header="0"/>
        </w:sectPr>
      </w:pPr>
    </w:p>
    <w:p>
      <w:pPr>
        <w:spacing w:after="0" w:line="376" w:lineRule="exact"/>
        <w:rPr>
          <w:rFonts w:ascii="Times New Roman" w:cs="Times New Roman" w:eastAsia="Times New Roman" w:hAnsi="Times New Roman"/>
          <w:sz w:val="16"/>
          <w:szCs w:val="16"/>
          <w:color w:val="auto"/>
        </w:rPr>
      </w:pPr>
    </w:p>
    <w:p>
      <w:pPr>
        <w:spacing w:after="0"/>
        <w:tabs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Aruze Corp.(1)</w:t>
      </w:r>
    </w:p>
    <w:p>
      <w:pPr>
        <w:sectPr>
          <w:pgSz w:w="11900" w:h="16838" w:orient="portrait"/>
          <w:cols w:equalWidth="0" w:num="1">
            <w:col w:w="11420"/>
          </w:cols>
          <w:pgMar w:left="240" w:top="249" w:right="239" w:bottom="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Address: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745 Grier Drive</w:t>
            </w:r>
          </w:p>
        </w:tc>
      </w:tr>
      <w:tr>
        <w:trPr>
          <w:trHeight w:val="228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Las Vegas, Nevada 89119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Designated Filer: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Kazuo Okada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Issuer &amp; Ticker Symbol: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Wynn Resorts, Limited (WYNN)</w:t>
            </w:r>
          </w:p>
        </w:tc>
      </w:tr>
      <w:tr>
        <w:trPr>
          <w:trHeight w:val="420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of Event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Requiring Statement: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October 30, 2002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Signature: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Aruze Corp., a Japanese corporation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Marc Rubinstein</w:t>
            </w:r>
          </w:p>
        </w:tc>
      </w:tr>
      <w:tr>
        <w:trPr>
          <w:trHeight w:val="120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319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Attorney-in-fact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October 28, 2002</w:t>
            </w:r>
          </w:p>
        </w:tc>
      </w:tr>
      <w:tr>
        <w:trPr>
          <w:trHeight w:val="432"/>
        </w:trPr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Explanatory Note: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7018020</wp:posOffset>
            </wp:positionH>
            <wp:positionV relativeFrom="paragraph">
              <wp:posOffset>-765810</wp:posOffset>
            </wp:positionV>
            <wp:extent cx="12700" cy="889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3338830</wp:posOffset>
            </wp:positionH>
            <wp:positionV relativeFrom="paragraph">
              <wp:posOffset>-765810</wp:posOffset>
            </wp:positionV>
            <wp:extent cx="12700" cy="889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Aruze USA, Inc. is a subsidiary of Aruze Corp., of which Kazuo Okada owns a controlling interest.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149860</wp:posOffset>
            </wp:positionV>
            <wp:extent cx="7250430" cy="2159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060"/>
      </w:cols>
      <w:pgMar w:left="240" w:top="125" w:right="5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2019-12-16T08:35:37Z</dcterms:created>
  <dcterms:modified xsi:type="dcterms:W3CDTF">2019-12-16T08:35:37Z</dcterms:modified>
</cp:coreProperties>
</file>