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250825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262255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94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5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5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0" w:type="dxa"/>
        <w:tblCellMar>
          <w:top w:w="0" w:type="dxa"/>
          <w:left w:w="0" w:type="dxa"/>
          <w:bottom w:w="0" w:type="dxa"/>
          <w:right w:w="0" w:type="dxa"/>
        </w:tblCellMar>
      </w:tblP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333-100768</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88-0494875</w:t>
            </w:r>
          </w:p>
        </w:tc>
      </w:tr>
      <w:tr>
        <w:trPr>
          <w:trHeight w:val="17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of each registrant)</w:t>
            </w:r>
          </w:p>
        </w:tc>
        <w:tc>
          <w:tcPr>
            <w:tcW w:w="4460" w:type="dxa"/>
            <w:vAlign w:val="bottom"/>
          </w:tcPr>
          <w:p>
            <w:pPr>
              <w:spacing w:after="0"/>
              <w:rPr>
                <w:sz w:val="19"/>
                <w:szCs w:val="19"/>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19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2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ectPr>
          <w:pgSz w:w="11900" w:h="16838" w:orient="portrait"/>
          <w:cols w:equalWidth="0" w:num="1">
            <w:col w:w="10860"/>
          </w:cols>
          <w:pgMar w:left="240" w:top="741" w:right="799" w:bottom="1440" w:gutter="0" w:footer="0" w:header="0"/>
        </w:sectPr>
      </w:pPr>
    </w:p>
    <w:bookmarkStart w:id="1" w:name="page2"/>
    <w:bookmarkEnd w:id="1"/>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00" w:lineRule="exact"/>
        <w:rPr>
          <w:sz w:val="20"/>
          <w:szCs w:val="20"/>
          <w:color w:val="auto"/>
        </w:rPr>
      </w:pPr>
    </w:p>
    <w:p>
      <w:pPr>
        <w:spacing w:after="0" w:line="27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December 12, 2014, Wynn Resorts, Limited (the “Company”) entered into a first amendment (the “Amendment”) to the Management Agreement, dated as of December 14, 2004, by and among Wynn Las Vegas, LLC, Wynn Show Performers, LLC, Wynn Las Vegas Capital Corp., Wynn Golf, LLC, World Travel, LLC, Las Vegas Jet, LLC, Wynn Sunrise, LLC, and the Company (the “Agreement”). The Amendment provides for automatic renewal and extension of the term of the Agreement unless earlier terminated by parties to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description of the Amendment is qualified by reference to the Amendment, a copy of which is filed herewith as Exhibit 10.1.</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3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Management Agreement, dated as of December 12, 2014, by and among Wynn Las Vegas, LLC, Wynn Show</w:t>
            </w: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Performers, LLC, Wynn Las Vegas Capital Corp., Wynn Golf, LLC, World Travel, LLC, Las Vegas Jet, LLC, Wynn Sunrise, LLC, and</w:t>
            </w: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w:t>
            </w:r>
          </w:p>
        </w:tc>
      </w:tr>
    </w:tbl>
    <w:p>
      <w:pPr>
        <w:sectPr>
          <w:pgSz w:w="11900" w:h="16838" w:orient="portrait"/>
          <w:cols w:equalWidth="0" w:num="1">
            <w:col w:w="11140"/>
          </w:cols>
          <w:pgMar w:left="240" w:top="954" w:right="51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220" w:val="left"/>
        </w:tabs>
        <w:rPr>
          <w:sz w:val="20"/>
          <w:szCs w:val="20"/>
          <w:color w:val="auto"/>
        </w:rPr>
      </w:pPr>
      <w:r>
        <w:rPr>
          <w:rFonts w:ascii="Times New Roman" w:cs="Times New Roman" w:eastAsia="Times New Roman" w:hAnsi="Times New Roman"/>
          <w:sz w:val="18"/>
          <w:szCs w:val="18"/>
          <w:color w:val="auto"/>
        </w:rPr>
        <w:t>Dated: December 12,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80"/>
          </w:cols>
          <w:pgMar w:left="240" w:top="792" w:right="8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WYNN LAS VEGAS, LLC</w:t>
            </w:r>
          </w:p>
        </w:tc>
      </w:tr>
      <w:tr>
        <w:trPr>
          <w:trHeight w:val="39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12, 2014</w:t>
            </w: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Resorts Holdings, LLC</w:t>
            </w:r>
          </w:p>
        </w:tc>
      </w:tr>
      <w:tr>
        <w:trPr>
          <w:trHeight w:val="270"/>
        </w:trPr>
        <w:tc>
          <w:tcPr>
            <w:tcW w:w="42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67"/>
        </w:trPr>
        <w:tc>
          <w:tcPr>
            <w:tcW w:w="4280" w:type="dxa"/>
            <w:vAlign w:val="bottom"/>
          </w:tcPr>
          <w:p>
            <w:pPr>
              <w:spacing w:after="0"/>
              <w:rPr>
                <w:sz w:val="24"/>
                <w:szCs w:val="24"/>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70"/>
        </w:trPr>
        <w:tc>
          <w:tcPr>
            <w:tcW w:w="42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864"/>
        </w:trPr>
        <w:tc>
          <w:tcPr>
            <w:tcW w:w="4280" w:type="dxa"/>
            <w:vAlign w:val="bottom"/>
          </w:tcPr>
          <w:p>
            <w:pPr>
              <w:spacing w:after="0"/>
              <w:rPr>
                <w:sz w:val="24"/>
                <w:szCs w:val="24"/>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4280" w:type="dxa"/>
            <w:vAlign w:val="bottom"/>
          </w:tcPr>
          <w:p>
            <w:pPr>
              <w:spacing w:after="0"/>
              <w:rPr>
                <w:sz w:val="2"/>
                <w:szCs w:val="2"/>
                <w:color w:val="auto"/>
              </w:rPr>
            </w:pPr>
          </w:p>
        </w:tc>
        <w:tc>
          <w:tcPr>
            <w:tcW w:w="7100" w:type="dxa"/>
            <w:vAlign w:val="bottom"/>
            <w:gridSpan w:val="2"/>
          </w:tcPr>
          <w:p>
            <w:pPr>
              <w:spacing w:after="0"/>
              <w:rPr>
                <w:sz w:val="2"/>
                <w:szCs w:val="2"/>
                <w:color w:val="auto"/>
              </w:rPr>
            </w:pPr>
          </w:p>
        </w:tc>
      </w:tr>
      <w:tr>
        <w:trPr>
          <w:trHeight w:val="228"/>
        </w:trPr>
        <w:tc>
          <w:tcPr>
            <w:tcW w:w="4280" w:type="dxa"/>
            <w:vAlign w:val="bottom"/>
          </w:tcPr>
          <w:p>
            <w:pPr>
              <w:spacing w:after="0"/>
              <w:rPr>
                <w:sz w:val="19"/>
                <w:szCs w:val="19"/>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89"/>
              </w:rPr>
              <w:t>Stephen</w:t>
            </w:r>
          </w:p>
        </w:tc>
        <w:tc>
          <w:tcPr>
            <w:tcW w:w="4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Cootey</w:t>
            </w:r>
          </w:p>
        </w:tc>
      </w:tr>
    </w:tbl>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79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3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Management Agreement, dated as of December 12, 2014, by and among Wynn Las Vegas, LLC, Wynn Show</w:t>
            </w: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Performers, LLC, Wynn Las Vegas Capital Corp., Wynn Golf, LLC, World Travel, LLC, Las Vegas Jet, LLC, Wynn Sunrise, LLC, and</w:t>
            </w: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w:t>
            </w:r>
          </w:p>
        </w:tc>
      </w:tr>
    </w:tbl>
    <w:p>
      <w:pPr>
        <w:sectPr>
          <w:pgSz w:w="11900" w:h="16838" w:orient="portrait"/>
          <w:cols w:equalWidth="0" w:num="1">
            <w:col w:w="11100"/>
          </w:cols>
          <w:pgMar w:left="280" w:top="792" w:right="51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MANAGEMENT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First Amendment to Management Agreement (this “Amendment”) is dated as of December 12, 2014 by and among Wynn Las Vegas, LLC, a Nevada limited liability company (the “Company”) and the entities listed on Exhibit A (and together with the Company, the “Wynn Entities”), and Wynn Resorts, Limited, a Nevada corporation (the “Manager”).</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0"/>
          <w:szCs w:val="20"/>
          <w:color w:val="auto"/>
        </w:rPr>
        <w:t>WHEREAS, the Wynn Entities and the Manager have entered into that certain Management Agreement</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dated as of December 14, 2004 (the “Agreement”); and</w:t>
      </w:r>
    </w:p>
    <w:p>
      <w:pPr>
        <w:spacing w:after="0" w:line="14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WHEREAS, the Wynn Entities and the Manager desire to modify certain terms and conditions to the Agreement as more fully set forth herein.</w:t>
      </w:r>
    </w:p>
    <w:p>
      <w:pPr>
        <w:spacing w:after="0" w:line="13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NOW, THEREFORE, in consideration of the foregoing and the respective representations, warranties, covenants and agreements set forth in the Agreement and this Amendment, the parties hereto agree as follows:</w:t>
      </w:r>
    </w:p>
    <w:p>
      <w:pPr>
        <w:spacing w:after="0" w:line="13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b w:val="1"/>
          <w:bCs w:val="1"/>
          <w:color w:val="auto"/>
        </w:rPr>
        <w:t>Amendments</w:t>
      </w:r>
      <w:r>
        <w:rPr>
          <w:rFonts w:ascii="Times New Roman" w:cs="Times New Roman" w:eastAsia="Times New Roman" w:hAnsi="Times New Roman"/>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agree to amend Section 6 of the Agreement in its entirety to read as follows:</w:t>
      </w:r>
    </w:p>
    <w:p>
      <w:pPr>
        <w:spacing w:after="0" w:line="218" w:lineRule="exact"/>
        <w:rPr>
          <w:sz w:val="20"/>
          <w:szCs w:val="20"/>
          <w:color w:val="auto"/>
        </w:rPr>
      </w:pPr>
    </w:p>
    <w:p>
      <w:pPr>
        <w:ind w:left="980" w:right="20"/>
        <w:spacing w:after="0" w:line="244" w:lineRule="auto"/>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u w:val="single" w:color="auto"/>
          <w:color w:val="auto"/>
        </w:rPr>
        <w:t>Term of Agreement</w:t>
      </w:r>
      <w:r>
        <w:rPr>
          <w:rFonts w:ascii="Arial" w:cs="Arial" w:eastAsia="Arial" w:hAnsi="Arial"/>
          <w:sz w:val="20"/>
          <w:szCs w:val="20"/>
          <w:color w:val="auto"/>
        </w:rPr>
        <w:t>. The initial term of this Agreement shall be ten (10) years from the date first written above and at the expiration of the initial term, this Agreement will automatically renew for successive one month periods as long as the Company is in compliance with the indenture agreements to which the Company is a party, unless earlier terminated pursuant to the terms of this Agreement. This Agreement may be terminated as follows: (a) by the mutual written consent of the Company and the Manager, (b) by the Company upon 60 days prior written notice to the Manager, or by the Manager upon 60 days prior written notice to the Company, in either case for any reason or no reason at all, or (c) by the Manager immediately upon written notice to the Company following the occurrence of any default by any Wynn Entity under any promissory note, indenture, loan agreement or other instrument or evidence of indebtedness. Notwithstanding any other provision of this Agreement, the provisions of Section 7 shall survive any termination of this Agreement.”</w:t>
      </w:r>
    </w:p>
    <w:p>
      <w:pPr>
        <w:spacing w:after="0" w:line="17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Effectiveness</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amendments set forth in Section 1 shall be effective as of December 12, 2014 (the “Effective Date”).</w:t>
      </w:r>
    </w:p>
    <w:p>
      <w:pPr>
        <w:spacing w:after="0" w:line="322" w:lineRule="exact"/>
        <w:rPr>
          <w:rFonts w:ascii="Arial" w:cs="Arial" w:eastAsia="Arial" w:hAnsi="Arial"/>
          <w:sz w:val="20"/>
          <w:szCs w:val="20"/>
          <w:color w:val="auto"/>
        </w:rPr>
      </w:pPr>
    </w:p>
    <w:p>
      <w:pPr>
        <w:ind w:firstLine="8"/>
        <w:spacing w:after="0" w:line="281" w:lineRule="auto"/>
        <w:tabs>
          <w:tab w:leader="none" w:pos="399"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Other Provisions of the Agreement</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acknowledge that the Agreement is being modified only as stated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and agree that nothing else in the Agreement shall be affected by this Amendment.</w:t>
      </w:r>
    </w:p>
    <w:p>
      <w:pPr>
        <w:spacing w:after="0" w:line="243" w:lineRule="exact"/>
        <w:rPr>
          <w:rFonts w:ascii="Arial" w:cs="Arial" w:eastAsia="Arial" w:hAnsi="Arial"/>
          <w:sz w:val="20"/>
          <w:szCs w:val="20"/>
          <w:color w:val="auto"/>
        </w:rPr>
      </w:pPr>
    </w:p>
    <w:p>
      <w:pPr>
        <w:ind w:right="20" w:firstLine="8"/>
        <w:spacing w:after="0" w:line="282" w:lineRule="auto"/>
        <w:tabs>
          <w:tab w:leader="none" w:pos="467"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each of which, when executed,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be an original and all of which together shall constitute one and the same instrument.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ectPr>
          <w:pgSz w:w="11900" w:h="16838" w:orient="portrait"/>
          <w:cols w:equalWidth="0" w:num="1">
            <w:col w:w="11420"/>
          </w:cols>
          <w:pgMar w:left="240" w:top="567"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9"/>
          <w:szCs w:val="19"/>
          <w:color w:val="auto"/>
        </w:rPr>
        <w:t>IN WITNESS WHEREOF, the parties hereto have executed this Amendment as of the date first above written.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corporation</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Stephen Cootey</w:t>
      </w:r>
    </w:p>
    <w:p>
      <w:pPr>
        <w:ind w:left="660"/>
        <w:spacing w:after="0"/>
        <w:tabs>
          <w:tab w:leader="none" w:pos="1280" w:val="left"/>
        </w:tabs>
        <w:rPr>
          <w:sz w:val="20"/>
          <w:szCs w:val="20"/>
          <w:color w:val="auto"/>
        </w:rPr>
      </w:pPr>
      <w:r>
        <w:rPr>
          <w:rFonts w:ascii="Arial" w:cs="Arial" w:eastAsia="Arial" w:hAnsi="Arial"/>
          <w:sz w:val="20"/>
          <w:szCs w:val="20"/>
          <w:color w:val="auto"/>
        </w:rPr>
        <w:t>Title:</w:t>
        <w:tab/>
        <w:t>Chief Financial Officer, SVP and Treasurer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WYNN LAS VEGAS,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Holdings, LLC,</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corporation,</w:t>
      </w:r>
    </w:p>
    <w:p>
      <w:pPr>
        <w:ind w:left="130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 Stephen Cootey</w:t>
      </w:r>
    </w:p>
    <w:p>
      <w:pPr>
        <w:ind w:left="1960"/>
        <w:spacing w:after="0"/>
        <w:tabs>
          <w:tab w:leader="none" w:pos="2580" w:val="left"/>
        </w:tabs>
        <w:rPr>
          <w:sz w:val="20"/>
          <w:szCs w:val="20"/>
          <w:color w:val="auto"/>
        </w:rPr>
      </w:pPr>
      <w:r>
        <w:rPr>
          <w:rFonts w:ascii="Arial" w:cs="Arial" w:eastAsia="Arial" w:hAnsi="Arial"/>
          <w:sz w:val="20"/>
          <w:szCs w:val="20"/>
          <w:color w:val="auto"/>
        </w:rPr>
        <w:t>Title:</w:t>
        <w:tab/>
        <w:t>Chief Financial Officer, SVP and Treasurer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WYNN SHOW PERFORMERS,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Las Vegas, LLC,</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Holdings, LLC,</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Stephen Cootey</w:t>
      </w:r>
    </w:p>
    <w:p>
      <w:pPr>
        <w:ind w:left="2600"/>
        <w:spacing w:after="0"/>
        <w:tabs>
          <w:tab w:leader="none" w:pos="3220" w:val="left"/>
        </w:tabs>
        <w:rPr>
          <w:sz w:val="20"/>
          <w:szCs w:val="20"/>
          <w:color w:val="auto"/>
        </w:rPr>
      </w:pPr>
      <w:r>
        <w:rPr>
          <w:rFonts w:ascii="Arial" w:cs="Arial" w:eastAsia="Arial" w:hAnsi="Arial"/>
          <w:sz w:val="20"/>
          <w:szCs w:val="20"/>
          <w:color w:val="auto"/>
        </w:rPr>
        <w:t>Title:</w:t>
        <w:tab/>
        <w:t>Chief Financial Officer, SVP and Treasurer</w:t>
      </w:r>
    </w:p>
    <w:p>
      <w:pPr>
        <w:sectPr>
          <w:pgSz w:w="11900" w:h="16838" w:orient="portrait"/>
          <w:cols w:equalWidth="0" w:num="1">
            <w:col w:w="10240"/>
          </w:cols>
          <w:pgMar w:left="240" w:top="569" w:right="14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WYNN LAS VEGAS CAPITAL CORP.,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corporation</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Stephen Cootey</w:t>
      </w:r>
    </w:p>
    <w:p>
      <w:pPr>
        <w:ind w:left="660"/>
        <w:spacing w:after="0"/>
        <w:tabs>
          <w:tab w:leader="none" w:pos="1280" w:val="left"/>
        </w:tabs>
        <w:rPr>
          <w:sz w:val="20"/>
          <w:szCs w:val="20"/>
          <w:color w:val="auto"/>
        </w:rPr>
      </w:pPr>
      <w:r>
        <w:rPr>
          <w:rFonts w:ascii="Arial" w:cs="Arial" w:eastAsia="Arial" w:hAnsi="Arial"/>
          <w:sz w:val="20"/>
          <w:szCs w:val="20"/>
          <w:color w:val="auto"/>
        </w:rPr>
        <w:t>Title:</w:t>
        <w:tab/>
        <w:t>Chief Financial Officer, SVP and Treasurer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WYNN GOLF,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corporation,</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_/s/ Stephen Cootey_________</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Name: Stephen Cootey</w:t>
      </w:r>
    </w:p>
    <w:p>
      <w:pPr>
        <w:spacing w:after="0"/>
        <w:tabs>
          <w:tab w:leader="none" w:pos="620" w:val="left"/>
        </w:tabs>
        <w:rPr>
          <w:sz w:val="20"/>
          <w:szCs w:val="20"/>
          <w:color w:val="auto"/>
        </w:rPr>
      </w:pPr>
      <w:r>
        <w:rPr>
          <w:rFonts w:ascii="Arial" w:cs="Arial" w:eastAsia="Arial" w:hAnsi="Arial"/>
          <w:sz w:val="20"/>
          <w:szCs w:val="20"/>
          <w:color w:val="auto"/>
        </w:rPr>
        <w:t>Title:</w:t>
        <w:tab/>
        <w:t>Chief Financial Officer, SVP and Treasurer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WORLD TRAVEL,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Las Vegas, LLC,</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Holdings, LLC,</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 Stephen Cootey</w:t>
      </w:r>
    </w:p>
    <w:p>
      <w:pPr>
        <w:ind w:left="1960"/>
        <w:spacing w:after="0"/>
        <w:tabs>
          <w:tab w:leader="none" w:pos="2580" w:val="left"/>
        </w:tabs>
        <w:rPr>
          <w:sz w:val="20"/>
          <w:szCs w:val="20"/>
          <w:color w:val="auto"/>
        </w:rPr>
      </w:pPr>
      <w:r>
        <w:rPr>
          <w:rFonts w:ascii="Arial" w:cs="Arial" w:eastAsia="Arial" w:hAnsi="Arial"/>
          <w:sz w:val="19"/>
          <w:szCs w:val="19"/>
          <w:color w:val="auto"/>
        </w:rPr>
        <w:t>Title:</w:t>
        <w:tab/>
        <w:t>Chief Financial Officer, SVP and Treasurer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LAS VEGAS JET,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corporation,</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_/s/ Stephen Cootey_________</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Name: Stephen Cootey</w:t>
      </w:r>
    </w:p>
    <w:p>
      <w:pPr>
        <w:spacing w:after="0"/>
        <w:tabs>
          <w:tab w:leader="none" w:pos="620" w:val="left"/>
        </w:tabs>
        <w:rPr>
          <w:sz w:val="20"/>
          <w:szCs w:val="20"/>
          <w:color w:val="auto"/>
        </w:rPr>
      </w:pPr>
      <w:r>
        <w:rPr>
          <w:rFonts w:ascii="Arial" w:cs="Arial" w:eastAsia="Arial" w:hAnsi="Arial"/>
          <w:sz w:val="20"/>
          <w:szCs w:val="20"/>
          <w:color w:val="auto"/>
        </w:rPr>
        <w:t>Title:</w:t>
        <w:tab/>
        <w:t>Chief Financial Officer, SVP and Treasurer</w:t>
      </w:r>
    </w:p>
    <w:p>
      <w:pPr>
        <w:sectPr>
          <w:pgSz w:w="11900" w:h="16838" w:orient="portrait"/>
          <w:cols w:equalWidth="0" w:num="1">
            <w:col w:w="10219"/>
          </w:cols>
          <w:pgMar w:left="240" w:top="569" w:right="1440"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WYNN SUNRISE,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Las Vegas, LLC,</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Holdings, LLC,</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19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_/s/ Stephen Cootey_________</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 Stephen Cootey</w:t>
      </w:r>
    </w:p>
    <w:p>
      <w:pPr>
        <w:ind w:left="1960"/>
        <w:spacing w:after="0"/>
        <w:tabs>
          <w:tab w:leader="none" w:pos="2580" w:val="left"/>
        </w:tabs>
        <w:rPr>
          <w:sz w:val="20"/>
          <w:szCs w:val="20"/>
          <w:color w:val="auto"/>
        </w:rPr>
      </w:pPr>
      <w:r>
        <w:rPr>
          <w:rFonts w:ascii="Arial" w:cs="Arial" w:eastAsia="Arial" w:hAnsi="Arial"/>
          <w:sz w:val="19"/>
          <w:szCs w:val="19"/>
          <w:color w:val="auto"/>
        </w:rPr>
        <w:t>Title:</w:t>
        <w:tab/>
        <w:t>Chief Financial Officer, SVP and Treasurer</w:t>
      </w:r>
    </w:p>
    <w:p>
      <w:pPr>
        <w:sectPr>
          <w:pgSz w:w="11900" w:h="16838" w:orient="portrait"/>
          <w:cols w:equalWidth="0" w:num="1">
            <w:col w:w="10219"/>
          </w:cols>
          <w:pgMar w:left="240" w:top="569" w:right="1440" w:bottom="1440" w:gutter="0" w:footer="0" w:header="0"/>
        </w:sectPr>
      </w:pPr>
    </w:p>
    <w:bookmarkStart w:id="9" w:name="page10"/>
    <w:bookmarkEnd w:id="9"/>
    <w:p>
      <w:pPr>
        <w:ind w:left="5312"/>
        <w:spacing w:after="0"/>
        <w:rPr>
          <w:sz w:val="20"/>
          <w:szCs w:val="20"/>
          <w:color w:val="auto"/>
        </w:rPr>
      </w:pPr>
      <w:r>
        <w:rPr>
          <w:rFonts w:ascii="Arial" w:cs="Arial" w:eastAsia="Arial" w:hAnsi="Arial"/>
          <w:sz w:val="20"/>
          <w:szCs w:val="20"/>
          <w:u w:val="single" w:color="auto"/>
          <w:color w:val="auto"/>
        </w:rPr>
        <w:t>Exhibit A</w:t>
      </w:r>
    </w:p>
    <w:p>
      <w:pPr>
        <w:spacing w:after="0" w:line="216" w:lineRule="exact"/>
        <w:rPr>
          <w:sz w:val="20"/>
          <w:szCs w:val="20"/>
          <w:color w:val="auto"/>
        </w:rPr>
      </w:pPr>
    </w:p>
    <w:p>
      <w:pPr>
        <w:ind w:left="652" w:hanging="652"/>
        <w:spacing w:after="0"/>
        <w:tabs>
          <w:tab w:leader="none" w:pos="652" w:val="left"/>
        </w:tabs>
        <w:numPr>
          <w:ilvl w:val="0"/>
          <w:numId w:val="3"/>
        </w:numPr>
        <w:rPr>
          <w:rFonts w:ascii="Arial" w:cs="Arial" w:eastAsia="Arial" w:hAnsi="Arial"/>
          <w:sz w:val="19"/>
          <w:szCs w:val="19"/>
          <w:color w:val="auto"/>
        </w:rPr>
      </w:pPr>
      <w:r>
        <w:rPr>
          <w:rFonts w:ascii="Arial" w:cs="Arial" w:eastAsia="Arial" w:hAnsi="Arial"/>
          <w:sz w:val="19"/>
          <w:szCs w:val="19"/>
          <w:color w:val="auto"/>
        </w:rPr>
        <w:t>Wynn Show Performers, LLC, a Nevada limited liability company.</w:t>
      </w:r>
    </w:p>
    <w:p>
      <w:pPr>
        <w:spacing w:after="0" w:line="37" w:lineRule="exact"/>
        <w:rPr>
          <w:rFonts w:ascii="Arial" w:cs="Arial" w:eastAsia="Arial" w:hAnsi="Arial"/>
          <w:sz w:val="19"/>
          <w:szCs w:val="19"/>
          <w:color w:val="auto"/>
        </w:rPr>
      </w:pPr>
    </w:p>
    <w:p>
      <w:pPr>
        <w:ind w:left="652" w:hanging="652"/>
        <w:spacing w:after="0"/>
        <w:tabs>
          <w:tab w:leader="none" w:pos="652" w:val="left"/>
        </w:tabs>
        <w:numPr>
          <w:ilvl w:val="0"/>
          <w:numId w:val="3"/>
        </w:numPr>
        <w:rPr>
          <w:rFonts w:ascii="Arial" w:cs="Arial" w:eastAsia="Arial" w:hAnsi="Arial"/>
          <w:sz w:val="20"/>
          <w:szCs w:val="20"/>
          <w:color w:val="auto"/>
        </w:rPr>
      </w:pPr>
      <w:r>
        <w:rPr>
          <w:rFonts w:ascii="Arial" w:cs="Arial" w:eastAsia="Arial" w:hAnsi="Arial"/>
          <w:sz w:val="20"/>
          <w:szCs w:val="20"/>
          <w:color w:val="auto"/>
        </w:rPr>
        <w:t>Wynn Las Vegas Capital Corp., a Nevada corporation.</w:t>
      </w:r>
    </w:p>
    <w:p>
      <w:pPr>
        <w:ind w:left="652" w:hanging="652"/>
        <w:spacing w:after="0"/>
        <w:tabs>
          <w:tab w:leader="none" w:pos="652" w:val="left"/>
        </w:tabs>
        <w:numPr>
          <w:ilvl w:val="0"/>
          <w:numId w:val="3"/>
        </w:numPr>
        <w:rPr>
          <w:rFonts w:ascii="Arial" w:cs="Arial" w:eastAsia="Arial" w:hAnsi="Arial"/>
          <w:sz w:val="20"/>
          <w:szCs w:val="20"/>
          <w:color w:val="auto"/>
        </w:rPr>
      </w:pPr>
      <w:r>
        <w:rPr>
          <w:rFonts w:ascii="Arial" w:cs="Arial" w:eastAsia="Arial" w:hAnsi="Arial"/>
          <w:sz w:val="20"/>
          <w:szCs w:val="20"/>
          <w:color w:val="auto"/>
        </w:rPr>
        <w:t>Wynn Golf, LLC, a Nevada limited liability company.</w:t>
      </w:r>
    </w:p>
    <w:p>
      <w:pPr>
        <w:ind w:left="652" w:hanging="652"/>
        <w:spacing w:after="0"/>
        <w:tabs>
          <w:tab w:leader="none" w:pos="652" w:val="left"/>
        </w:tabs>
        <w:numPr>
          <w:ilvl w:val="0"/>
          <w:numId w:val="3"/>
        </w:numPr>
        <w:rPr>
          <w:rFonts w:ascii="Arial" w:cs="Arial" w:eastAsia="Arial" w:hAnsi="Arial"/>
          <w:sz w:val="20"/>
          <w:szCs w:val="20"/>
          <w:color w:val="auto"/>
        </w:rPr>
      </w:pPr>
      <w:r>
        <w:rPr>
          <w:rFonts w:ascii="Arial" w:cs="Arial" w:eastAsia="Arial" w:hAnsi="Arial"/>
          <w:sz w:val="20"/>
          <w:szCs w:val="20"/>
          <w:color w:val="auto"/>
        </w:rPr>
        <w:t>World Travel, LLC, a Nevada limited liability company.</w:t>
      </w:r>
    </w:p>
    <w:p>
      <w:pPr>
        <w:ind w:left="652" w:hanging="652"/>
        <w:spacing w:after="0"/>
        <w:tabs>
          <w:tab w:leader="none" w:pos="652" w:val="left"/>
        </w:tabs>
        <w:numPr>
          <w:ilvl w:val="0"/>
          <w:numId w:val="3"/>
        </w:numPr>
        <w:rPr>
          <w:rFonts w:ascii="Arial" w:cs="Arial" w:eastAsia="Arial" w:hAnsi="Arial"/>
          <w:sz w:val="20"/>
          <w:szCs w:val="20"/>
          <w:color w:val="auto"/>
        </w:rPr>
      </w:pPr>
      <w:r>
        <w:rPr>
          <w:rFonts w:ascii="Arial" w:cs="Arial" w:eastAsia="Arial" w:hAnsi="Arial"/>
          <w:sz w:val="20"/>
          <w:szCs w:val="20"/>
          <w:color w:val="auto"/>
        </w:rPr>
        <w:t>Las Vegas Jet, LLC, a Nevada limited liability company.</w:t>
      </w:r>
    </w:p>
    <w:p>
      <w:pPr>
        <w:ind w:left="652" w:hanging="652"/>
        <w:spacing w:after="0"/>
        <w:tabs>
          <w:tab w:leader="none" w:pos="652" w:val="left"/>
        </w:tabs>
        <w:numPr>
          <w:ilvl w:val="0"/>
          <w:numId w:val="3"/>
        </w:numPr>
        <w:rPr>
          <w:rFonts w:ascii="Arial" w:cs="Arial" w:eastAsia="Arial" w:hAnsi="Arial"/>
          <w:sz w:val="20"/>
          <w:szCs w:val="20"/>
          <w:color w:val="auto"/>
        </w:rPr>
      </w:pPr>
      <w:r>
        <w:rPr>
          <w:rFonts w:ascii="Arial" w:cs="Arial" w:eastAsia="Arial" w:hAnsi="Arial"/>
          <w:sz w:val="20"/>
          <w:szCs w:val="20"/>
          <w:color w:val="auto"/>
        </w:rPr>
        <w:t>Wynn Sunrise, LLC, a Nevada limited liability company.</w:t>
      </w:r>
    </w:p>
    <w:sectPr>
      <w:pgSz w:w="11900" w:h="16838" w:orient="portrait"/>
      <w:cols w:equalWidth="0" w:num="1">
        <w:col w:w="10211"/>
      </w:cols>
      <w:pgMar w:left="248" w:top="5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2019-12-07T03:15:25Z</dcterms:created>
  <dcterms:modified xsi:type="dcterms:W3CDTF">2019-12-07T03:15:25Z</dcterms:modified>
</cp:coreProperties>
</file>