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WYNN RESORTS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5,308,441.00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5,509,225.00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5,509,225.00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5"/>
        <w:gridCol w:w="8935"/>
        <w:gridCol w:w="155"/>
      </w:tblGrid>
      <w:tr>
        <w:trPr/>
        <w:tc>
          <w:tcPr>
            <w:tcW w:w="1115" w:type="dxa"/>
            <w:tcBorders/>
            <w:vAlign w:val="center"/>
          </w:tcPr>
          <w:p>
            <w:pPr>
              <w:pStyle w:val="TableContents"/>
              <w:bidi w:val="0"/>
              <w:spacing w:before="0" w:after="283"/>
              <w:jc w:val="left"/>
              <w:rPr/>
            </w:pPr>
            <w:r>
              <w:rPr/>
              <w:t>Item 1.</w:t>
            </w:r>
          </w:p>
        </w:tc>
        <w:tc>
          <w:tcPr>
            <w:tcW w:w="893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35" w:type="dxa"/>
            <w:tcBorders/>
            <w:vAlign w:val="center"/>
          </w:tcPr>
          <w:p>
            <w:pPr>
              <w:pStyle w:val="TableContents"/>
              <w:bidi w:val="0"/>
              <w:jc w:val="left"/>
              <w:rPr/>
            </w:pPr>
            <w:r>
              <w:rPr/>
              <w:t xml:space="preserve">Name of issuer: </w:t>
            </w:r>
          </w:p>
          <w:p>
            <w:pPr>
              <w:pStyle w:val="TableContents"/>
              <w:bidi w:val="0"/>
              <w:spacing w:before="0" w:after="0"/>
              <w:jc w:val="left"/>
              <w:rPr/>
            </w:pPr>
            <w:r>
              <w:rPr/>
              <w:t>WYNN RESORTS LTD</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3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3131 LAS VEGAS BOULEVARD SOUTH LAS VEGAS NV 89109</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2.</w:t>
            </w:r>
          </w:p>
        </w:tc>
        <w:tc>
          <w:tcPr>
            <w:tcW w:w="893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35"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3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(c)</w:t>
            </w:r>
          </w:p>
        </w:tc>
        <w:tc>
          <w:tcPr>
            <w:tcW w:w="8935"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(d)</w:t>
            </w:r>
          </w:p>
        </w:tc>
        <w:tc>
          <w:tcPr>
            <w:tcW w:w="893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(e)</w:t>
            </w:r>
          </w:p>
        </w:tc>
        <w:tc>
          <w:tcPr>
            <w:tcW w:w="893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3.</w:t>
            </w:r>
          </w:p>
        </w:tc>
        <w:tc>
          <w:tcPr>
            <w:tcW w:w="893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(c)</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(d)</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(e)</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(f)</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(g)</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(h)</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(j)</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(k)</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9090" w:type="dxa"/>
            <w:gridSpan w:val="2"/>
            <w:tcBorders/>
            <w:vAlign w:val="center"/>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4.</w:t>
            </w:r>
          </w:p>
        </w:tc>
        <w:tc>
          <w:tcPr>
            <w:tcW w:w="893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3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5509225</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3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5.3  %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(c)</w:t>
            </w:r>
          </w:p>
        </w:tc>
        <w:tc>
          <w:tcPr>
            <w:tcW w:w="893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5308441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5509225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5.</w:t>
            </w:r>
          </w:p>
        </w:tc>
        <w:tc>
          <w:tcPr>
            <w:tcW w:w="893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6.</w:t>
            </w:r>
          </w:p>
        </w:tc>
        <w:tc>
          <w:tcPr>
            <w:tcW w:w="893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WYNN RESORTS LTD. No one person's interest in the common stock of WYNN RESORTS LTD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7.</w:t>
            </w:r>
          </w:p>
        </w:tc>
        <w:tc>
          <w:tcPr>
            <w:tcW w:w="893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8.</w:t>
            </w:r>
          </w:p>
        </w:tc>
        <w:tc>
          <w:tcPr>
            <w:tcW w:w="893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9.</w:t>
            </w:r>
          </w:p>
        </w:tc>
        <w:tc>
          <w:tcPr>
            <w:tcW w:w="893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Japan Co.,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Advisors (UK) Limited</w:t>
      </w:r>
    </w:p>
    <w:p>
      <w:pPr>
        <w:pStyle w:val="PreformattedText"/>
        <w:bidi w:val="0"/>
        <w:spacing w:before="0" w:after="0"/>
        <w:jc w:val="left"/>
        <w:rPr/>
      </w:pPr>
      <w:r>
        <w:rPr/>
        <w:t xml:space="preserve"> </w:t>
      </w:r>
      <w:r>
        <w:rPr/>
        <w:t>BlackRock Asset Management North Asia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1517</Words>
  <Characters>8029</Characters>
  <CharactersWithSpaces>9489</CharactersWithSpaces>
  <Paragraphs>226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