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MAY 28, 2003</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6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000-50028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3">
            <w:col w:w="3380" w:space="520"/>
            <w:col w:w="1400" w:space="720"/>
            <w:col w:w="4199"/>
          </w:cols>
          <w:pgMar w:left="240" w:top="244" w:right="1440" w:bottom="0" w:gutter="0" w:footer="0" w:header="0"/>
          <w:type w:val="continuous"/>
        </w:sectPr>
      </w:pPr>
    </w:p>
    <w:p>
      <w:pPr>
        <w:spacing w:after="0" w:line="204"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8"/>
          <w:szCs w:val="18"/>
          <w:color w:val="auto"/>
        </w:rPr>
        <w:t>3145 LAS VEGAS BOULEVARD SOUTH</w:t>
      </w:r>
    </w:p>
    <w:p>
      <w:pPr>
        <w:jc w:val="center"/>
        <w:ind w:right="74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65" w:orient="portrait"/>
          <w:cols w:equalWidth="0" w:num="2">
            <w:col w:w="5500" w:space="720"/>
            <w:col w:w="3999"/>
          </w:cols>
          <w:pgMar w:left="240" w:top="244" w:right="1440" w:bottom="0" w:gutter="0" w:footer="0" w:header="0"/>
          <w:type w:val="continuous"/>
        </w:sectPr>
      </w:pPr>
    </w:p>
    <w:p>
      <w:pPr>
        <w:spacing w:after="0" w:line="24"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(702) 733-4444</w:t>
      </w:r>
    </w:p>
    <w:p>
      <w:pPr>
        <w:sectPr>
          <w:pgSz w:w="11900" w:h="16865"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firstLine="948"/>
        <w:spacing w:after="0" w:line="269" w:lineRule="auto"/>
        <w:rPr>
          <w:sz w:val="20"/>
          <w:szCs w:val="20"/>
          <w:color w:val="auto"/>
        </w:rPr>
      </w:pPr>
      <w:r>
        <w:rPr>
          <w:rFonts w:ascii="Courier New" w:cs="Courier New" w:eastAsia="Courier New" w:hAnsi="Courier New"/>
          <w:sz w:val="16"/>
          <w:szCs w:val="16"/>
          <w:color w:val="auto"/>
        </w:rPr>
        <w:t>On May 28, 2003, Wynn Las Vegas, LLC (the "Company"), a wholly-owned subsidiary of Wynn Resorts, Limited, entered into the First Amendment to Credit Agreement and Other Loan Documents (the "Credit Agreement Amendment") with Deutsche Bank Trust Company Americas, as Administrative Agent, and other parties signatory thereto. The Credit Agreement Amendment clarified certain provisions of the Company's credit facility and amended the interest rate protection provision of the credit agreement that requires that the Company obtain, prior to making any borrowings, interest rate protection against increases in interest rates for certain borrowings up to $325,000,000, such that the protection only needs to be in place until 18 months from the later of the date that the Le Reve casino-resort opens and certain other events have occurred. In addition, on May 30, 2003, the Company entered into an interest rate swap agreement with JPMorgan Chase Bank ("JPMorgan Chase") to hedge a portion of the underlying interest risk on future borrowings under the Company's existing credit facility. Pursuant to the hedge agreement, the Company will pay to JPMorgan Chase a fixed interest rate of approximately</w:t>
      </w:r>
    </w:p>
    <w:p>
      <w:pPr>
        <w:spacing w:after="0" w:line="19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2.65% on borrowings estimated to be incurred periodically under the Company's existing credit facility up to a maximum of $325,000,000, in exchange for payments from JPMorgan Chase on the same amounts at a variable interest rate based on the applicable London Interbank Offered Rate ("LIBOR") at the time of payment. The term of the agreement is March 1, 2004 through December 1, 2006. The Company's credit facility currently anticipates annual interest charged on outstanding borrowings at LIBOR plus 4% on revolving loans and plus 5.5% on term loans. The Company currently has no amounts outstanding under its existing credit facility. We cannot predict with certainty that our estimated borrowings in the hedge agreement will match, in timing or amount, our actual borrowings under the credit facility.</w:t>
      </w:r>
    </w:p>
    <w:p>
      <w:pPr>
        <w:spacing w:after="0" w:line="200" w:lineRule="exact"/>
        <w:rPr>
          <w:sz w:val="24"/>
          <w:szCs w:val="24"/>
          <w:color w:val="auto"/>
        </w:rPr>
      </w:pPr>
    </w:p>
    <w:p>
      <w:pPr>
        <w:spacing w:after="0" w:line="21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w:t>
      </w:r>
    </w:p>
    <w:p>
      <w:pPr>
        <w:sectPr>
          <w:pgSz w:w="11900" w:h="1686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undersigned hereunto duly authorized.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5, 2003</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John Strzemp</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2019-12-15T06:39:30Z</dcterms:created>
  <dcterms:modified xsi:type="dcterms:W3CDTF">2019-12-15T06:39:30Z</dcterms:modified>
</cp:coreProperties>
</file>