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Date of Report (Date of earliest event reported): July 2, 2007</w:t>
      </w:r>
    </w:p>
    <w:p>
      <w:pPr>
        <w:spacing w:after="0" w:line="254" w:lineRule="exact"/>
        <w:rPr>
          <w:sz w:val="24"/>
          <w:szCs w:val="24"/>
          <w:color w:val="auto"/>
        </w:rPr>
      </w:pPr>
    </w:p>
    <w:p>
      <w:pPr>
        <w:jc w:val="center"/>
        <w:ind w:right="21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1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92" w:orient="portrait"/>
          <w:cols w:equalWidth="0" w:num="1">
            <w:col w:w="10219"/>
          </w:cols>
          <w:pgMar w:left="240" w:top="233" w:right="1440" w:bottom="0" w:gutter="0" w:footer="0" w:header="0"/>
        </w:sectPr>
      </w:pPr>
    </w:p>
    <w:p>
      <w:pPr>
        <w:spacing w:after="0" w:line="145" w:lineRule="exact"/>
        <w:rPr>
          <w:sz w:val="24"/>
          <w:szCs w:val="24"/>
          <w:color w:val="auto"/>
        </w:rPr>
      </w:pPr>
    </w:p>
    <w:p>
      <w:pPr>
        <w:jc w:val="center"/>
        <w:ind w:left="3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39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39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992" w:orient="portrait"/>
          <w:cols w:equalWidth="0" w:num="3">
            <w:col w:w="2100" w:space="660"/>
            <w:col w:w="1940" w:space="560"/>
            <w:col w:w="4959"/>
          </w:cols>
          <w:pgMar w:left="240" w:top="233" w:right="1440" w:bottom="0" w:gutter="0" w:footer="0" w:header="0"/>
          <w:type w:val="continuous"/>
        </w:sectPr>
      </w:pPr>
    </w:p>
    <w:p>
      <w:pPr>
        <w:ind w:left="600"/>
        <w:spacing w:after="0"/>
        <w:rPr>
          <w:sz w:val="20"/>
          <w:szCs w:val="20"/>
          <w:color w:val="auto"/>
        </w:rPr>
      </w:pPr>
      <w:r>
        <w:rPr>
          <w:rFonts w:ascii="Arial" w:cs="Arial" w:eastAsia="Arial" w:hAnsi="Arial"/>
          <w:sz w:val="16"/>
          <w:szCs w:val="16"/>
          <w:color w:val="auto"/>
        </w:rPr>
        <w:t>of incorporation)</w:t>
      </w:r>
    </w:p>
    <w:p>
      <w:pPr>
        <w:sectPr>
          <w:pgSz w:w="11900" w:h="16992" w:orient="portrait"/>
          <w:cols w:equalWidth="0" w:num="1">
            <w:col w:w="10219"/>
          </w:cols>
          <w:pgMar w:left="240" w:top="233" w:right="1440" w:bottom="0" w:gutter="0" w:footer="0" w:header="0"/>
          <w:type w:val="continuous"/>
        </w:sectPr>
      </w:pPr>
    </w:p>
    <w:p>
      <w:pPr>
        <w:spacing w:after="0" w:line="168"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327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27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992" w:orient="portrait"/>
          <w:cols w:equalWidth="0" w:num="2">
            <w:col w:w="5440" w:space="720"/>
            <w:col w:w="405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340" w:right="211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8" w:lineRule="exact"/>
        <w:rPr>
          <w:rFonts w:ascii="Arial" w:cs="Arial" w:eastAsia="Arial" w:hAnsi="Arial"/>
          <w:sz w:val="18"/>
          <w:szCs w:val="18"/>
          <w:color w:val="auto"/>
        </w:rPr>
      </w:pPr>
    </w:p>
    <w:p>
      <w:pPr>
        <w:ind w:left="340" w:right="237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1300" w:right="2179" w:hanging="1296"/>
        <w:spacing w:after="0" w:line="275"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0" w:lineRule="exact"/>
        <w:rPr>
          <w:sz w:val="24"/>
          <w:szCs w:val="24"/>
          <w:color w:val="auto"/>
        </w:rPr>
      </w:pPr>
    </w:p>
    <w:p>
      <w:pPr>
        <w:ind w:right="2139" w:firstLine="747"/>
        <w:spacing w:after="0" w:line="259" w:lineRule="auto"/>
        <w:tabs>
          <w:tab w:leader="none" w:pos="138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3, 2007, Wynn Resorts, Limited (the “Company”) issued a press release announcing that the President of Wynn Macau, Grant R. Bowie, will leave the Company and will be replaced by Ian Coughlan, effective July 6, 2007.</w:t>
      </w:r>
    </w:p>
    <w:p>
      <w:pPr>
        <w:spacing w:after="0" w:line="194" w:lineRule="exact"/>
        <w:rPr>
          <w:rFonts w:ascii="Arial" w:cs="Arial" w:eastAsia="Arial" w:hAnsi="Arial"/>
          <w:sz w:val="18"/>
          <w:szCs w:val="18"/>
          <w:color w:val="auto"/>
        </w:rPr>
      </w:pPr>
    </w:p>
    <w:p>
      <w:pPr>
        <w:ind w:left="1380" w:hanging="633"/>
        <w:spacing w:after="0"/>
        <w:tabs>
          <w:tab w:leader="none" w:pos="1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and effective July 6, 2007, Ian Coughlan will become the President of Wynn Macau.</w:t>
      </w:r>
    </w:p>
    <w:p>
      <w:pPr>
        <w:spacing w:after="0" w:line="248" w:lineRule="exact"/>
        <w:rPr>
          <w:sz w:val="24"/>
          <w:szCs w:val="24"/>
          <w:color w:val="auto"/>
        </w:rPr>
      </w:pPr>
    </w:p>
    <w:p>
      <w:pPr>
        <w:ind w:right="2119" w:firstLine="687"/>
        <w:spacing w:after="0" w:line="294" w:lineRule="auto"/>
        <w:rPr>
          <w:sz w:val="20"/>
          <w:szCs w:val="20"/>
          <w:color w:val="auto"/>
        </w:rPr>
      </w:pPr>
      <w:r>
        <w:rPr>
          <w:rFonts w:ascii="Arial" w:cs="Arial" w:eastAsia="Arial" w:hAnsi="Arial"/>
          <w:sz w:val="16"/>
          <w:szCs w:val="16"/>
          <w:color w:val="auto"/>
        </w:rPr>
        <w:t>Mr. Coughlan, 48 years old, joined an affiliate of the Company in January 2007 as Worldwide Director of Hotel Operations. From 1996, Mr. Coughlan was employed by the Peninsula Group, a hotel company, including positions as General Manager of the Peninsula Hong Kong and Peninsula Bangkok. The Peninsula Group is not a parent, subsidiary or other affiliate of the Company. Prior to joining the Peninsula Group, Mr. Coughlan held various positions with Mandarin Oriental and Ritz Carlton.</w:t>
      </w:r>
    </w:p>
    <w:p>
      <w:pPr>
        <w:spacing w:after="0" w:line="170" w:lineRule="exact"/>
        <w:rPr>
          <w:sz w:val="24"/>
          <w:szCs w:val="24"/>
          <w:color w:val="auto"/>
        </w:rPr>
      </w:pPr>
    </w:p>
    <w:p>
      <w:pPr>
        <w:ind w:left="700"/>
        <w:spacing w:after="0"/>
        <w:rPr>
          <w:sz w:val="20"/>
          <w:szCs w:val="20"/>
          <w:color w:val="auto"/>
        </w:rPr>
      </w:pPr>
      <w:r>
        <w:rPr>
          <w:rFonts w:ascii="Arial" w:cs="Arial" w:eastAsia="Arial" w:hAnsi="Arial"/>
          <w:sz w:val="16"/>
          <w:szCs w:val="16"/>
          <w:color w:val="auto"/>
        </w:rPr>
        <w:t>There are no family relationships among Mr. Coughlan and any directors or officers of the Company.</w:t>
      </w:r>
    </w:p>
    <w:p>
      <w:pPr>
        <w:spacing w:after="0" w:line="248" w:lineRule="exact"/>
        <w:rPr>
          <w:sz w:val="24"/>
          <w:szCs w:val="24"/>
          <w:color w:val="auto"/>
        </w:rPr>
      </w:pPr>
    </w:p>
    <w:p>
      <w:pPr>
        <w:ind w:left="700"/>
        <w:spacing w:after="0"/>
        <w:rPr>
          <w:sz w:val="20"/>
          <w:szCs w:val="20"/>
          <w:color w:val="auto"/>
        </w:rPr>
      </w:pPr>
      <w:r>
        <w:rPr>
          <w:rFonts w:ascii="Arial" w:cs="Arial" w:eastAsia="Arial" w:hAnsi="Arial"/>
          <w:sz w:val="15"/>
          <w:szCs w:val="15"/>
          <w:color w:val="auto"/>
        </w:rPr>
        <w:t>There have been no transactions nor are there any proposed transactions between the Company and Mr.</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Coughlan that would require disclosure pursuant to Item 404(a) of Regulation S-K.</w:t>
      </w:r>
    </w:p>
    <w:p>
      <w:pPr>
        <w:spacing w:after="0" w:line="219" w:lineRule="exact"/>
        <w:rPr>
          <w:sz w:val="24"/>
          <w:szCs w:val="24"/>
          <w:color w:val="auto"/>
        </w:rPr>
      </w:pPr>
    </w:p>
    <w:p>
      <w:pPr>
        <w:ind w:right="2239" w:firstLine="648"/>
        <w:spacing w:after="0" w:line="306" w:lineRule="auto"/>
        <w:rPr>
          <w:sz w:val="20"/>
          <w:szCs w:val="20"/>
          <w:color w:val="auto"/>
        </w:rPr>
      </w:pPr>
      <w:r>
        <w:rPr>
          <w:rFonts w:ascii="Arial" w:cs="Arial" w:eastAsia="Arial" w:hAnsi="Arial"/>
          <w:sz w:val="16"/>
          <w:szCs w:val="16"/>
          <w:color w:val="auto"/>
        </w:rPr>
        <w:t>The Company and Mr. Coughlan are currently finalizing the terms of his employment agreement to reflect his promotion. Once finalized, the Company will file an amendment to this Form 8-K within four business days to reflect the terms of Mr. Coughlan's employment agreement as required by this Item 5.02(c).</w:t>
      </w:r>
    </w:p>
    <w:p>
      <w:pPr>
        <w:spacing w:after="0" w:line="155" w:lineRule="exact"/>
        <w:rPr>
          <w:sz w:val="24"/>
          <w:szCs w:val="24"/>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4"/>
          <w:szCs w:val="24"/>
          <w:color w:val="auto"/>
        </w:rPr>
      </w:pPr>
    </w:p>
    <w:p>
      <w:pPr>
        <w:ind w:left="1500" w:right="8199" w:hanging="844"/>
        <w:spacing w:after="0" w:line="613" w:lineRule="auto"/>
        <w:tabs>
          <w:tab w:leader="none" w:pos="1306"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 Exhibit</w:t>
      </w:r>
    </w:p>
    <w:p>
      <w:pPr>
        <w:sectPr>
          <w:pgSz w:w="11900" w:h="16992" w:orient="portrait"/>
          <w:cols w:equalWidth="0" w:num="1">
            <w:col w:w="10219"/>
          </w:cols>
          <w:pgMar w:left="240" w:top="233" w:right="1440" w:bottom="0" w:gutter="0" w:footer="0" w:header="0"/>
          <w:type w:val="continuous"/>
        </w:sectPr>
      </w:pPr>
    </w:p>
    <w:bookmarkStart w:id="1" w:name="page2"/>
    <w:bookmarkEnd w:id="1"/>
    <w:p>
      <w:pPr>
        <w:ind w:left="1500"/>
        <w:spacing w:after="0"/>
        <w:tabs>
          <w:tab w:leader="none" w:pos="30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158"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5, 2007</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Wynn Resorts, Limited</w:t>
      </w:r>
    </w:p>
    <w:p>
      <w:pPr>
        <w:spacing w:after="0" w:line="306" w:lineRule="exact"/>
        <w:rPr>
          <w:sz w:val="20"/>
          <w:szCs w:val="20"/>
          <w:color w:val="auto"/>
        </w:rPr>
      </w:pPr>
    </w:p>
    <w:p>
      <w:pPr>
        <w:ind w:left="3820"/>
        <w:spacing w:after="0"/>
        <w:tabs>
          <w:tab w:leader="none" w:pos="4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19685</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1"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u w:val="single" w:color="auto"/>
          <w:color w:val="auto"/>
        </w:rPr>
        <w:t>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Wynn Resorts Names Ian Coughlan President of Wynn Macau</w:t>
      </w:r>
    </w:p>
    <w:p>
      <w:pPr>
        <w:spacing w:after="0" w:line="198" w:lineRule="exact"/>
        <w:rPr>
          <w:sz w:val="20"/>
          <w:szCs w:val="20"/>
          <w:color w:val="auto"/>
        </w:rPr>
      </w:pPr>
    </w:p>
    <w:p>
      <w:pPr>
        <w:ind w:right="2119"/>
        <w:spacing w:after="0" w:line="236" w:lineRule="auto"/>
        <w:rPr>
          <w:sz w:val="20"/>
          <w:szCs w:val="20"/>
          <w:color w:val="auto"/>
        </w:rPr>
      </w:pPr>
      <w:r>
        <w:rPr>
          <w:rFonts w:ascii="Arial" w:cs="Arial" w:eastAsia="Arial" w:hAnsi="Arial"/>
          <w:sz w:val="18"/>
          <w:szCs w:val="18"/>
          <w:color w:val="auto"/>
        </w:rPr>
        <w:t>LAS VEGAS--(BUSINESS WIRE)—July 3, 2007 Wynn Resorts, Limited (Nasdaq:WYNN) announced today that Grant R. Bowie, President of Wynn Macau, will leave the Company, effective July 6, 2007. Ian Coughlan has been named the new President of Wynn Macau. Mr. Coughlan joined Wynn Macau in January 2007 from the Peninsula Group where he served as General Manager of the Peninsula Hong Kong. Mr. Coughlan has extensive experience in Asia, serving as General Manager at the Peninsula Bangkok and in various capacities with Ritz Carlton and the Mandarin Oriental Group prior to his tenure at the Peninsula Hong Kong.</w:t>
      </w:r>
    </w:p>
    <w:p>
      <w:pPr>
        <w:spacing w:after="0" w:line="196" w:lineRule="exact"/>
        <w:rPr>
          <w:sz w:val="20"/>
          <w:szCs w:val="20"/>
          <w:color w:val="auto"/>
        </w:rPr>
      </w:pPr>
    </w:p>
    <w:p>
      <w:pPr>
        <w:ind w:right="2179"/>
        <w:spacing w:after="0" w:line="299" w:lineRule="auto"/>
        <w:rPr>
          <w:sz w:val="20"/>
          <w:szCs w:val="20"/>
          <w:color w:val="auto"/>
        </w:rPr>
      </w:pPr>
      <w:r>
        <w:rPr>
          <w:rFonts w:ascii="Arial" w:cs="Arial" w:eastAsia="Arial" w:hAnsi="Arial"/>
          <w:sz w:val="16"/>
          <w:szCs w:val="16"/>
          <w:color w:val="auto"/>
        </w:rPr>
        <w:t>“We are delighted to have a man of Ian’s caliber stepping in to continue providing an unparalleled resort experience at Wynn Macau”, commented Stephen A. Wynn, Chairman of Wynn Resorts, Limited.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About Wynn Resorts</w:t>
      </w:r>
    </w:p>
    <w:p>
      <w:pPr>
        <w:spacing w:after="0" w:line="77" w:lineRule="exact"/>
        <w:rPr>
          <w:sz w:val="20"/>
          <w:szCs w:val="20"/>
          <w:color w:val="auto"/>
        </w:rPr>
      </w:pPr>
    </w:p>
    <w:p>
      <w:pPr>
        <w:ind w:right="2119"/>
        <w:spacing w:after="0" w:line="267"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NASDAQ-100 Index. Wynn Resorts owns and operates Wynn Las Vegas (www.wynnlasvegas.com), a luxury hotel and destination casino resorts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On September 6, 2006, Wynn Macau, a destination casino resort in the Macau Special Administrative Region of the People's Republic of China, opened. Wynn Macau currently features 600 deluxe hotel rooms and suites; approximately 256 table games and 477 slot machines in approximately 110,000 square feet of casino gaming space; casual and fine dining in four restaurants; approximately 26,000 square feet of retail space; a health club, pool and spa, along with lounges and meeting facilities.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CONTACT: Wynn Resorts, Limited</w:t>
      </w:r>
    </w:p>
    <w:p>
      <w:pPr>
        <w:spacing w:after="0" w:line="234"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sectPr>
      <w:pgSz w:w="11900" w:h="16838" w:orient="portrait"/>
      <w:cols w:equalWidth="0" w:num="1">
        <w:col w:w="10219"/>
      </w:cols>
      <w:pgMar w:left="240" w:top="6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2019-12-12T03:10:52Z</dcterms:created>
  <dcterms:modified xsi:type="dcterms:W3CDTF">2019-12-12T03:10:52Z</dcterms:modified>
</cp:coreProperties>
</file>