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SCHEDULE 14A</w:t>
      </w:r>
    </w:p>
    <w:p>
      <w:pPr>
        <w:spacing w:after="0" w:line="81" w:lineRule="exact"/>
        <w:rPr>
          <w:sz w:val="24"/>
          <w:szCs w:val="24"/>
          <w:color w:val="auto"/>
        </w:rPr>
      </w:pPr>
    </w:p>
    <w:p>
      <w:pPr>
        <w:jc w:val="center"/>
        <w:ind w:right="-39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00" w:hanging="4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7" w:lineRule="exact"/>
        <w:rPr>
          <w:rFonts w:ascii="MS PGothic" w:cs="MS PGothic" w:eastAsia="MS PGothic" w:hAnsi="MS PGothic"/>
          <w:sz w:val="18"/>
          <w:szCs w:val="18"/>
          <w:color w:val="auto"/>
        </w:rPr>
      </w:pPr>
    </w:p>
    <w:p>
      <w:pPr>
        <w:ind w:left="600" w:hanging="4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75" w:lineRule="exact"/>
        <w:rPr>
          <w:rFonts w:ascii="MS PGothic" w:cs="MS PGothic" w:eastAsia="MS PGothic" w:hAnsi="MS PGothic"/>
          <w:sz w:val="18"/>
          <w:szCs w:val="18"/>
          <w:color w:val="auto"/>
        </w:rPr>
      </w:pPr>
    </w:p>
    <w:p>
      <w:pPr>
        <w:ind w:left="600" w:hanging="4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600" w:hanging="450"/>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sz w:val="24"/>
          <w:szCs w:val="24"/>
          <w:color w:val="auto"/>
        </w:rPr>
      </w:pPr>
    </w:p>
    <w:p>
      <w:pPr>
        <w:ind w:left="600" w:hanging="450"/>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8" w:lineRule="exact"/>
        <w:rPr>
          <w:sz w:val="24"/>
          <w:szCs w:val="24"/>
          <w:color w:val="auto"/>
        </w:rPr>
      </w:pPr>
    </w:p>
    <w:p>
      <w:pPr>
        <w:jc w:val="center"/>
        <w:ind w:right="-399"/>
        <w:spacing w:after="0"/>
        <w:rPr>
          <w:sz w:val="20"/>
          <w:szCs w:val="20"/>
          <w:color w:val="auto"/>
        </w:rPr>
      </w:pPr>
      <w:r>
        <w:rPr>
          <w:rFonts w:ascii="Arial" w:cs="Arial" w:eastAsia="Arial" w:hAnsi="Arial"/>
          <w:sz w:val="34"/>
          <w:szCs w:val="34"/>
          <w:b w:val="1"/>
          <w:bCs w:val="1"/>
          <w:color w:val="auto"/>
        </w:rPr>
        <w:t>WYNN RESORTS, LIMITED</w:t>
      </w:r>
    </w:p>
    <w:p>
      <w:pPr>
        <w:spacing w:after="0" w:line="2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7"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93" w:lineRule="exact"/>
        <w:rPr>
          <w:sz w:val="24"/>
          <w:szCs w:val="24"/>
          <w:color w:val="auto"/>
        </w:rPr>
      </w:pPr>
    </w:p>
    <w:p>
      <w:pPr>
        <w:ind w:left="500" w:hanging="465"/>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MS PGothic" w:cs="MS PGothic" w:eastAsia="MS PGothic" w:hAnsi="MS PGothic"/>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62"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46" w:lineRule="exact"/>
        <w:rPr>
          <w:rFonts w:ascii="MS PGothic" w:cs="MS PGothic" w:eastAsia="MS PGothic" w:hAnsi="MS PGothic"/>
          <w:sz w:val="18"/>
          <w:szCs w:val="18"/>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210" w:lineRule="exact"/>
        <w:rPr>
          <w:rFonts w:ascii="MS PGothic" w:cs="MS PGothic" w:eastAsia="MS PGothic" w:hAnsi="MS PGothic"/>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180" w:hanging="672"/>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-147320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-327660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-507365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-1476375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-1656715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-1837055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-2153920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-2334260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020"/>
          </w:cols>
          <w:pgMar w:left="240" w:top="1012" w:right="6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by Wynn Resorts, Limited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7"/>
          <w:szCs w:val="17"/>
          <w:color w:val="auto"/>
        </w:rPr>
        <w:t>Commission File No.: 000-50028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Responds to Recent Elaine Wynn Shareholder Letter</w:t>
      </w:r>
    </w:p>
    <w:p>
      <w:pPr>
        <w:spacing w:after="0" w:line="364" w:lineRule="exact"/>
        <w:rPr>
          <w:sz w:val="20"/>
          <w:szCs w:val="20"/>
          <w:color w:val="auto"/>
        </w:rPr>
      </w:pPr>
    </w:p>
    <w:p>
      <w:pPr>
        <w:jc w:val="both"/>
        <w:ind w:right="340"/>
        <w:spacing w:after="0" w:line="326"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23, 2018) — The Company is continuing the positive momentum that has accompanied its recent initiatives</w:t>
      </w:r>
      <w:r>
        <w:rPr>
          <w:rFonts w:ascii="Arial" w:cs="Arial" w:eastAsia="Arial" w:hAnsi="Arial"/>
          <w:sz w:val="20"/>
          <w:szCs w:val="20"/>
          <w:b w:val="1"/>
          <w:bCs w:val="1"/>
          <w:color w:val="auto"/>
        </w:rPr>
        <w:t xml:space="preserve"> </w:t>
      </w:r>
      <w:r>
        <w:rPr>
          <w:rFonts w:ascii="Arial" w:cs="Arial" w:eastAsia="Arial" w:hAnsi="Arial"/>
          <w:sz w:val="20"/>
          <w:szCs w:val="20"/>
          <w:color w:val="auto"/>
        </w:rPr>
        <w:t>and is focused on the future. The Board is working in an orderly fashion to refresh its composition, with three new experienced and distinguished directors being named last week. The Board intends to continue its work.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WYNN RESORTS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3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w:t>
      </w:r>
    </w:p>
    <w:p>
      <w:pPr>
        <w:sectPr>
          <w:pgSz w:w="11900" w:h="16838" w:orient="portrait"/>
          <w:cols w:equalWidth="0" w:num="1">
            <w:col w:w="11420"/>
          </w:cols>
          <w:pgMar w:left="240" w:top="598" w:right="2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 #</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sectPr>
      <w:pgSz w:w="11900" w:h="16838" w:orient="portrait"/>
      <w:cols w:equalWidth="0" w:num="1">
        <w:col w:w="11260"/>
      </w:cols>
      <w:pgMar w:left="24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2019-12-06T20:22:27Z</dcterms:created>
  <dcterms:modified xsi:type="dcterms:W3CDTF">2019-12-06T20:22:27Z</dcterms:modified>
</cp:coreProperties>
</file>