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80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80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8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8"/>
                </w:rPr>
                <w:t>CAMERON-DOE JULIE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WYNN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WYNN RESORTS, LIMITED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3131 LAS VEGAS BOULEVARD SOUTH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6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LAS VEGAS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NV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89109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5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5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308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4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par value $0.01 per 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4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6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Nicholas Pannucci, attorney-in-fact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04/21/2022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for Julie Cameron-Doe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8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48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MEN BY THESE PRESENTS, that the person whose signature appears below revokes all prior Powers of Attorney relating to Section 16 of t This power of attorney shall be valid from the date hereof until revoked by the undersigned.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has executed this instrument effective as of the 18th day of April, 2022.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Signed: /s/ Julie Cameron-Doe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Julie Cameron-Doe</w:t>
      </w:r>
    </w:p>
    <w:sectPr>
      <w:pgSz w:w="11900" w:h="16838" w:orient="portrait"/>
      <w:cols w:equalWidth="0" w:num="1">
        <w:col w:w="11080"/>
      </w:cols>
      <w:pgMar w:left="440" w:top="11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924941" TargetMode="External"/><Relationship Id="rId12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2022-04-21T19:43:05Z</dcterms:created>
  <dcterms:modified xsi:type="dcterms:W3CDTF">2022-04-21T19:43:05Z</dcterms:modified>
</cp:coreProperties>
</file>