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Date of Report (Date of earliest event reported): SEPTEMBER 15, 2004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1380"/>
        <w:spacing w:after="0"/>
        <w:tabs>
          <w:tab w:leader="none" w:pos="4100" w:val="left"/>
          <w:tab w:leader="none" w:pos="6300" w:val="left"/>
        </w:tabs>
        <w:rPr>
          <w:sz w:val="20"/>
          <w:szCs w:val="20"/>
          <w:color w:val="auto"/>
        </w:rPr>
      </w:pPr>
      <w:r>
        <w:rPr>
          <w:rFonts w:ascii="Courier New" w:cs="Courier New" w:eastAsia="Courier New" w:hAnsi="Courier New"/>
          <w:sz w:val="18"/>
          <w:szCs w:val="18"/>
          <w:color w:val="auto"/>
        </w:rPr>
        <w:t>NEVADA</w:t>
      </w:r>
      <w:r>
        <w:rPr>
          <w:sz w:val="20"/>
          <w:szCs w:val="20"/>
          <w:color w:val="auto"/>
        </w:rPr>
        <w:tab/>
      </w:r>
      <w:r>
        <w:rPr>
          <w:rFonts w:ascii="Courier New" w:cs="Courier New" w:eastAsia="Courier New" w:hAnsi="Courier New"/>
          <w:sz w:val="18"/>
          <w:szCs w:val="18"/>
          <w:color w:val="auto"/>
        </w:rPr>
        <w:t>000-50028</w:t>
      </w:r>
      <w:r>
        <w:rPr>
          <w:sz w:val="20"/>
          <w:szCs w:val="20"/>
          <w:color w:val="auto"/>
        </w:rPr>
        <w:tab/>
      </w:r>
      <w:r>
        <w:rPr>
          <w:rFonts w:ascii="Courier New" w:cs="Courier New" w:eastAsia="Courier New" w:hAnsi="Courier New"/>
          <w:sz w:val="16"/>
          <w:szCs w:val="16"/>
          <w:color w:val="auto"/>
        </w:rPr>
        <w:t>46-0484987</w:t>
      </w:r>
    </w:p>
    <w:p>
      <w:pPr>
        <w:ind w:left="120"/>
        <w:spacing w:after="0"/>
        <w:tabs>
          <w:tab w:leader="none" w:pos="4000" w:val="left"/>
          <w:tab w:leader="none" w:pos="600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960"/>
        <w:spacing w:after="0"/>
        <w:tabs>
          <w:tab w:leader="none" w:pos="4000" w:val="left"/>
          <w:tab w:leader="none" w:pos="6000" w:val="left"/>
        </w:tabs>
        <w:rPr>
          <w:sz w:val="20"/>
          <w:szCs w:val="20"/>
          <w:color w:val="auto"/>
        </w:rPr>
      </w:pPr>
      <w:r>
        <w:rPr>
          <w:rFonts w:ascii="Courier New" w:cs="Courier New" w:eastAsia="Courier New" w:hAnsi="Courier New"/>
          <w:sz w:val="18"/>
          <w:szCs w:val="18"/>
          <w:color w:val="auto"/>
        </w:rPr>
        <w:t>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3131 LAS VEGAS BOULEVARD SOUTH</w:t>
      </w:r>
    </w:p>
    <w:p>
      <w:pPr>
        <w:ind w:left="1380"/>
        <w:spacing w:after="0"/>
        <w:tabs>
          <w:tab w:leader="none" w:pos="684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ind w:left="22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(702) 770-7555</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960" w:right="3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Pre-commencement communications pursuant to Rule 14d-2(b)</w:t>
      </w:r>
    </w:p>
    <w:p>
      <w:pPr>
        <w:ind w:left="960"/>
        <w:spacing w:after="0" w:line="238" w:lineRule="auto"/>
        <w:rPr>
          <w:sz w:val="20"/>
          <w:szCs w:val="20"/>
          <w:color w:val="auto"/>
        </w:rPr>
      </w:pPr>
      <w:r>
        <w:rPr>
          <w:rFonts w:ascii="Courier New" w:cs="Courier New" w:eastAsia="Courier New" w:hAnsi="Courier New"/>
          <w:sz w:val="18"/>
          <w:szCs w:val="18"/>
          <w:color w:val="auto"/>
        </w:rPr>
        <w:t>under the Exchange Act (17 CFR 240.14d-2(b))</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Pre-commencements communications pursuant to Rule 13e-4(c)</w:t>
      </w:r>
    </w:p>
    <w:p>
      <w:pPr>
        <w:ind w:left="960"/>
        <w:spacing w:after="0" w:line="238" w:lineRule="auto"/>
        <w:rPr>
          <w:sz w:val="20"/>
          <w:szCs w:val="20"/>
          <w:color w:val="auto"/>
        </w:rPr>
      </w:pPr>
      <w:r>
        <w:rPr>
          <w:rFonts w:ascii="Courier New" w:cs="Courier New" w:eastAsia="Courier New" w:hAnsi="Courier New"/>
          <w:sz w:val="18"/>
          <w:szCs w:val="18"/>
          <w:color w:val="auto"/>
        </w:rPr>
        <w:t>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3.02</w:t>
      </w:r>
      <w:r>
        <w:rPr>
          <w:sz w:val="20"/>
          <w:szCs w:val="20"/>
          <w:color w:val="auto"/>
        </w:rPr>
        <w:tab/>
      </w:r>
      <w:r>
        <w:rPr>
          <w:rFonts w:ascii="Courier New" w:cs="Courier New" w:eastAsia="Courier New" w:hAnsi="Courier New"/>
          <w:sz w:val="16"/>
          <w:szCs w:val="16"/>
          <w:color w:val="auto"/>
        </w:rPr>
        <w:t>UNREGISTERED SALES OF EQUITY SECURITIES.</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Reference is made to Item 8.01 below. The sales of the securities were made in a private placement pursuant to Section 4(2) of the Securities Act of 1933, as amended, which determination was made based on factors including the limited number of purchasers and representations, warranties and covenants made by the purchasers.</w:t>
      </w:r>
    </w:p>
    <w:p>
      <w:pPr>
        <w:spacing w:after="0" w:line="203"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previously reported by the Registrant on a Form 8-K filed on September 2, 2004, the Registrant and Wynn Resorts International, Ltd., a subsidiary of the Registrant, entered into agreements with the third parties that own 17.5% of the indirect economic interests in Wynn Resorts (Macau) S.A., pursuant to which those interests would be exchanged for a total of 1,333,333 shares of the Registrant's common stock. The closing of the transactions contemplated by the agreements, including the Registrant's issuance of the 1,333,000 shares of common stock, occurred on September 15, 2004.</w:t>
      </w:r>
    </w:p>
    <w:p>
      <w:pPr>
        <w:spacing w:after="0" w:line="20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September 17, 2004</w:t>
      </w:r>
    </w:p>
    <w:p>
      <w:pPr>
        <w:spacing w:after="0" w:line="201"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Wynn Resorts, Limited</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4640"/>
        <w:spacing w:after="0"/>
        <w:tabs>
          <w:tab w:leader="none" w:pos="5140" w:val="left"/>
        </w:tabs>
        <w:rPr>
          <w:sz w:val="20"/>
          <w:szCs w:val="20"/>
          <w:color w:val="auto"/>
        </w:rPr>
      </w:pPr>
      <w:r>
        <w:rPr>
          <w:rFonts w:ascii="Courier New" w:cs="Courier New" w:eastAsia="Courier New" w:hAnsi="Courier New"/>
          <w:sz w:val="16"/>
          <w:szCs w:val="16"/>
          <w:color w:val="auto"/>
        </w:rPr>
        <w:t>By:</w:t>
        <w:tab/>
        <w:t>/s/ John Strzemp</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3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John Strzemp</w:t>
      </w:r>
    </w:p>
    <w:p>
      <w:pPr>
        <w:spacing w:after="0" w:line="4"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Executive Vice President and</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2019-12-15T07:39:40Z</dcterms:created>
  <dcterms:modified xsi:type="dcterms:W3CDTF">2019-12-15T07:39:40Z</dcterms:modified>
</cp:coreProperties>
</file>