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July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July 1, 2016, Wynn America, LLC (“Wynn America”), an indirect wholly owned subsidiary of Wynn Resorts, Limited (“Wynn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Resorts”), certain subsidiaries of Wynn America, Deutsche Bank AG New York Branch, as administrative agent and collateral agent, and “Required Lenders” and “Term Facility II Lenders” (each as defined in the amendment) entered into the Fourth Amendment to Wynn America’s senior secured credit agreement to increase the original $875 million delay draw senior secured term loan facility (the “Term Facility I”) by an aggregate principal amount of $125 million (such increase, the “Term Facility II”) with the available borrowing period ending on December 31, 2016. Once drawn, loans under the Term Facility II have no required scheduled repayments until maturity in November 2020. Wynn America expects to use the additional proceeds primarily to fund the development, construction and pre-opening expenses of Wynn Boston Harbor and for general corporate purposes. Except as described above or otherwise set forth in the Fourth Amendment, the Term Facility II has substantially similar terms as the Term Facility I. Wynn America paid customary fees and expenses in connection with the Fourth Amendment.</w:t>
      </w:r>
    </w:p>
    <w:p>
      <w:pPr>
        <w:spacing w:after="0" w:line="35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of this report is incorporated herein by reference.</w:t>
      </w:r>
    </w:p>
    <w:p>
      <w:pPr>
        <w:spacing w:after="0" w:line="38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Wynn America previously entered into the Third Amendment to the credit agreement to extend the available borrowing period for up to approximately $650 million of the Term Facility I from June 30, 2016 to December 31, 2016.</w:t>
      </w:r>
    </w:p>
    <w:p>
      <w:pPr>
        <w:sectPr>
          <w:pgSz w:w="11900" w:h="16838" w:orient="portrait"/>
          <w:cols w:equalWidth="0" w:num="1">
            <w:col w:w="11420"/>
          </w:cols>
          <w:pgMar w:left="240" w:top="742"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July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1013"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080" w:type="dxa"/>
            <w:vAlign w:val="bottom"/>
          </w:tcPr>
          <w:p>
            <w:pPr>
              <w:spacing w:after="0"/>
              <w:rPr>
                <w:sz w:val="20"/>
                <w:szCs w:val="20"/>
                <w:color w:val="auto"/>
              </w:rPr>
            </w:pPr>
            <w:r>
              <w:rPr>
                <w:rFonts w:ascii="Arial" w:cs="Arial" w:eastAsia="Arial" w:hAnsi="Arial"/>
                <w:sz w:val="18"/>
                <w:szCs w:val="18"/>
                <w:color w:val="auto"/>
              </w:rPr>
              <w:t>Dated: July 6, 2016</w:t>
            </w:r>
          </w:p>
        </w:tc>
        <w:tc>
          <w:tcPr>
            <w:tcW w:w="320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w w:val="92"/>
              </w:rPr>
              <w:t>Wynn Las Vegas Holdings, LLC, its sole member</w:t>
            </w:r>
          </w:p>
        </w:tc>
      </w:tr>
      <w:tr>
        <w:trPr>
          <w:trHeight w:val="567"/>
        </w:trPr>
        <w:tc>
          <w:tcPr>
            <w:tcW w:w="4080" w:type="dxa"/>
            <w:vAlign w:val="bottom"/>
          </w:tcPr>
          <w:p>
            <w:pPr>
              <w:spacing w:after="0"/>
              <w:rPr>
                <w:sz w:val="24"/>
                <w:szCs w:val="24"/>
                <w:color w:val="auto"/>
              </w:rPr>
            </w:pPr>
          </w:p>
        </w:tc>
        <w:tc>
          <w:tcPr>
            <w:tcW w:w="320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080" w:type="dxa"/>
            <w:vAlign w:val="bottom"/>
          </w:tcPr>
          <w:p>
            <w:pPr>
              <w:spacing w:after="0"/>
              <w:rPr>
                <w:sz w:val="24"/>
                <w:szCs w:val="24"/>
                <w:color w:val="auto"/>
              </w:rPr>
            </w:pPr>
          </w:p>
        </w:tc>
        <w:tc>
          <w:tcPr>
            <w:tcW w:w="320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sole member</w:t>
            </w:r>
          </w:p>
        </w:tc>
      </w:tr>
      <w:tr>
        <w:trPr>
          <w:trHeight w:val="526"/>
        </w:trPr>
        <w:tc>
          <w:tcPr>
            <w:tcW w:w="4080" w:type="dxa"/>
            <w:vAlign w:val="bottom"/>
          </w:tcPr>
          <w:p>
            <w:pPr>
              <w:spacing w:after="0"/>
              <w:rPr>
                <w:sz w:val="24"/>
                <w:szCs w:val="24"/>
                <w:color w:val="auto"/>
              </w:rPr>
            </w:pPr>
          </w:p>
        </w:tc>
        <w:tc>
          <w:tcPr>
            <w:tcW w:w="320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 sole</w:t>
            </w:r>
          </w:p>
        </w:tc>
      </w:tr>
      <w:tr>
        <w:trPr>
          <w:trHeight w:val="230"/>
        </w:trPr>
        <w:tc>
          <w:tcPr>
            <w:tcW w:w="4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member</w:t>
            </w:r>
          </w:p>
        </w:tc>
      </w:tr>
      <w:tr>
        <w:trPr>
          <w:trHeight w:val="567"/>
        </w:trPr>
        <w:tc>
          <w:tcPr>
            <w:tcW w:w="4080" w:type="dxa"/>
            <w:vAlign w:val="bottom"/>
          </w:tcPr>
          <w:p>
            <w:pPr>
              <w:spacing w:after="0"/>
              <w:rPr>
                <w:sz w:val="24"/>
                <w:szCs w:val="24"/>
                <w:color w:val="auto"/>
              </w:rPr>
            </w:pPr>
          </w:p>
        </w:tc>
        <w:tc>
          <w:tcPr>
            <w:tcW w:w="3200" w:type="dxa"/>
            <w:vAlign w:val="bottom"/>
          </w:tcPr>
          <w:p>
            <w:pPr>
              <w:ind w:left="270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0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r>
      <w:tr>
        <w:trPr>
          <w:trHeight w:val="224"/>
        </w:trPr>
        <w:tc>
          <w:tcPr>
            <w:tcW w:w="4080" w:type="dxa"/>
            <w:vAlign w:val="bottom"/>
          </w:tcPr>
          <w:p>
            <w:pPr>
              <w:spacing w:after="0"/>
              <w:rPr>
                <w:sz w:val="19"/>
                <w:szCs w:val="19"/>
                <w:color w:val="auto"/>
              </w:rPr>
            </w:pPr>
          </w:p>
        </w:tc>
        <w:tc>
          <w:tcPr>
            <w:tcW w:w="3200" w:type="dxa"/>
            <w:vAlign w:val="bottom"/>
          </w:tcPr>
          <w:p>
            <w:pPr>
              <w:ind w:left="270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80"/>
      </w:cols>
      <w:pgMar w:left="240" w:top="79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2019-12-07T16:33:27Z</dcterms:created>
  <dcterms:modified xsi:type="dcterms:W3CDTF">2019-12-07T16:33:27Z</dcterms:modified>
</cp:coreProperties>
</file>