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Myers Margaret Jane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03/23/2020</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380" w:type="dxa"/>
            <w:vAlign w:val="bottom"/>
            <w:tcBorders>
              <w:top w:val="single" w:sz="8" w:color="2C2C2C"/>
            </w:tcBorders>
            <w:gridSpan w:val="21"/>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Arial" w:cs="Arial" w:eastAsia="Arial" w:hAnsi="Arial"/>
                <w:sz w:val="17"/>
                <w:szCs w:val="17"/>
                <w:color w:val="0000FF"/>
              </w:rPr>
              <w:t>03/23/2020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930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6,007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On March 23, 2020, Ms. Myers voluntarily reduced a portion of her cash retainer compensation for the remainder of 2020 in exchange for a grant of an equivalent value of restricted shares of the Company's common stock. Such restricted stock will vest in full on December 31, 2020. Should Ms. Myers leave the Company's board of directors prior to December 31, 2020 for any reason, the restricted stock grant shall vest on a pro-rata basis.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Margaret</w:t>
      </w:r>
      <w:r>
        <w:rPr>
          <w:sz w:val="20"/>
          <w:szCs w:val="20"/>
          <w:color w:val="auto"/>
        </w:rPr>
        <w:tab/>
      </w:r>
      <w:r>
        <w:rPr>
          <w:rFonts w:ascii="Arial" w:cs="Arial" w:eastAsia="Arial" w:hAnsi="Arial"/>
          <w:sz w:val="15"/>
          <w:szCs w:val="15"/>
          <w:color w:val="0000FF"/>
        </w:rPr>
        <w:t>03/25/2020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Jane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4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8583"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2020-03-25T18:36:06Z</dcterms:created>
  <dcterms:modified xsi:type="dcterms:W3CDTF">2020-03-25T18:36:06Z</dcterms:modified>
</cp:coreProperties>
</file>