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MADDOX MATT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05/25/2011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6"/>
        <w:spacing w:after="0"/>
        <w:rPr>
          <w:sz w:val="20"/>
          <w:szCs w:val="20"/>
          <w:color w:val="auto"/>
        </w:rPr>
      </w:pPr>
      <w:r>
        <w:rPr>
          <w:rFonts w:ascii="Arial" w:cs="Arial" w:eastAsia="Arial" w:hAnsi="Arial"/>
          <w:sz w:val="17"/>
          <w:szCs w:val="17"/>
          <w:color w:val="0000FF"/>
        </w:rPr>
        <w:t>CFO, Treasurer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20" w:type="dxa"/>
            <w:vAlign w:val="bottom"/>
            <w:gridSpan w:val="7"/>
          </w:tcPr>
          <w:p>
            <w:pPr>
              <w:jc w:val="center"/>
              <w:ind w:left="33"/>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940" w:type="dxa"/>
            <w:vAlign w:val="bottom"/>
            <w:tcBorders>
              <w:bottom w:val="single" w:sz="8" w:color="2C2C2C"/>
            </w:tcBorders>
            <w:gridSpan w:val="7"/>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3"/>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20" w:type="dxa"/>
            <w:vAlign w:val="bottom"/>
            <w:gridSpan w:val="3"/>
          </w:tcPr>
          <w:p>
            <w:pPr>
              <w:ind w:left="660"/>
              <w:spacing w:after="0"/>
              <w:rPr>
                <w:sz w:val="20"/>
                <w:szCs w:val="20"/>
                <w:color w:val="auto"/>
              </w:rPr>
            </w:pPr>
            <w:r>
              <w:rPr>
                <w:rFonts w:ascii="Arial" w:cs="Arial" w:eastAsia="Arial" w:hAnsi="Arial"/>
                <w:sz w:val="17"/>
                <w:szCs w:val="17"/>
                <w:color w:val="0000FF"/>
              </w:rPr>
              <w:t>05/25/2011</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Pr>
          <w:p>
            <w:pPr>
              <w:ind w:left="120"/>
              <w:spacing w:after="0"/>
              <w:rPr>
                <w:sz w:val="20"/>
                <w:szCs w:val="20"/>
                <w:color w:val="auto"/>
              </w:rPr>
            </w:pPr>
            <w:r>
              <w:rPr>
                <w:rFonts w:ascii="Arial" w:cs="Arial" w:eastAsia="Arial" w:hAnsi="Arial"/>
                <w:sz w:val="17"/>
                <w:szCs w:val="17"/>
                <w:color w:val="0000FF"/>
              </w:rPr>
              <w:t>30,000</w:t>
            </w:r>
          </w:p>
        </w:tc>
        <w:tc>
          <w:tcPr>
            <w:tcW w:w="540" w:type="dxa"/>
            <w:vAlign w:val="bottom"/>
          </w:tcPr>
          <w:p>
            <w:pPr>
              <w:ind w:left="16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47.12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Arial" w:cs="Arial" w:eastAsia="Arial" w:hAnsi="Arial"/>
                <w:sz w:val="17"/>
                <w:szCs w:val="17"/>
                <w:color w:val="0000FF"/>
              </w:rPr>
              <w:t>90,000</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2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05/25/2011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30,000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141.2494</w:t>
            </w:r>
            <w:r>
              <w:rPr>
                <w:rFonts w:ascii="Arial" w:cs="Arial" w:eastAsia="Arial" w:hAnsi="Arial"/>
                <w:sz w:val="22"/>
                <w:szCs w:val="22"/>
                <w:color w:val="008000"/>
                <w:w w:val="89"/>
                <w:vertAlign w:val="superscript"/>
              </w:rPr>
              <w:t>(1)</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60,000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ind w:right="7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47.12</w:t>
            </w:r>
          </w:p>
        </w:tc>
        <w:tc>
          <w:tcPr>
            <w:tcW w:w="140" w:type="dxa"/>
            <w:vAlign w:val="bottom"/>
          </w:tcPr>
          <w:p>
            <w:pPr>
              <w:spacing w:after="0"/>
              <w:rPr>
                <w:sz w:val="12"/>
                <w:szCs w:val="12"/>
                <w:color w:val="auto"/>
              </w:rPr>
            </w:pPr>
          </w:p>
        </w:tc>
        <w:tc>
          <w:tcPr>
            <w:tcW w:w="1080" w:type="dxa"/>
            <w:vAlign w:val="bottom"/>
            <w:vMerge w:val="restart"/>
          </w:tcPr>
          <w:p>
            <w:pPr>
              <w:ind w:left="280"/>
              <w:spacing w:after="0"/>
              <w:rPr>
                <w:sz w:val="20"/>
                <w:szCs w:val="20"/>
                <w:color w:val="auto"/>
              </w:rPr>
            </w:pPr>
            <w:r>
              <w:rPr>
                <w:rFonts w:ascii="Arial" w:cs="Arial" w:eastAsia="Arial" w:hAnsi="Arial"/>
                <w:sz w:val="13"/>
                <w:szCs w:val="13"/>
                <w:color w:val="0000FF"/>
              </w:rPr>
              <w:t>05/25/2011</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3"/>
                <w:szCs w:val="13"/>
                <w:color w:val="0000FF"/>
                <w:w w:val="95"/>
              </w:rPr>
              <w:t>30,000</w:t>
            </w:r>
          </w:p>
        </w:tc>
        <w:tc>
          <w:tcPr>
            <w:tcW w:w="800" w:type="dxa"/>
            <w:vAlign w:val="bottom"/>
          </w:tcPr>
          <w:p>
            <w:pPr>
              <w:ind w:left="380"/>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w w:val="95"/>
              </w:rPr>
              <w:t>05/06/2019</w:t>
            </w:r>
          </w:p>
        </w:tc>
        <w:tc>
          <w:tcPr>
            <w:tcW w:w="540" w:type="dxa"/>
            <w:vAlign w:val="bottom"/>
          </w:tcPr>
          <w:p>
            <w:pPr>
              <w:ind w:left="180"/>
              <w:spacing w:after="0" w:line="148" w:lineRule="exact"/>
              <w:rPr>
                <w:sz w:val="20"/>
                <w:szCs w:val="20"/>
                <w:color w:val="auto"/>
              </w:rPr>
            </w:pPr>
            <w:r>
              <w:rPr>
                <w:rFonts w:ascii="Arial" w:cs="Arial" w:eastAsia="Arial" w:hAnsi="Arial"/>
                <w:sz w:val="13"/>
                <w:szCs w:val="13"/>
                <w:color w:val="0000FF"/>
                <w:w w:val="93"/>
              </w:rPr>
              <w:t>Stock,</w:t>
            </w:r>
          </w:p>
        </w:tc>
        <w:tc>
          <w:tcPr>
            <w:tcW w:w="2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2"/>
              </w:rPr>
              <w:t>30,000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60" w:type="dxa"/>
            <w:vAlign w:val="bottom"/>
            <w:vMerge w:val="restart"/>
          </w:tcPr>
          <w:p>
            <w:pPr>
              <w:ind w:left="220"/>
              <w:spacing w:after="0"/>
              <w:rPr>
                <w:sz w:val="20"/>
                <w:szCs w:val="20"/>
                <w:color w:val="auto"/>
              </w:rPr>
            </w:pPr>
            <w:r>
              <w:rPr>
                <w:rFonts w:ascii="Arial" w:cs="Arial" w:eastAsia="Arial" w:hAnsi="Arial"/>
                <w:sz w:val="13"/>
                <w:szCs w:val="13"/>
                <w:color w:val="0000FF"/>
                <w:w w:val="89"/>
              </w:rPr>
              <w:t>240,000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gridSpan w:val="2"/>
          </w:tcPr>
          <w:p>
            <w:pPr>
              <w:ind w:left="100"/>
              <w:spacing w:after="0" w:line="148"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ind w:left="200"/>
              <w:spacing w:after="0"/>
              <w:rPr>
                <w:sz w:val="20"/>
                <w:szCs w:val="20"/>
                <w:color w:val="auto"/>
              </w:rPr>
            </w:pPr>
            <w:r>
              <w:rPr>
                <w:rFonts w:ascii="Arial" w:cs="Arial" w:eastAsia="Arial" w:hAnsi="Arial"/>
                <w:sz w:val="13"/>
                <w:szCs w:val="13"/>
                <w:color w:val="0000FF"/>
                <w:w w:val="98"/>
              </w:rPr>
              <w:t>$0.01</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$141.00 and $141.73. The reporting person, upon request by the staff of the SEC, Wynn Resorts, Limited or any security holder of Wynn Resorts, Limited, undertakes to provide further information regarding the number of securities sold at each separate price.</w:t>
      </w:r>
    </w:p>
    <w:p>
      <w:pPr>
        <w:spacing w:after="0" w:line="9"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of 300,000 options vest 10% per year on each anniversary of the date of grant (May 6, 2009); provided, that if the reporting person ceases to be an employee of the Company, any options that are unvested at such time will be forfeited.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Kimmarie Sinatra, attorney-  </w:t>
      </w:r>
      <w:r>
        <w:rPr>
          <w:rFonts w:ascii="Arial" w:cs="Arial" w:eastAsia="Arial" w:hAnsi="Arial"/>
          <w:sz w:val="34"/>
          <w:szCs w:val="34"/>
          <w:color w:val="0000FF"/>
          <w:vertAlign w:val="subscript"/>
        </w:rPr>
        <w:t>05/27/2011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77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 for Matt Maddox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078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886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2019-12-18T01:55:08Z</dcterms:created>
  <dcterms:modified xsi:type="dcterms:W3CDTF">2019-12-18T01:55:08Z</dcterms:modified>
</cp:coreProperties>
</file>