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MARCH 24, 2005</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WYNN RESORTS,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ind w:left="1060"/>
              <w:spacing w:after="0"/>
              <w:rPr>
                <w:sz w:val="20"/>
                <w:szCs w:val="20"/>
                <w:color w:val="auto"/>
              </w:rPr>
            </w:pPr>
            <w:r>
              <w:rPr>
                <w:rFonts w:ascii="Courier New" w:cs="Courier New" w:eastAsia="Courier New" w:hAnsi="Courier New"/>
                <w:sz w:val="18"/>
                <w:szCs w:val="18"/>
                <w:color w:val="auto"/>
              </w:rPr>
              <w:t>NEVADA</w:t>
            </w:r>
          </w:p>
        </w:tc>
        <w:tc>
          <w:tcPr>
            <w:tcW w:w="21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000-50028</w:t>
            </w:r>
          </w:p>
        </w:tc>
        <w:tc>
          <w:tcPr>
            <w:tcW w:w="24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46-0484987</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 File</w:t>
            </w:r>
          </w:p>
        </w:tc>
        <w:tc>
          <w:tcPr>
            <w:tcW w:w="248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(I.E. Employer</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Incorporation)</w:t>
            </w:r>
          </w:p>
        </w:tc>
        <w:tc>
          <w:tcPr>
            <w:tcW w:w="216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Number)</w:t>
            </w:r>
          </w:p>
        </w:tc>
        <w:tc>
          <w:tcPr>
            <w:tcW w:w="24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405"/>
        </w:trPr>
        <w:tc>
          <w:tcPr>
            <w:tcW w:w="3800" w:type="dxa"/>
            <w:vAlign w:val="bottom"/>
          </w:tcPr>
          <w:p>
            <w:pPr>
              <w:ind w:left="640"/>
              <w:spacing w:after="0"/>
              <w:rPr>
                <w:sz w:val="20"/>
                <w:szCs w:val="20"/>
                <w:color w:val="auto"/>
              </w:rPr>
            </w:pPr>
            <w:r>
              <w:rPr>
                <w:rFonts w:ascii="Courier New" w:cs="Courier New" w:eastAsia="Courier New" w:hAnsi="Courier New"/>
                <w:sz w:val="18"/>
                <w:szCs w:val="18"/>
                <w:color w:val="auto"/>
                <w:w w:val="96"/>
              </w:rPr>
              <w:t>3131 LAS VEGAS BOULEVARD SOUTH</w:t>
            </w:r>
          </w:p>
        </w:tc>
        <w:tc>
          <w:tcPr>
            <w:tcW w:w="21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03"/>
        </w:trPr>
        <w:tc>
          <w:tcPr>
            <w:tcW w:w="38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LAS VEGAS, NEVADA</w:t>
            </w:r>
          </w:p>
        </w:tc>
        <w:tc>
          <w:tcPr>
            <w:tcW w:w="2160" w:type="dxa"/>
            <w:vAlign w:val="bottom"/>
          </w:tcPr>
          <w:p>
            <w:pPr>
              <w:spacing w:after="0"/>
              <w:rPr>
                <w:sz w:val="17"/>
                <w:szCs w:val="17"/>
                <w:color w:val="auto"/>
              </w:rPr>
            </w:pP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89109</w:t>
            </w:r>
          </w:p>
        </w:tc>
      </w:tr>
      <w:tr>
        <w:trPr>
          <w:trHeight w:val="203"/>
        </w:trPr>
        <w:tc>
          <w:tcPr>
            <w:tcW w:w="5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(702) 770-7555</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740" w:right="2419" w:hanging="732"/>
        <w:spacing w:after="0" w:line="235" w:lineRule="auto"/>
        <w:tabs>
          <w:tab w:leader="none" w:pos="21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740" w:right="2519" w:hanging="732"/>
        <w:spacing w:after="0" w:line="235" w:lineRule="auto"/>
        <w:tabs>
          <w:tab w:leader="none" w:pos="21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740" w:right="2419" w:hanging="732"/>
        <w:spacing w:after="0" w:line="235" w:lineRule="auto"/>
        <w:tabs>
          <w:tab w:leader="none" w:pos="21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740" w:right="2319" w:hanging="732"/>
        <w:spacing w:after="0" w:line="235" w:lineRule="auto"/>
        <w:tabs>
          <w:tab w:leader="none" w:pos="21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]Pre-commencements communications pursuant to Rule 13e-4(c) under the Exchange Act (17 CFR 240.13e-4(c))</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March 24, 2005, the Registrant issued a press release, filed herewith as Exhibit 99.1 and by this reference incorporated herein, announcing that the Nevada Gaming Commission had approved its applications to conduct casino gaming operations. The Nevada Gaming Commission's approval was the final regulatory gaming approval required prior to the Registrant commencing operations of its Wynn Las Vegas casino resort project.</w:t>
      </w:r>
    </w:p>
    <w:p>
      <w:pPr>
        <w:spacing w:after="0" w:line="20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700" w:hanging="84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Exhibit</w:t>
      </w:r>
    </w:p>
    <w:p>
      <w:pPr>
        <w:ind w:left="10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ind w:left="1060"/>
        <w:spacing w:after="0"/>
        <w:tabs>
          <w:tab w:leader="none" w:pos="2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6" w:lineRule="exact"/>
        <w:rPr>
          <w:sz w:val="24"/>
          <w:szCs w:val="24"/>
          <w:color w:val="auto"/>
        </w:rPr>
      </w:pPr>
    </w:p>
    <w:p>
      <w:pPr>
        <w:ind w:left="2440" w:right="2199" w:hanging="1158"/>
        <w:spacing w:after="0" w:line="235" w:lineRule="auto"/>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March 24, 2005, of Wynn Resorts, Limited.</w:t>
      </w:r>
    </w:p>
    <w:p>
      <w:pPr>
        <w:sectPr>
          <w:pgSz w:w="11900" w:h="16838" w:orient="portrait"/>
          <w:cols w:equalWidth="0" w:num="1">
            <w:col w:w="10219"/>
          </w:cols>
          <w:pgMar w:left="240" w:top="858" w:right="1440" w:bottom="255" w:gutter="0" w:footer="0" w:header="0"/>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25, 2005</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By: /s/ John Strzemp</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John Strzemp</w:t>
      </w:r>
    </w:p>
    <w:p>
      <w:pPr>
        <w:ind w:left="570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1122"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Nevada Gaming Commission Approves Wynn Las Vegas' Application to Conduct Casino Gaming Operations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LAS VEGAS, Mar 24, 2005 (BUSINESS WIRE) -- Wynn Resorts, Limited (NASDAQ: WYNN) announced today that the Nevada Gaming Commission unanimously approved its wholly owned subsidiary, Wynn Las Vegas, LLC and all of its key employees to engage in gaming activities in Las Vegas, Nevada. The approvals grant Wynn Las Vegas, LLC, as owner and operator of the Wynn Las Vegas casino resort, gaming licenses to conduct full scale unrestricted casino gaming operations. The Clark County Liquor and Gaming Licensing Board unanimously gave similar approvals on March 22, 2005.</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Nevada Gaming Commission was the final regulatory approval required to commence operations of Wynn Las Vegas on April 28,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Wynn Resorts,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Limited, Las Vegas</w:t>
      </w:r>
    </w:p>
    <w:p>
      <w:pPr>
        <w:spacing w:after="0" w:line="238" w:lineRule="auto"/>
        <w:rPr>
          <w:sz w:val="20"/>
          <w:szCs w:val="20"/>
          <w:color w:val="auto"/>
        </w:rPr>
      </w:pPr>
      <w:r>
        <w:rPr>
          <w:rFonts w:ascii="Courier New" w:cs="Courier New" w:eastAsia="Courier New" w:hAnsi="Courier New"/>
          <w:sz w:val="18"/>
          <w:szCs w:val="18"/>
          <w:color w:val="auto"/>
        </w:rPr>
        <w:t>Samanta Hegedus Stewart, 702-770-7555</w:t>
      </w:r>
    </w:p>
    <w:p>
      <w:pPr>
        <w:spacing w:after="0"/>
        <w:rPr>
          <w:sz w:val="20"/>
          <w:szCs w:val="20"/>
          <w:color w:val="auto"/>
        </w:rPr>
      </w:pPr>
      <w:r>
        <w:rPr>
          <w:rFonts w:ascii="Courier New" w:cs="Courier New" w:eastAsia="Courier New" w:hAnsi="Courier New"/>
          <w:sz w:val="18"/>
          <w:szCs w:val="18"/>
          <w:color w:val="auto"/>
        </w:rPr>
        <w:t>investorrelations@wynnresorts.com</w:t>
      </w:r>
    </w:p>
    <w:sectPr>
      <w:pgSz w:w="11900" w:h="16838" w:orient="portrait"/>
      <w:cols w:equalWidth="0" w:num="1">
        <w:col w:w="10219"/>
      </w:cols>
      <w:pgMar w:left="240" w:top="1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2019-12-15T07:16:58Z</dcterms:created>
  <dcterms:modified xsi:type="dcterms:W3CDTF">2019-12-15T07:16:58Z</dcterms:modified>
</cp:coreProperties>
</file>