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4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3"/>
            <w:vMerge w:val="restart"/>
          </w:tcPr>
          <w:p>
            <w:pPr>
              <w:spacing w:after="0"/>
              <w:rPr>
                <w:rFonts w:ascii="Arial" w:cs="Arial" w:eastAsia="Arial" w:hAnsi="Arial"/>
                <w:sz w:val="22"/>
                <w:szCs w:val="22"/>
                <w:color w:val="0000EE"/>
                <w:w w:val="88"/>
              </w:rPr>
            </w:pPr>
            <w:hyperlink r:id="rId12">
              <w:r>
                <w:rPr>
                  <w:rFonts w:ascii="Arial" w:cs="Arial" w:eastAsia="Arial" w:hAnsi="Arial"/>
                  <w:sz w:val="22"/>
                  <w:szCs w:val="22"/>
                  <w:color w:val="0000EE"/>
                  <w:w w:val="88"/>
                </w:rPr>
                <w:t>Randt Clark T. Jr.</w:t>
              </w:r>
            </w:hyperlink>
          </w:p>
        </w:tc>
        <w:tc>
          <w:tcPr>
            <w:tcW w:w="10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3"/>
            <w:vMerge w:val="continue"/>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tcBorders>
              <w:bottom w:val="single" w:sz="8" w:color="0000EE"/>
            </w:tcBorders>
            <w:gridSpan w:val="3"/>
            <w:vMerge w:val="continue"/>
          </w:tcPr>
          <w:p>
            <w:pPr>
              <w:spacing w:after="0"/>
              <w:rPr>
                <w:sz w:val="5"/>
                <w:szCs w:val="5"/>
                <w:color w:val="auto"/>
              </w:rPr>
            </w:pPr>
          </w:p>
        </w:tc>
        <w:tc>
          <w:tcPr>
            <w:tcW w:w="1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600" w:type="dxa"/>
            <w:vAlign w:val="bottom"/>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04/13/2016</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5"/>
            <w:vMerge w:val="restart"/>
          </w:tcPr>
          <w:p>
            <w:pPr>
              <w:spacing w:after="0"/>
              <w:rPr>
                <w:sz w:val="20"/>
                <w:szCs w:val="20"/>
                <w:color w:val="auto"/>
              </w:rPr>
            </w:pPr>
            <w:r>
              <w:rPr>
                <w:rFonts w:ascii="Arial" w:cs="Arial" w:eastAsia="Arial" w:hAnsi="Arial"/>
                <w:sz w:val="18"/>
                <w:szCs w:val="18"/>
                <w:color w:val="0000FF"/>
                <w:w w:val="94"/>
              </w:rPr>
              <w:t>3131 LAS VEGAS BOULEVARD SOUTH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5"/>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NV</w:t>
            </w: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600" w:type="dxa"/>
            <w:vAlign w:val="bottom"/>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6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5"/>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60" w:type="dxa"/>
            <w:vAlign w:val="bottom"/>
            <w:tcBorders>
              <w:bottom w:val="single" w:sz="8" w:color="2C2C2C"/>
            </w:tcBorders>
            <w:gridSpan w:val="5"/>
          </w:tcPr>
          <w:p>
            <w:pPr>
              <w:jc w:val="right"/>
              <w:ind w:right="95"/>
              <w:spacing w:after="0"/>
              <w:rPr>
                <w:sz w:val="20"/>
                <w:szCs w:val="20"/>
                <w:color w:val="auto"/>
              </w:rPr>
            </w:pPr>
            <w:r>
              <w:rPr>
                <w:rFonts w:ascii="Arial" w:cs="Arial" w:eastAsia="Arial" w:hAnsi="Arial"/>
                <w:sz w:val="18"/>
                <w:szCs w:val="18"/>
                <w:color w:val="0000FF"/>
              </w:rPr>
              <w:t>04/13/2016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2,559</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9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2,559</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21"/>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40" w:type="dxa"/>
            <w:vAlign w:val="bottom"/>
            <w:gridSpan w:val="16"/>
          </w:tcPr>
          <w:p>
            <w:pPr>
              <w:jc w:val="center"/>
              <w:ind w:right="2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Wynn Resorts, Limited (the "Company") granted pursuant to the Company's 2014 Omnibus Incentive Plan. Shares will vest pro rata, 25% per year on each anniversary of the date of grant, provided that if the reporting person's service with the Company is terminated for any reason, all restricted shares that are subject to restrictions upon the date of termination shall be forfeited.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4"/>
              </w:rPr>
              <w:t>/s/ Kevin Tourek,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04/15/2016</w:t>
            </w:r>
          </w:p>
        </w:tc>
        <w:tc>
          <w:tcPr>
            <w:tcW w:w="0" w:type="dxa"/>
            <w:vAlign w:val="bottom"/>
          </w:tcPr>
          <w:p>
            <w:pPr>
              <w:spacing w:after="0"/>
              <w:rPr>
                <w:sz w:val="1"/>
                <w:szCs w:val="1"/>
                <w:color w:val="auto"/>
              </w:rPr>
            </w:pPr>
          </w:p>
        </w:tc>
      </w:tr>
      <w:tr>
        <w:trPr>
          <w:trHeight w:val="88"/>
        </w:trPr>
        <w:tc>
          <w:tcPr>
            <w:tcW w:w="210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fact for Clark T. Randt, Jr.</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4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6799"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2019-12-07T16:30:41Z</dcterms:created>
  <dcterms:modified xsi:type="dcterms:W3CDTF">2019-12-07T16:30:41Z</dcterms:modified>
</cp:coreProperties>
</file>