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302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20" w:type="dxa"/>
            <w:vAlign w:val="bottom"/>
          </w:tcPr>
          <w:p>
            <w:pPr>
              <w:ind w:left="134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3020" w:type="dxa"/>
            <w:vAlign w:val="bottom"/>
          </w:tcPr>
          <w:p>
            <w:pPr>
              <w:jc w:val="center"/>
              <w:ind w:right="12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2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20" w:type="dxa"/>
            <w:vAlign w:val="bottom"/>
          </w:tcPr>
          <w:p>
            <w:pPr>
              <w:jc w:val="center"/>
              <w:ind w:right="1266"/>
              <w:spacing w:after="0"/>
              <w:rPr>
                <w:sz w:val="20"/>
                <w:szCs w:val="20"/>
                <w:color w:val="auto"/>
              </w:rPr>
            </w:pPr>
            <w:r>
              <w:rPr>
                <w:rFonts w:ascii="Arial" w:cs="Arial" w:eastAsia="Arial" w:hAnsi="Arial"/>
                <w:sz w:val="14"/>
                <w:szCs w:val="14"/>
                <w:b w:val="1"/>
                <w:bCs w:val="1"/>
                <w:color w:val="auto"/>
                <w:w w:val="88"/>
              </w:rPr>
              <w:t>incorporation</w:t>
            </w:r>
          </w:p>
        </w:tc>
        <w:tc>
          <w:tcPr>
            <w:tcW w:w="3520" w:type="dxa"/>
            <w:vAlign w:val="bottom"/>
          </w:tcPr>
          <w:p>
            <w:pPr>
              <w:ind w:left="13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194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27, 2013, Marc D. Schorr, the Chief Operating Officer of Wynn Resorts, Limited (the “Company”), notified the Company of his intention to retire effective June 1, 2013. The Company has entered into a Resignation and Release with Mr. Schorr, dated March 27, 2013 (the “Agreement”), which as of June 1, 2013 terminates the Employment Agreement, dated as of March 4, 2008, as amended, between the Company and Mr. Schorr, except for those provisions that specifically survive termination, and terminates the Aircraft Time Sharing Agreement, dated as of November 26, 2002, as amended, between the Company and Mr. Schorr. Pursuant to the Agreement, in addition to resigning from his position as Chief Operating Officer of the Company on June 1, 2013, Mr. Schorr will resign all other positions held with the Company or its subsidiaries or affiliates, including his position as a director of Wynn Macau, Limited, by June 1, 2013.</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Agreement includes customary waiver and release, non-competition, non-solicitation, confidentiality and non-disparagement provisions, subject to certain exceptions with respect to a family member’s business. From June 1, 2013 to June 1, 2018, Mr. Schorr agrees to cooperate and make himself reasonably available to the Company to consult and assist on matters in which he was involved prior to his resignation. In consideration of the terms set forth in the Agreement, the Agreement provides for benefits consisting of: (1) all unpaid salary through June 1, 2013; (2) compensation for all accrued vacation through June 1, 2013; and (3) health care benefits coverage for Mr. Schorr and his dependents which shall be paid for by the Company until the earlier of June 1, 2018 or Mr. Schorr’s death. In addition, 200,000 unvested shares granted to Mr. Schorr under a Restricted Stock Agreement, and associated accrued cash dividends, shall vest and be payable as of May 31,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March 27, 2013</w:t>
            </w: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Matt Maddox</w:t>
            </w:r>
          </w:p>
        </w:tc>
      </w:tr>
      <w:tr>
        <w:trPr>
          <w:trHeight w:val="217"/>
        </w:trPr>
        <w:tc>
          <w:tcPr>
            <w:tcW w:w="35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Name:</w:t>
            </w:r>
          </w:p>
        </w:tc>
        <w:tc>
          <w:tcPr>
            <w:tcW w:w="5020" w:type="dxa"/>
            <w:vAlign w:val="bottom"/>
          </w:tcPr>
          <w:p>
            <w:pPr>
              <w:ind w:left="180"/>
              <w:spacing w:after="0"/>
              <w:rPr>
                <w:sz w:val="20"/>
                <w:szCs w:val="20"/>
                <w:color w:val="auto"/>
              </w:rPr>
            </w:pPr>
            <w:r>
              <w:rPr>
                <w:rFonts w:ascii="Arial" w:cs="Arial" w:eastAsia="Arial" w:hAnsi="Arial"/>
                <w:sz w:val="18"/>
                <w:szCs w:val="18"/>
                <w:color w:val="auto"/>
              </w:rPr>
              <w:t>Matt Maddox</w:t>
            </w:r>
          </w:p>
        </w:tc>
      </w:tr>
      <w:tr>
        <w:trPr>
          <w:trHeight w:val="222"/>
        </w:trPr>
        <w:tc>
          <w:tcPr>
            <w:tcW w:w="3580" w:type="dxa"/>
            <w:vAlign w:val="bottom"/>
          </w:tcPr>
          <w:p>
            <w:pPr>
              <w:spacing w:after="0"/>
              <w:rPr>
                <w:sz w:val="19"/>
                <w:szCs w:val="19"/>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580" w:type="dxa"/>
            <w:vAlign w:val="bottom"/>
          </w:tcPr>
          <w:p>
            <w:pPr>
              <w:spacing w:after="0"/>
              <w:rPr>
                <w:sz w:val="24"/>
                <w:szCs w:val="24"/>
                <w:color w:val="auto"/>
              </w:rPr>
            </w:pPr>
          </w:p>
        </w:tc>
        <w:tc>
          <w:tcPr>
            <w:tcW w:w="2820" w:type="dxa"/>
            <w:vAlign w:val="bottom"/>
          </w:tcPr>
          <w:p>
            <w:pPr>
              <w:ind w:left="204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2019-12-07T03:52:50Z</dcterms:created>
  <dcterms:modified xsi:type="dcterms:W3CDTF">2019-12-07T03:52:50Z</dcterms:modified>
</cp:coreProperties>
</file>