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AND EXCHANGECOMMISSION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SCHEDULE 13GA</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Under the Securities Exchange Act 1934</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(Amendment No.6)</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WYNN RESORTS LTD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(Name of Issuer)</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COMMON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(Title of Class of Securities)</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983134107</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(CUSIP Number)</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Calendar Year of 2018</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200" w:lineRule="exact"/>
        <w:rPr>
          <w:sz w:val="24"/>
          <w:szCs w:val="24"/>
          <w:color w:val="auto"/>
        </w:rPr>
      </w:pPr>
    </w:p>
    <w:p>
      <w:pPr>
        <w:spacing w:after="0" w:line="211" w:lineRule="exact"/>
        <w:rPr>
          <w:sz w:val="24"/>
          <w:szCs w:val="24"/>
          <w:color w:val="auto"/>
        </w:rPr>
      </w:pPr>
    </w:p>
    <w:p>
      <w:pPr>
        <w:ind w:right="4420"/>
        <w:spacing w:after="0" w:line="256" w:lineRule="auto"/>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394" w:lineRule="exact"/>
        <w:rPr>
          <w:sz w:val="24"/>
          <w:szCs w:val="24"/>
          <w:color w:val="auto"/>
        </w:rPr>
      </w:pPr>
    </w:p>
    <w:p>
      <w:pPr>
        <w:jc w:val="both"/>
        <w:ind w:right="8400"/>
        <w:spacing w:after="0" w:line="507" w:lineRule="auto"/>
        <w:tabs>
          <w:tab w:leader="none" w:pos="523"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740" w:hanging="531"/>
        <w:spacing w:after="0"/>
        <w:tabs>
          <w:tab w:leader="none" w:pos="7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I.R.S.  Identification No. of above person</w:t>
      </w: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NORTHERN CROSS LLC</w:t>
      </w:r>
    </w:p>
    <w:p>
      <w:pPr>
        <w:spacing w:after="0" w:line="9"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I.R.S. Identification No.: 20-0180752</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740" w:right="4520" w:hanging="531"/>
        <w:spacing w:after="0" w:line="250" w:lineRule="auto"/>
        <w:tabs>
          <w:tab w:leader="none" w:pos="7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(a)[ ]</w:t>
      </w:r>
    </w:p>
    <w:p>
      <w:pPr>
        <w:spacing w:after="0" w:line="1"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 ]</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left="940" w:hanging="731"/>
        <w:spacing w:after="0"/>
        <w:tabs>
          <w:tab w:leader="none" w:pos="94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209"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9"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10"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Massachusetts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2240" w:h="15862" w:orient="portrait"/>
          <w:cols w:equalWidth="0" w:num="1">
            <w:col w:w="10280"/>
          </w:cols>
          <w:pgMar w:left="520" w:top="2" w:right="1440" w:bottom="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197"/>
        </w:trPr>
        <w:tc>
          <w:tcPr>
            <w:tcW w:w="106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Courier New" w:cs="Courier New" w:eastAsia="Courier New" w:hAnsi="Courier New"/>
                <w:sz w:val="17"/>
                <w:szCs w:val="17"/>
                <w:color w:val="auto"/>
              </w:rPr>
              <w:t>5. Sole Voting Power</w:t>
            </w:r>
          </w:p>
        </w:tc>
      </w:tr>
      <w:tr>
        <w:trPr>
          <w:trHeight w:val="201"/>
        </w:trPr>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NUMBER OF</w:t>
            </w:r>
          </w:p>
        </w:tc>
        <w:tc>
          <w:tcPr>
            <w:tcW w:w="4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1"/>
        </w:trPr>
        <w:tc>
          <w:tcPr>
            <w:tcW w:w="106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460" w:type="dxa"/>
            <w:vAlign w:val="bottom"/>
          </w:tcPr>
          <w:p>
            <w:pPr>
              <w:spacing w:after="0"/>
              <w:rPr>
                <w:sz w:val="17"/>
                <w:szCs w:val="17"/>
                <w:color w:val="auto"/>
              </w:rPr>
            </w:pP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r>
      <w:tr>
        <w:trPr>
          <w:trHeight w:val="201"/>
        </w:trPr>
        <w:tc>
          <w:tcPr>
            <w:tcW w:w="152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BENEFICIALLY</w:t>
            </w:r>
          </w:p>
        </w:tc>
        <w:tc>
          <w:tcPr>
            <w:tcW w:w="2560" w:type="dxa"/>
            <w:vAlign w:val="bottom"/>
          </w:tcPr>
          <w:p>
            <w:pPr>
              <w:spacing w:after="0"/>
              <w:rPr>
                <w:sz w:val="17"/>
                <w:szCs w:val="17"/>
                <w:color w:val="auto"/>
              </w:rPr>
            </w:pP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OWNED BY</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Shared Voting Power</w:t>
            </w: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EACH</w:t>
            </w:r>
          </w:p>
        </w:tc>
        <w:tc>
          <w:tcPr>
            <w:tcW w:w="4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1"/>
        </w:trPr>
        <w:tc>
          <w:tcPr>
            <w:tcW w:w="1060" w:type="dxa"/>
            <w:vAlign w:val="bottom"/>
          </w:tcPr>
          <w:p>
            <w:pPr>
              <w:ind w:left="100"/>
              <w:spacing w:after="0"/>
              <w:rPr>
                <w:sz w:val="20"/>
                <w:szCs w:val="20"/>
                <w:color w:val="auto"/>
              </w:rPr>
            </w:pPr>
            <w:r>
              <w:rPr>
                <w:rFonts w:ascii="Courier New" w:cs="Courier New" w:eastAsia="Courier New" w:hAnsi="Courier New"/>
                <w:sz w:val="17"/>
                <w:szCs w:val="17"/>
                <w:color w:val="auto"/>
              </w:rPr>
              <w:t>REPORTING</w:t>
            </w:r>
          </w:p>
        </w:tc>
        <w:tc>
          <w:tcPr>
            <w:tcW w:w="460" w:type="dxa"/>
            <w:vAlign w:val="bottom"/>
          </w:tcPr>
          <w:p>
            <w:pPr>
              <w:spacing w:after="0"/>
              <w:rPr>
                <w:sz w:val="17"/>
                <w:szCs w:val="17"/>
                <w:color w:val="auto"/>
              </w:rPr>
            </w:pP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PERSON</w:t>
            </w:r>
          </w:p>
        </w:tc>
        <w:tc>
          <w:tcPr>
            <w:tcW w:w="4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01"/>
        </w:trPr>
        <w:tc>
          <w:tcPr>
            <w:tcW w:w="1060" w:type="dxa"/>
            <w:vAlign w:val="bottom"/>
          </w:tcPr>
          <w:p>
            <w:pPr>
              <w:jc w:val="center"/>
              <w:spacing w:after="0"/>
              <w:rPr>
                <w:sz w:val="20"/>
                <w:szCs w:val="20"/>
                <w:color w:val="auto"/>
              </w:rPr>
            </w:pPr>
            <w:r>
              <w:rPr>
                <w:rFonts w:ascii="Courier New" w:cs="Courier New" w:eastAsia="Courier New" w:hAnsi="Courier New"/>
                <w:sz w:val="17"/>
                <w:szCs w:val="17"/>
                <w:color w:val="auto"/>
              </w:rPr>
              <w:t>WITH</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Sole Dispositive Power</w:t>
            </w:r>
          </w:p>
        </w:tc>
      </w:tr>
      <w:tr>
        <w:trPr>
          <w:trHeight w:val="402"/>
        </w:trPr>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r>
      <w:tr>
        <w:trPr>
          <w:trHeight w:val="402"/>
        </w:trPr>
        <w:tc>
          <w:tcPr>
            <w:tcW w:w="10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2560" w:type="dxa"/>
            <w:vAlign w:val="bottom"/>
          </w:tcPr>
          <w:p>
            <w:pPr>
              <w:ind w:left="60"/>
              <w:spacing w:after="0"/>
              <w:rPr>
                <w:sz w:val="20"/>
                <w:szCs w:val="20"/>
                <w:color w:val="auto"/>
              </w:rPr>
            </w:pPr>
            <w:r>
              <w:rPr>
                <w:rFonts w:ascii="Courier New" w:cs="Courier New" w:eastAsia="Courier New" w:hAnsi="Courier New"/>
                <w:sz w:val="17"/>
                <w:szCs w:val="17"/>
                <w:color w:val="auto"/>
              </w:rPr>
              <w:t>Shared Dispositive Power</w:t>
            </w:r>
          </w:p>
        </w:tc>
      </w:tr>
    </w:tbl>
    <w:p>
      <w:pPr>
        <w:spacing w:after="0" w:line="205"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0" w:right="4940" w:hanging="520"/>
        <w:spacing w:after="0" w:line="256" w:lineRule="auto"/>
        <w:tabs>
          <w:tab w:leader="none" w:pos="83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19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0</w:t>
      </w:r>
    </w:p>
    <w:p>
      <w:pPr>
        <w:sectPr>
          <w:pgSz w:w="12240" w:h="15840" w:orient="portrait"/>
          <w:cols w:equalWidth="0" w:num="1">
            <w:col w:w="10280"/>
          </w:cols>
          <w:pgMar w:left="520" w:top="2" w:right="1440" w:bottom="1440" w:gutter="0" w:footer="0" w:header="0"/>
        </w:sectPr>
      </w:pPr>
    </w:p>
    <w:bookmarkStart w:id="2" w:name="page3"/>
    <w:bookmarkEnd w:id="2"/>
    <w:p>
      <w:pPr>
        <w:ind w:left="520" w:right="5260" w:hanging="520"/>
        <w:spacing w:after="0" w:line="256" w:lineRule="auto"/>
        <w:tabs>
          <w:tab w:leader="none" w:pos="83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(9) Excludes Certain Shares [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520" w:right="4320" w:hanging="520"/>
        <w:spacing w:after="0" w:line="501" w:lineRule="auto"/>
        <w:tabs>
          <w:tab w:leader="none" w:pos="83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(9) 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840" w:hanging="840"/>
        <w:spacing w:after="0"/>
        <w:tabs>
          <w:tab w:leader="none" w:pos="8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w:t>
      </w:r>
    </w:p>
    <w:p>
      <w:pPr>
        <w:spacing w:after="0" w:line="209"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1(a). NAME OF ISSUER</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WYNN RESORTS LTD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1(b). ADDRESS OF PRINCIPAL OFFICES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3131 LAS VEGAS BOULEVARD SOUTH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LAS VEGAS, NEVADA 89109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2(a). NAME OF PERSON FILING</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Northern Cross LLC</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2(b). ADDRESS OF PRINCIPAL OFFICES</w:t>
      </w:r>
    </w:p>
    <w:p>
      <w:pPr>
        <w:spacing w:after="0" w:line="210" w:lineRule="exact"/>
        <w:rPr>
          <w:sz w:val="20"/>
          <w:szCs w:val="20"/>
          <w:color w:val="auto"/>
        </w:rPr>
      </w:pPr>
    </w:p>
    <w:p>
      <w:pPr>
        <w:ind w:right="4840" w:firstLine="523"/>
        <w:spacing w:after="0" w:line="501" w:lineRule="auto"/>
        <w:rPr>
          <w:sz w:val="20"/>
          <w:szCs w:val="20"/>
          <w:color w:val="auto"/>
        </w:rPr>
      </w:pPr>
      <w:r>
        <w:rPr>
          <w:rFonts w:ascii="Courier New" w:cs="Courier New" w:eastAsia="Courier New" w:hAnsi="Courier New"/>
          <w:sz w:val="17"/>
          <w:szCs w:val="17"/>
          <w:color w:val="auto"/>
        </w:rPr>
        <w:t>125 Summer Street, 14th Floor, Boston, MA 02110 Item 2(c). Citizenship</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MASSACHUSETTS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2(d). TITLE OF CLASS OF SECURITIES</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COMMON STOCK</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2(e). CUSIP NUMBER</w:t>
      </w:r>
    </w:p>
    <w:p>
      <w:pPr>
        <w:spacing w:after="0" w:line="21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983134107</w:t>
      </w:r>
    </w:p>
    <w:p>
      <w:pPr>
        <w:sectPr>
          <w:pgSz w:w="12240" w:h="15840" w:orient="portrait"/>
          <w:cols w:equalWidth="0" w:num="1">
            <w:col w:w="10280"/>
          </w:cols>
          <w:pgMar w:left="520" w:top="377" w:right="1440" w:bottom="1440" w:gutter="0" w:footer="0" w:header="0"/>
        </w:sectPr>
      </w:pPr>
    </w:p>
    <w:bookmarkStart w:id="3" w:name="page4"/>
    <w:bookmarkEnd w:id="3"/>
    <w:p>
      <w:pPr>
        <w:jc w:val="both"/>
        <w:ind w:right="4740"/>
        <w:spacing w:after="0" w:line="253" w:lineRule="auto"/>
        <w:rPr>
          <w:sz w:val="20"/>
          <w:szCs w:val="20"/>
          <w:color w:val="auto"/>
        </w:rPr>
      </w:pPr>
      <w:r>
        <w:rPr>
          <w:rFonts w:ascii="Courier New" w:cs="Courier New" w:eastAsia="Courier New" w:hAnsi="Courier New"/>
          <w:sz w:val="17"/>
          <w:szCs w:val="17"/>
          <w:color w:val="auto"/>
        </w:rPr>
        <w:t>Item 3. IF THIS STATEMENT IS BEING FILED PURSUANT TO RULE 13d-1(b), or 13d-2(b) OR (c), CHECK WHETHER THE PERSON FILING IS A:</w:t>
      </w:r>
    </w:p>
    <w:p>
      <w:pPr>
        <w:spacing w:after="0" w:line="196" w:lineRule="exact"/>
        <w:rPr>
          <w:sz w:val="20"/>
          <w:szCs w:val="20"/>
          <w:color w:val="auto"/>
        </w:rPr>
      </w:pPr>
    </w:p>
    <w:p>
      <w:pPr>
        <w:ind w:right="4320"/>
        <w:spacing w:after="0" w:line="250" w:lineRule="auto"/>
        <w:tabs>
          <w:tab w:leader="none" w:pos="83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Act(15 U.S.C 780);</w:t>
      </w:r>
    </w:p>
    <w:p>
      <w:pPr>
        <w:spacing w:after="0" w:line="1" w:lineRule="exact"/>
        <w:rPr>
          <w:rFonts w:ascii="Courier New" w:cs="Courier New" w:eastAsia="Courier New" w:hAnsi="Courier New"/>
          <w:sz w:val="17"/>
          <w:szCs w:val="17"/>
          <w:color w:val="auto"/>
        </w:rPr>
      </w:pPr>
    </w:p>
    <w:p>
      <w:pPr>
        <w:ind w:right="4620"/>
        <w:spacing w:after="0" w:line="250" w:lineRule="auto"/>
        <w:tabs>
          <w:tab w:leader="none" w:pos="83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Bank as defined in Section 3(a)(6) of the Act(15 U.S.C 78c);</w:t>
      </w:r>
    </w:p>
    <w:p>
      <w:pPr>
        <w:spacing w:after="0" w:line="1"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insurance company as defined in Section</w:t>
      </w:r>
    </w:p>
    <w:p>
      <w:pPr>
        <w:spacing w:after="0" w:line="210" w:lineRule="exact"/>
        <w:rPr>
          <w:sz w:val="20"/>
          <w:szCs w:val="20"/>
          <w:color w:val="auto"/>
        </w:rPr>
      </w:pPr>
    </w:p>
    <w:p>
      <w:pPr>
        <w:ind w:right="422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Investment company registered under Section 8 of the Investment Company Act of 1940(15 U.S.C.</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80a-8);</w:t>
      </w:r>
    </w:p>
    <w:p>
      <w:pPr>
        <w:spacing w:after="0" w:line="8" w:lineRule="exact"/>
        <w:rPr>
          <w:rFonts w:ascii="Courier New" w:cs="Courier New" w:eastAsia="Courier New" w:hAnsi="Courier New"/>
          <w:sz w:val="17"/>
          <w:szCs w:val="17"/>
          <w:color w:val="auto"/>
        </w:rPr>
      </w:pPr>
    </w:p>
    <w:p>
      <w:pPr>
        <w:ind w:right="474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An investment adviser in accordance with section 240.13d-1(b)(I)(ii)(E)</w:t>
      </w:r>
    </w:p>
    <w:p>
      <w:pPr>
        <w:spacing w:after="0" w:line="1" w:lineRule="exact"/>
        <w:rPr>
          <w:rFonts w:ascii="Courier New" w:cs="Courier New" w:eastAsia="Courier New" w:hAnsi="Courier New"/>
          <w:sz w:val="17"/>
          <w:szCs w:val="17"/>
          <w:color w:val="auto"/>
        </w:rPr>
      </w:pPr>
    </w:p>
    <w:p>
      <w:pPr>
        <w:ind w:right="422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An employee benefit plan or endowment fund in accordance with 13d-1(b)(1)(ii)(F);</w:t>
      </w:r>
    </w:p>
    <w:p>
      <w:pPr>
        <w:spacing w:after="0" w:line="1" w:lineRule="exact"/>
        <w:rPr>
          <w:rFonts w:ascii="Courier New" w:cs="Courier New" w:eastAsia="Courier New" w:hAnsi="Courier New"/>
          <w:sz w:val="17"/>
          <w:szCs w:val="17"/>
          <w:color w:val="auto"/>
        </w:rPr>
      </w:pPr>
    </w:p>
    <w:p>
      <w:pPr>
        <w:ind w:right="422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parent holding company or control person in accordance with 13d-1(b)(1)(ii)(G);</w:t>
      </w:r>
    </w:p>
    <w:p>
      <w:pPr>
        <w:spacing w:after="0" w:line="1" w:lineRule="exact"/>
        <w:rPr>
          <w:rFonts w:ascii="Courier New" w:cs="Courier New" w:eastAsia="Courier New" w:hAnsi="Courier New"/>
          <w:sz w:val="17"/>
          <w:szCs w:val="17"/>
          <w:color w:val="auto"/>
        </w:rPr>
      </w:pPr>
    </w:p>
    <w:p>
      <w:pPr>
        <w:ind w:right="410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savings association as defined in in Section 3(b) of the Federal Deposit Insurance Act(12 U.S.C</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1813);</w:t>
      </w:r>
    </w:p>
    <w:p>
      <w:pPr>
        <w:spacing w:after="0" w:line="8" w:lineRule="exact"/>
        <w:rPr>
          <w:rFonts w:ascii="Courier New" w:cs="Courier New" w:eastAsia="Courier New" w:hAnsi="Courier New"/>
          <w:sz w:val="17"/>
          <w:szCs w:val="17"/>
          <w:color w:val="auto"/>
        </w:rPr>
      </w:pPr>
    </w:p>
    <w:p>
      <w:pPr>
        <w:ind w:right="4840"/>
        <w:spacing w:after="0" w:line="250" w:lineRule="auto"/>
        <w:tabs>
          <w:tab w:leader="none" w:pos="837"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A church plan that is excluded from the definition of an investment company under Section3(c)(14) of the Investment Company Act of 1940(15 U.S.C. 80a-3);</w:t>
      </w:r>
    </w:p>
    <w:p>
      <w:pPr>
        <w:spacing w:after="0" w:line="2"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Group, in accordance with 13d-1(b)(1)(ii)(J)</w:t>
      </w:r>
    </w:p>
    <w:p>
      <w:pPr>
        <w:spacing w:after="0" w:line="210" w:lineRule="exact"/>
        <w:rPr>
          <w:sz w:val="20"/>
          <w:szCs w:val="20"/>
          <w:color w:val="auto"/>
        </w:rPr>
      </w:pPr>
    </w:p>
    <w:p>
      <w:pPr>
        <w:ind w:right="4620"/>
        <w:spacing w:after="0" w:line="256" w:lineRule="auto"/>
        <w:rPr>
          <w:sz w:val="20"/>
          <w:szCs w:val="20"/>
          <w:color w:val="auto"/>
        </w:rPr>
      </w:pPr>
      <w:r>
        <w:rPr>
          <w:rFonts w:ascii="Courier New" w:cs="Courier New" w:eastAsia="Courier New" w:hAnsi="Courier New"/>
          <w:sz w:val="17"/>
          <w:szCs w:val="17"/>
          <w:color w:val="auto"/>
        </w:rPr>
        <w:t>If this statement is filed pursuant to 13d-1(c), check this box. [ ]</w:t>
      </w:r>
    </w:p>
    <w:p>
      <w:pPr>
        <w:spacing w:after="0" w:line="19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OWNERSHIP</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 the following information regarding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number and percentage of the class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of the issuer identified in Item 1.</w:t>
      </w:r>
    </w:p>
    <w:p>
      <w:pPr>
        <w:spacing w:after="0" w:line="210" w:lineRule="exact"/>
        <w:rPr>
          <w:sz w:val="20"/>
          <w:szCs w:val="20"/>
          <w:color w:val="auto"/>
        </w:rPr>
      </w:pPr>
    </w:p>
    <w:p>
      <w:pPr>
        <w:ind w:left="420" w:hanging="420"/>
        <w:spacing w:after="0"/>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beneficially owned:  0</w:t>
      </w:r>
    </w:p>
    <w:p>
      <w:pPr>
        <w:spacing w:after="0" w:line="8" w:lineRule="exact"/>
        <w:rPr>
          <w:rFonts w:ascii="Courier New" w:cs="Courier New" w:eastAsia="Courier New" w:hAnsi="Courier New"/>
          <w:sz w:val="17"/>
          <w:szCs w:val="17"/>
          <w:color w:val="auto"/>
        </w:rPr>
      </w:pPr>
    </w:p>
    <w:p>
      <w:pPr>
        <w:ind w:left="3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740" w:hanging="426"/>
        <w:spacing w:after="0"/>
        <w:tabs>
          <w:tab w:leader="none" w:pos="74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0.00%</w:t>
      </w:r>
    </w:p>
    <w:p>
      <w:pPr>
        <w:spacing w:after="0" w:line="8" w:lineRule="exact"/>
        <w:rPr>
          <w:rFonts w:ascii="Courier New" w:cs="Courier New" w:eastAsia="Courier New" w:hAnsi="Courier New"/>
          <w:sz w:val="17"/>
          <w:szCs w:val="17"/>
          <w:color w:val="auto"/>
        </w:rPr>
      </w:pPr>
    </w:p>
    <w:p>
      <w:pPr>
        <w:ind w:left="2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2240" w:h="15840" w:orient="portrait"/>
          <w:cols w:equalWidth="0" w:num="1">
            <w:col w:w="10280"/>
          </w:cols>
          <w:pgMar w:left="520" w:top="78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(c) Number of Shares as to which person has:</w:t>
      </w:r>
    </w:p>
    <w:p>
      <w:pPr>
        <w:spacing w:after="0" w:line="210" w:lineRule="exact"/>
        <w:rPr>
          <w:sz w:val="20"/>
          <w:szCs w:val="20"/>
          <w:color w:val="auto"/>
        </w:rPr>
      </w:pPr>
    </w:p>
    <w:p>
      <w:pPr>
        <w:ind w:left="420" w:hanging="420"/>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vote:0</w:t>
      </w:r>
    </w:p>
    <w:p>
      <w:pPr>
        <w:spacing w:after="0" w:line="8" w:lineRule="exact"/>
        <w:rPr>
          <w:rFonts w:ascii="Courier New" w:cs="Courier New" w:eastAsia="Courier New" w:hAnsi="Courier New"/>
          <w:sz w:val="17"/>
          <w:szCs w:val="17"/>
          <w:color w:val="auto"/>
        </w:rPr>
      </w:pPr>
    </w:p>
    <w:p>
      <w:pPr>
        <w:ind w:left="840" w:hanging="840"/>
        <w:spacing w:after="0"/>
        <w:tabs>
          <w:tab w:leader="none" w:pos="84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vote or to direct the vote: 0</w:t>
      </w:r>
    </w:p>
    <w:p>
      <w:pPr>
        <w:spacing w:after="0" w:line="210" w:lineRule="exact"/>
        <w:rPr>
          <w:sz w:val="20"/>
          <w:szCs w:val="20"/>
          <w:color w:val="auto"/>
        </w:rPr>
      </w:pPr>
    </w:p>
    <w:p>
      <w:pPr>
        <w:ind w:left="840" w:hanging="735"/>
        <w:spacing w:after="0"/>
        <w:tabs>
          <w:tab w:leader="none" w:pos="8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power to dispose or to direct the</w:t>
      </w:r>
    </w:p>
    <w:p>
      <w:pPr>
        <w:spacing w:after="0" w:line="9"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7"/>
          <w:szCs w:val="17"/>
          <w:color w:val="auto"/>
        </w:rPr>
        <w:t>disposition of:</w:t>
      </w:r>
      <w:r>
        <w:rPr>
          <w:sz w:val="20"/>
          <w:szCs w:val="20"/>
          <w:color w:val="auto"/>
        </w:rPr>
        <w:tab/>
      </w:r>
      <w:r>
        <w:rPr>
          <w:rFonts w:ascii="Courier New" w:cs="Courier New" w:eastAsia="Courier New" w:hAnsi="Courier New"/>
          <w:sz w:val="16"/>
          <w:szCs w:val="16"/>
          <w:color w:val="auto"/>
        </w:rPr>
        <w:t>0</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right="5260"/>
        <w:spacing w:after="0" w:line="256" w:lineRule="auto"/>
        <w:tabs>
          <w:tab w:leader="none" w:pos="837"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power to dispose or to direct the disposition of: 0</w:t>
      </w:r>
    </w:p>
    <w:p>
      <w:pPr>
        <w:spacing w:after="0" w:line="39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OWNERSHIP OF FIVE PERCENT OR LESS OF A CLASS</w:t>
      </w:r>
    </w:p>
    <w:p>
      <w:pPr>
        <w:spacing w:after="0" w:line="210" w:lineRule="exact"/>
        <w:rPr>
          <w:sz w:val="20"/>
          <w:szCs w:val="20"/>
          <w:color w:val="auto"/>
        </w:rPr>
      </w:pPr>
    </w:p>
    <w:p>
      <w:pPr>
        <w:ind w:right="4520" w:firstLine="419"/>
        <w:spacing w:after="0" w:line="252"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 ]</w:t>
      </w:r>
    </w:p>
    <w:p>
      <w:pPr>
        <w:spacing w:after="0" w:line="196"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right="4620"/>
        <w:spacing w:after="0" w:line="256" w:lineRule="auto"/>
        <w:rPr>
          <w:sz w:val="20"/>
          <w:szCs w:val="20"/>
          <w:color w:val="auto"/>
        </w:rPr>
      </w:pPr>
      <w:r>
        <w:rPr>
          <w:rFonts w:ascii="Courier New" w:cs="Courier New" w:eastAsia="Courier New" w:hAnsi="Courier New"/>
          <w:sz w:val="17"/>
          <w:szCs w:val="17"/>
          <w:color w:val="auto"/>
        </w:rPr>
        <w:t>Item 6. OWNERSHIP OF MORE THAN FIVE PERCENT ON BEHALF OF ANOTHER PERSON.</w:t>
      </w:r>
    </w:p>
    <w:p>
      <w:pPr>
        <w:spacing w:after="0" w:line="193"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HARBOR INTERNATIONAL FUND</w:t>
      </w:r>
    </w:p>
    <w:p>
      <w:pPr>
        <w:spacing w:after="0" w:line="210" w:lineRule="exact"/>
        <w:rPr>
          <w:sz w:val="20"/>
          <w:szCs w:val="20"/>
          <w:color w:val="auto"/>
        </w:rPr>
      </w:pPr>
    </w:p>
    <w:p>
      <w:pPr>
        <w:ind w:left="940" w:right="4740" w:hanging="1045"/>
        <w:spacing w:after="0" w:line="250" w:lineRule="auto"/>
        <w:tabs>
          <w:tab w:leader="none" w:pos="920" w:val="left"/>
        </w:tabs>
        <w:rPr>
          <w:sz w:val="20"/>
          <w:szCs w:val="20"/>
          <w:color w:val="auto"/>
        </w:rPr>
      </w:pPr>
      <w:r>
        <w:rPr>
          <w:rFonts w:ascii="Courier New" w:cs="Courier New" w:eastAsia="Courier New" w:hAnsi="Courier New"/>
          <w:sz w:val="17"/>
          <w:szCs w:val="17"/>
          <w:color w:val="auto"/>
        </w:rPr>
        <w:t>Item 7.</w:t>
        <w:tab/>
        <w:t>IDENTIFIACTION AND CLASSIFICATION OF THE SUBSIDIARY WHICH AQUIRED THE SECURITY BEING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REPORTED ON</w:t>
      </w:r>
    </w:p>
    <w:p>
      <w:pPr>
        <w:spacing w:after="0" w:line="9"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BY THE PARENT HOLDING COMPANY.</w:t>
      </w:r>
    </w:p>
    <w:p>
      <w:pPr>
        <w:spacing w:after="0" w:line="210"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ind w:left="940" w:right="4420" w:hanging="1045"/>
        <w:spacing w:after="0" w:line="256" w:lineRule="auto"/>
        <w:tabs>
          <w:tab w:leader="none" w:pos="920" w:val="left"/>
        </w:tabs>
        <w:rPr>
          <w:sz w:val="20"/>
          <w:szCs w:val="20"/>
          <w:color w:val="auto"/>
        </w:rPr>
      </w:pPr>
      <w:r>
        <w:rPr>
          <w:rFonts w:ascii="Courier New" w:cs="Courier New" w:eastAsia="Courier New" w:hAnsi="Courier New"/>
          <w:sz w:val="17"/>
          <w:szCs w:val="17"/>
          <w:color w:val="auto"/>
        </w:rPr>
        <w:t>Item 8.</w:t>
        <w:tab/>
        <w:t>IDENTIFICATION AND CLASSIFICATION OF MEMBERS OF A GROUP.</w:t>
      </w:r>
    </w:p>
    <w:p>
      <w:pPr>
        <w:spacing w:after="0" w:line="193"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Not Applicable</w:t>
      </w:r>
    </w:p>
    <w:p>
      <w:pPr>
        <w:spacing w:after="0" w:line="21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9.</w:t>
        <w:tab/>
        <w:t>NOTICE OF DISSOLUTION OF GROUP</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Not Applicable</w:t>
      </w:r>
    </w:p>
    <w:p>
      <w:pPr>
        <w:sectPr>
          <w:pgSz w:w="12240" w:h="15840" w:orient="portrait"/>
          <w:cols w:equalWidth="0" w:num="1">
            <w:col w:w="10280"/>
          </w:cols>
          <w:pgMar w:left="520" w:top="579" w:right="1440" w:bottom="1440" w:gutter="0" w:footer="0" w:header="0"/>
        </w:sectPr>
      </w:pPr>
    </w:p>
    <w:bookmarkStart w:id="5" w:name="page6"/>
    <w:bookmarkEnd w:id="5"/>
    <w:p>
      <w:pPr>
        <w:spacing w:after="0"/>
        <w:tabs>
          <w:tab w:leader="none" w:pos="1020" w:val="left"/>
        </w:tabs>
        <w:rPr>
          <w:sz w:val="20"/>
          <w:szCs w:val="20"/>
          <w:color w:val="auto"/>
        </w:rPr>
      </w:pPr>
      <w:r>
        <w:rPr>
          <w:rFonts w:ascii="Courier New" w:cs="Courier New" w:eastAsia="Courier New" w:hAnsi="Courier New"/>
          <w:sz w:val="17"/>
          <w:szCs w:val="17"/>
          <w:color w:val="auto"/>
        </w:rPr>
        <w:t>Item 10.</w:t>
        <w:tab/>
        <w:t>CERTIFICATION</w:t>
      </w:r>
    </w:p>
    <w:p>
      <w:pPr>
        <w:spacing w:after="0" w:line="210" w:lineRule="exact"/>
        <w:rPr>
          <w:sz w:val="20"/>
          <w:szCs w:val="20"/>
          <w:color w:val="auto"/>
        </w:rPr>
      </w:pPr>
    </w:p>
    <w:p>
      <w:pPr>
        <w:ind w:right="4420" w:firstLine="523"/>
        <w:spacing w:after="0" w:line="251"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right="4420" w:firstLine="837"/>
        <w:spacing w:after="0" w:line="253"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ectPr>
          <w:pgSz w:w="12240" w:h="15840" w:orient="portrait"/>
          <w:cols w:equalWidth="0" w:num="1">
            <w:col w:w="10280"/>
          </w:cols>
          <w:pgMar w:left="520" w:top="37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January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Northern Cross LLC</w:t>
      </w:r>
    </w:p>
    <w:p>
      <w:pPr>
        <w:spacing w:after="0" w:line="200" w:lineRule="exact"/>
        <w:rPr>
          <w:sz w:val="20"/>
          <w:szCs w:val="20"/>
          <w:color w:val="auto"/>
        </w:rPr>
      </w:pPr>
    </w:p>
    <w:p>
      <w:pPr>
        <w:sectPr>
          <w:pgSz w:w="12240" w:h="15840" w:orient="portrait"/>
          <w:cols w:equalWidth="0" w:num="2">
            <w:col w:w="2400" w:space="520"/>
            <w:col w:w="7360"/>
          </w:cols>
          <w:pgMar w:left="520" w:top="377" w:right="1440" w:bottom="1440" w:gutter="0" w:footer="0" w:header="0"/>
          <w:type w:val="continuous"/>
        </w:sectPr>
      </w:pPr>
    </w:p>
    <w:p>
      <w:pPr>
        <w:spacing w:after="0" w:line="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By: /s/ Lucy Goreham</w:t>
      </w:r>
    </w:p>
    <w:p>
      <w:pPr>
        <w:spacing w:after="0" w:line="9"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w:t>
      </w:r>
    </w:p>
    <w:p>
      <w:pPr>
        <w:sectPr>
          <w:pgSz w:w="12240" w:h="15840" w:orient="portrait"/>
          <w:cols w:equalWidth="0" w:num="1">
            <w:col w:w="10280"/>
          </w:cols>
          <w:pgMar w:left="520" w:top="377" w:right="1440" w:bottom="1440" w:gutter="0" w:footer="0" w:header="0"/>
          <w:type w:val="continuous"/>
        </w:sectPr>
      </w:pPr>
    </w:p>
    <w:p>
      <w:pPr>
        <w:spacing w:after="0" w:line="9" w:lineRule="exact"/>
        <w:rPr>
          <w:sz w:val="20"/>
          <w:szCs w:val="20"/>
          <w:color w:val="auto"/>
        </w:rPr>
      </w:pPr>
    </w:p>
    <w:p>
      <w:pPr>
        <w:jc w:val="right"/>
        <w:ind w:right="4420"/>
        <w:spacing w:after="0"/>
        <w:rPr>
          <w:sz w:val="20"/>
          <w:szCs w:val="20"/>
          <w:color w:val="auto"/>
        </w:rPr>
      </w:pPr>
      <w:r>
        <w:rPr>
          <w:rFonts w:ascii="Courier New" w:cs="Courier New" w:eastAsia="Courier New" w:hAnsi="Courier New"/>
          <w:sz w:val="17"/>
          <w:szCs w:val="17"/>
          <w:color w:val="auto"/>
        </w:rPr>
        <w:t>Lucy Goreham, Chief Compliance Officer</w:t>
      </w:r>
    </w:p>
    <w:sectPr>
      <w:pgSz w:w="12240" w:h="15840" w:orient="portrait"/>
      <w:cols w:equalWidth="0" w:num="1">
        <w:col w:w="10280"/>
      </w:cols>
      <w:pgMar w:left="520" w:top="37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1"/>
    </w:lvl>
    <w:lvl w:ilvl="1">
      <w:lvlJc w:val="left"/>
      <w:lvlText w:val="%2."/>
      <w:numFmt w:val="decimal"/>
      <w:start w:val="3"/>
    </w:lvl>
  </w:abstractNum>
  <w:abstractNum w:abstractNumId="4">
    <w:nsid w:val="4DB127F8"/>
    <w:multiLevelType w:val="hybridMultilevel"/>
    <w:lvl w:ilvl="0">
      <w:lvlJc w:val="left"/>
      <w:lvlText w:val="%1."/>
      <w:numFmt w:val="decimal"/>
      <w:start w:val="4"/>
    </w:lvl>
    <w:lvl w:ilvl="1">
      <w:lvlJc w:val="left"/>
      <w:lvlText w:val="%2"/>
      <w:numFmt w:val="decimal"/>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decimal"/>
      <w:start w:val="11"/>
    </w:lvl>
  </w:abstractNum>
  <w:abstractNum w:abstractNumId="8">
    <w:nsid w:val="66EF438D"/>
    <w:multiLevelType w:val="hybridMultilevel"/>
    <w:lvl w:ilvl="0">
      <w:lvlJc w:val="left"/>
      <w:lvlText w:val="%1."/>
      <w:numFmt w:val="decimal"/>
      <w:start w:val="1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1"/>
    </w:lvl>
    <w:lvl w:ilvl="1">
      <w:lvlJc w:val="left"/>
      <w:lvlText w:val="(%2)"/>
      <w:numFmt w:val="lowerLetter"/>
      <w:start w:val="2"/>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3"/>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2019-12-15T07:17:10Z</dcterms:created>
  <dcterms:modified xsi:type="dcterms:W3CDTF">2019-12-15T07:17:10Z</dcterms:modified>
</cp:coreProperties>
</file>