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1934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28 2017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394" w:lineRule="exact"/>
        <w:rPr>
          <w:sz w:val="24"/>
          <w:szCs w:val="24"/>
          <w:color w:val="auto"/>
        </w:rPr>
      </w:pPr>
    </w:p>
    <w:p>
      <w:pPr>
        <w:ind w:right="431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21" w:lineRule="exact"/>
        <w:rPr>
          <w:sz w:val="24"/>
          <w:szCs w:val="24"/>
          <w:color w:val="auto"/>
        </w:rPr>
      </w:pPr>
    </w:p>
    <w:p>
      <w:pPr>
        <w:jc w:val="both"/>
        <w:ind w:right="8319" w:firstLine="8"/>
        <w:spacing w:after="0" w:line="688"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ind w:left="740" w:hanging="521"/>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NORTHERN CROSS LLC</w:t>
      </w:r>
    </w:p>
    <w:p>
      <w:pPr>
        <w:spacing w:after="0" w:line="3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I.R.S. Identification No.: 20-0180752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740" w:right="4419" w:hanging="521"/>
        <w:spacing w:after="0" w:line="25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960" w:hanging="74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5. Sole Voting Power</w:t>
      </w:r>
    </w:p>
    <w:p>
      <w:pPr>
        <w:ind w:left="220"/>
        <w:spacing w:after="0" w:line="238" w:lineRule="auto"/>
        <w:rPr>
          <w:sz w:val="20"/>
          <w:szCs w:val="20"/>
          <w:color w:val="auto"/>
        </w:rPr>
      </w:pPr>
      <w:r>
        <w:rPr>
          <w:rFonts w:ascii="Courier New" w:cs="Courier New" w:eastAsia="Courier New" w:hAnsi="Courier New"/>
          <w:sz w:val="18"/>
          <w:szCs w:val="18"/>
          <w:color w:val="auto"/>
        </w:rPr>
        <w:t>NUMBER OF</w:t>
      </w: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437097</w:t>
      </w:r>
    </w:p>
    <w:p>
      <w:pPr>
        <w:ind w:left="120"/>
        <w:spacing w:after="0"/>
        <w:rPr>
          <w:sz w:val="20"/>
          <w:szCs w:val="20"/>
          <w:color w:val="auto"/>
        </w:rPr>
      </w:pPr>
      <w:r>
        <w:rPr>
          <w:rFonts w:ascii="Courier New" w:cs="Courier New" w:eastAsia="Courier New" w:hAnsi="Courier New"/>
          <w:sz w:val="18"/>
          <w:szCs w:val="18"/>
          <w:color w:val="auto"/>
        </w:rPr>
        <w:t>BENEFICIALLY</w:t>
      </w:r>
    </w:p>
    <w:p>
      <w:pPr>
        <w:sectPr>
          <w:pgSz w:w="11900" w:h="16838" w:orient="portrait"/>
          <w:cols w:equalWidth="0" w:num="1">
            <w:col w:w="10219"/>
          </w:cols>
          <w:pgMar w:left="240" w:top="218" w:right="1440" w:bottom="0" w:gutter="0" w:footer="0" w:header="0"/>
        </w:sectPr>
      </w:pPr>
    </w:p>
    <w:bookmarkStart w:id="1" w:name="page2"/>
    <w:bookmarkEnd w:id="1"/>
    <w:tbl>
      <w:tblPr>
        <w:tblLayout w:type="fixed"/>
        <w:tblInd w:w="220" w:type="dxa"/>
        <w:tblCellMar>
          <w:top w:w="0" w:type="dxa"/>
          <w:left w:w="0" w:type="dxa"/>
          <w:bottom w:w="0" w:type="dxa"/>
          <w:right w:w="0" w:type="dxa"/>
        </w:tblCellMar>
      </w:tblPr>
      <w:tr>
        <w:trPr>
          <w:trHeight w:val="204"/>
        </w:trPr>
        <w:tc>
          <w:tcPr>
            <w:tcW w:w="10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OWNED BY</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EACH</w:t>
            </w:r>
          </w:p>
        </w:tc>
        <w:tc>
          <w:tcPr>
            <w:tcW w:w="360" w:type="dxa"/>
            <w:vAlign w:val="bottom"/>
          </w:tcPr>
          <w:p>
            <w:pPr>
              <w:spacing w:after="0"/>
              <w:rPr>
                <w:sz w:val="17"/>
                <w:szCs w:val="17"/>
                <w:color w:val="auto"/>
              </w:rPr>
            </w:pPr>
          </w:p>
        </w:tc>
        <w:tc>
          <w:tcPr>
            <w:tcW w:w="2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9468394</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0" w:type="dxa"/>
            <w:vAlign w:val="bottom"/>
          </w:tcPr>
          <w:p>
            <w:pPr>
              <w:spacing w:after="0"/>
              <w:rPr>
                <w:sz w:val="17"/>
                <w:szCs w:val="17"/>
                <w:color w:val="auto"/>
              </w:rPr>
            </w:pPr>
          </w:p>
        </w:tc>
        <w:tc>
          <w:tcPr>
            <w:tcW w:w="2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w:t>
            </w:r>
          </w:p>
        </w:tc>
        <w:tc>
          <w:tcPr>
            <w:tcW w:w="2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96"/>
        </w:trPr>
        <w:tc>
          <w:tcPr>
            <w:tcW w:w="1060" w:type="dxa"/>
            <w:vAlign w:val="bottom"/>
          </w:tcPr>
          <w:p>
            <w:pPr>
              <w:jc w:val="center"/>
              <w:ind w:right="132"/>
              <w:spacing w:after="0"/>
              <w:rPr>
                <w:sz w:val="20"/>
                <w:szCs w:val="20"/>
                <w:color w:val="auto"/>
              </w:rPr>
            </w:pPr>
            <w:r>
              <w:rPr>
                <w:rFonts w:ascii="Courier New" w:cs="Courier New" w:eastAsia="Courier New" w:hAnsi="Courier New"/>
                <w:sz w:val="18"/>
                <w:szCs w:val="18"/>
                <w:color w:val="auto"/>
              </w:rPr>
              <w:t>WITH</w:t>
            </w:r>
          </w:p>
        </w:tc>
        <w:tc>
          <w:tcPr>
            <w:tcW w:w="360" w:type="dxa"/>
            <w:vAlign w:val="bottom"/>
            <w:vMerge w:val="continue"/>
          </w:tcPr>
          <w:p>
            <w:pPr>
              <w:spacing w:after="0"/>
              <w:rPr>
                <w:sz w:val="24"/>
                <w:szCs w:val="24"/>
                <w:color w:val="auto"/>
              </w:rPr>
            </w:pPr>
          </w:p>
        </w:tc>
        <w:tc>
          <w:tcPr>
            <w:tcW w:w="2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9905491</w:t>
            </w: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4839" w:hanging="532"/>
        <w:spacing w:after="0" w:line="309" w:lineRule="auto"/>
        <w:tabs>
          <w:tab w:leader="none" w:pos="85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5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9905491</w:t>
      </w:r>
    </w:p>
    <w:p>
      <w:pPr>
        <w:sectPr>
          <w:pgSz w:w="11900" w:h="16838" w:orient="portrait"/>
          <w:cols w:equalWidth="0" w:num="1">
            <w:col w:w="10219"/>
          </w:cols>
          <w:pgMar w:left="240" w:top="108" w:right="1440" w:bottom="1440" w:gutter="0" w:footer="0" w:header="0"/>
        </w:sectPr>
      </w:pPr>
    </w:p>
    <w:bookmarkStart w:id="2" w:name="page3"/>
    <w:bookmarkEnd w:id="2"/>
    <w:p>
      <w:pPr>
        <w:ind w:left="540" w:right="5159" w:hanging="532"/>
        <w:spacing w:after="0" w:line="347" w:lineRule="auto"/>
        <w:tabs>
          <w:tab w:leader="none" w:pos="85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PRINCIPAL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LAS VEGAS, NEVADA 89109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Northern Cross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OFFICES</w:t>
      </w:r>
    </w:p>
    <w:p>
      <w:pPr>
        <w:spacing w:after="0" w:line="201" w:lineRule="exact"/>
        <w:rPr>
          <w:sz w:val="20"/>
          <w:szCs w:val="20"/>
          <w:color w:val="auto"/>
        </w:rPr>
      </w:pPr>
    </w:p>
    <w:p>
      <w:pPr>
        <w:ind w:right="4739" w:firstLine="527"/>
        <w:spacing w:after="0" w:line="476" w:lineRule="auto"/>
        <w:rPr>
          <w:sz w:val="20"/>
          <w:szCs w:val="20"/>
          <w:color w:val="auto"/>
        </w:rPr>
      </w:pPr>
      <w:r>
        <w:rPr>
          <w:rFonts w:ascii="Courier New" w:cs="Courier New" w:eastAsia="Courier New" w:hAnsi="Courier New"/>
          <w:sz w:val="18"/>
          <w:szCs w:val="18"/>
          <w:color w:val="auto"/>
        </w:rPr>
        <w:t>125 Summer Street, 14th Floor, Boston, MA 02110 Item 2(c). Citizenship</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983134107</w:t>
      </w:r>
    </w:p>
    <w:p>
      <w:pPr>
        <w:sectPr>
          <w:pgSz w:w="11900" w:h="16838" w:orient="portrait"/>
          <w:cols w:equalWidth="0" w:num="1">
            <w:col w:w="10219"/>
          </w:cols>
          <w:pgMar w:left="240" w:top="488" w:right="1440" w:bottom="1440" w:gutter="0" w:footer="0" w:header="0"/>
        </w:sectPr>
      </w:pPr>
    </w:p>
    <w:bookmarkStart w:id="3" w:name="page4"/>
    <w:bookmarkEnd w:id="3"/>
    <w:p>
      <w:pPr>
        <w:ind w:right="4619"/>
        <w:spacing w:after="0" w:line="292" w:lineRule="auto"/>
        <w:rPr>
          <w:sz w:val="20"/>
          <w:szCs w:val="20"/>
          <w:color w:val="auto"/>
        </w:rPr>
      </w:pPr>
      <w:r>
        <w:rPr>
          <w:rFonts w:ascii="Courier New" w:cs="Courier New" w:eastAsia="Courier New" w:hAnsi="Courier New"/>
          <w:sz w:val="18"/>
          <w:szCs w:val="18"/>
          <w:color w:val="auto"/>
        </w:rPr>
        <w:t>Item 3. IF THIS STATEMENT IS BEING FILED PURSUANT TO RULE 13d-1(b), or 13d-2(b) OR (c), CHECK WHETHER THE PERSON FILING IS A:</w:t>
      </w:r>
    </w:p>
    <w:p>
      <w:pPr>
        <w:spacing w:after="0" w:line="66" w:lineRule="exact"/>
        <w:rPr>
          <w:sz w:val="20"/>
          <w:szCs w:val="20"/>
          <w:color w:val="auto"/>
        </w:rPr>
      </w:pPr>
    </w:p>
    <w:p>
      <w:pPr>
        <w:ind w:right="4199" w:firstLine="8"/>
        <w:spacing w:after="0" w:line="257"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Act(15 U.S.C 780);</w:t>
      </w:r>
    </w:p>
    <w:p>
      <w:pPr>
        <w:ind w:right="4519" w:firstLine="8"/>
        <w:spacing w:after="0" w:line="238"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Act(15 U.S.C 78c);</w:t>
      </w: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w:t>
      </w:r>
    </w:p>
    <w:p>
      <w:pPr>
        <w:spacing w:after="0" w:line="169" w:lineRule="exact"/>
        <w:rPr>
          <w:sz w:val="20"/>
          <w:szCs w:val="20"/>
          <w:color w:val="auto"/>
        </w:rPr>
      </w:pPr>
    </w:p>
    <w:p>
      <w:pPr>
        <w:ind w:right="4099" w:firstLine="8"/>
        <w:spacing w:after="0" w:line="257"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1940(15 U.S.C.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80a-8);</w:t>
      </w:r>
    </w:p>
    <w:p>
      <w:pPr>
        <w:ind w:right="461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240.13d-1(b)(I)(ii)(E)</w:t>
      </w:r>
    </w:p>
    <w:p>
      <w:pPr>
        <w:ind w:right="409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13d-1(b)(1)(ii)(F);</w:t>
      </w:r>
    </w:p>
    <w:p>
      <w:pPr>
        <w:ind w:right="409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13d-1(b)(1)(ii)(G);</w:t>
      </w:r>
    </w:p>
    <w:p>
      <w:pPr>
        <w:ind w:right="3999"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in Section 3(b) of the Federal Deposit Insurance Act(12 U.S.C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1813);</w:t>
      </w:r>
    </w:p>
    <w:p>
      <w:pPr>
        <w:ind w:right="473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Section3(c)(14) of the Investment Company Act of 1940(15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13d-1(b)(1)(ii)(J)</w:t>
      </w:r>
    </w:p>
    <w:p>
      <w:pPr>
        <w:spacing w:after="0" w:line="169" w:lineRule="exact"/>
        <w:rPr>
          <w:sz w:val="20"/>
          <w:szCs w:val="20"/>
          <w:color w:val="auto"/>
        </w:rPr>
      </w:pPr>
    </w:p>
    <w:p>
      <w:pPr>
        <w:ind w:right="4519"/>
        <w:spacing w:after="0" w:line="347" w:lineRule="auto"/>
        <w:rPr>
          <w:sz w:val="20"/>
          <w:szCs w:val="20"/>
          <w:color w:val="auto"/>
        </w:rPr>
      </w:pPr>
      <w:r>
        <w:rPr>
          <w:rFonts w:ascii="Courier New" w:cs="Courier New" w:eastAsia="Courier New" w:hAnsi="Courier New"/>
          <w:sz w:val="18"/>
          <w:szCs w:val="18"/>
          <w:color w:val="auto"/>
        </w:rPr>
        <w:t>If this statement is filed pursuant to 13d-1(c), check this box. [ ]</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number and percentage of the class of</w:t>
      </w:r>
    </w:p>
    <w:p>
      <w:pPr>
        <w:spacing w:after="0"/>
        <w:rPr>
          <w:sz w:val="20"/>
          <w:szCs w:val="20"/>
          <w:color w:val="auto"/>
        </w:rPr>
      </w:pPr>
      <w:r>
        <w:rPr>
          <w:rFonts w:ascii="Courier New" w:cs="Courier New" w:eastAsia="Courier New" w:hAnsi="Courier New"/>
          <w:sz w:val="18"/>
          <w:szCs w:val="18"/>
          <w:color w:val="auto"/>
        </w:rPr>
        <w:t>securities of the issuer identified in Item 1.</w:t>
      </w:r>
    </w:p>
    <w:p>
      <w:pPr>
        <w:spacing w:after="0" w:line="169"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9905491</w:t>
      </w:r>
    </w:p>
    <w:p>
      <w:pPr>
        <w:spacing w:after="0" w:line="30" w:lineRule="exact"/>
        <w:rPr>
          <w:rFonts w:ascii="Courier New" w:cs="Courier New" w:eastAsia="Courier New" w:hAnsi="Courier New"/>
          <w:sz w:val="18"/>
          <w:szCs w:val="18"/>
          <w:color w:val="auto"/>
        </w:rPr>
      </w:pP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9.72%</w:t>
      </w: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9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 Number of Shares as to which person has:</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vote:437097</w:t>
      </w:r>
    </w:p>
    <w:p>
      <w:pPr>
        <w:spacing w:after="0" w:line="30"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9468394</w:t>
      </w:r>
    </w:p>
    <w:p>
      <w:pPr>
        <w:spacing w:after="0" w:line="192" w:lineRule="exact"/>
        <w:rPr>
          <w:sz w:val="20"/>
          <w:szCs w:val="20"/>
          <w:color w:val="auto"/>
        </w:rPr>
      </w:pPr>
    </w:p>
    <w:p>
      <w:pPr>
        <w:ind w:left="860" w:hanging="747"/>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line="29"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9905491</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right="5159" w:firstLine="8"/>
        <w:spacing w:after="0" w:line="309"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5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4419" w:firstLine="421"/>
        <w:spacing w:after="0" w:line="26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9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451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HARBOR INTERNATIONAL FUND</w:t>
      </w:r>
    </w:p>
    <w:p>
      <w:pPr>
        <w:spacing w:after="0" w:line="201" w:lineRule="exact"/>
        <w:rPr>
          <w:sz w:val="20"/>
          <w:szCs w:val="20"/>
          <w:color w:val="auto"/>
        </w:rPr>
      </w:pPr>
    </w:p>
    <w:p>
      <w:pPr>
        <w:ind w:left="960" w:right="4619" w:hanging="1052"/>
        <w:spacing w:after="0" w:line="289"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IDENTIFIACTION AND CLASSIFICATION OF THE SUBSIDIARY WHICH AQUIRED THE SECURITY BEING</w:t>
      </w:r>
    </w:p>
    <w:p>
      <w:pPr>
        <w:spacing w:after="0"/>
        <w:rPr>
          <w:sz w:val="20"/>
          <w:szCs w:val="20"/>
          <w:color w:val="auto"/>
        </w:rPr>
      </w:pPr>
      <w:r>
        <w:rPr>
          <w:rFonts w:ascii="Courier New" w:cs="Courier New" w:eastAsia="Courier New" w:hAnsi="Courier New"/>
          <w:sz w:val="18"/>
          <w:szCs w:val="18"/>
          <w:color w:val="auto"/>
        </w:rPr>
        <w:t>REPORTED ON</w:t>
      </w:r>
    </w:p>
    <w:p>
      <w:pPr>
        <w:ind w:left="1060"/>
        <w:spacing w:after="0"/>
        <w:rPr>
          <w:sz w:val="20"/>
          <w:szCs w:val="20"/>
          <w:color w:val="auto"/>
        </w:rPr>
      </w:pPr>
      <w:r>
        <w:rPr>
          <w:rFonts w:ascii="Courier New" w:cs="Courier New" w:eastAsia="Courier New" w:hAnsi="Courier New"/>
          <w:sz w:val="18"/>
          <w:szCs w:val="18"/>
          <w:color w:val="auto"/>
        </w:rPr>
        <w:t>BY THE PARENT HOLDING COMPANY.</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960" w:right="4319" w:hanging="1052"/>
        <w:spacing w:after="0" w:line="347" w:lineRule="auto"/>
        <w:tabs>
          <w:tab w:leader="none" w:pos="940" w:val="left"/>
        </w:tabs>
        <w:rPr>
          <w:sz w:val="20"/>
          <w:szCs w:val="20"/>
          <w:color w:val="auto"/>
        </w:rPr>
      </w:pPr>
      <w:r>
        <w:rPr>
          <w:rFonts w:ascii="Courier New" w:cs="Courier New" w:eastAsia="Courier New" w:hAnsi="Courier New"/>
          <w:sz w:val="18"/>
          <w:szCs w:val="18"/>
          <w:color w:val="auto"/>
        </w:rPr>
        <w:t>Item 8.</w:t>
        <w:tab/>
        <w:t>IDENTIFICATION AND CLASSIFICATION OF MEMBERS OF A GROUP.</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691" w:right="1440" w:bottom="144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4319" w:firstLine="527"/>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above were not acquired or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4319" w:firstLine="843"/>
        <w:spacing w:after="0" w:line="344"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488"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3,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Northern Cross LLC</w:t>
      </w:r>
    </w:p>
    <w:p>
      <w:pPr>
        <w:spacing w:after="0" w:line="200" w:lineRule="exact"/>
        <w:rPr>
          <w:sz w:val="20"/>
          <w:szCs w:val="20"/>
          <w:color w:val="auto"/>
        </w:rPr>
      </w:pPr>
    </w:p>
    <w:p>
      <w:pPr>
        <w:sectPr>
          <w:pgSz w:w="11900" w:h="16838" w:orient="portrait"/>
          <w:cols w:equalWidth="0" w:num="2">
            <w:col w:w="2120" w:space="520"/>
            <w:col w:w="7579"/>
          </w:cols>
          <w:pgMar w:left="240" w:top="488" w:right="1440" w:bottom="1440" w:gutter="0" w:footer="0" w:header="0"/>
          <w:type w:val="continuous"/>
        </w:sectPr>
      </w:pP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Lucy Goreham</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88" w:right="1440" w:bottom="1440" w:gutter="0" w:footer="0" w:header="0"/>
          <w:type w:val="continuous"/>
        </w:sectPr>
      </w:pPr>
    </w:p>
    <w:p>
      <w:pPr>
        <w:spacing w:after="0" w:line="83"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6"/>
          <w:szCs w:val="16"/>
          <w:color w:val="auto"/>
        </w:rPr>
        <w:t>Lucy Goreham, Chief Compliance Officer</w:t>
      </w:r>
    </w:p>
    <w:sectPr>
      <w:pgSz w:w="11900" w:h="16838" w:orient="portrait"/>
      <w:cols w:equalWidth="0" w:num="1">
        <w:col w:w="10219"/>
      </w:cols>
      <w:pgMar w:left="240" w:top="48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
    </w:lvl>
    <w:lvl w:ilvl="1">
      <w:lvlJc w:val="left"/>
      <w:lvlText w:val="%2."/>
      <w:numFmt w:val="decimal"/>
      <w:start w:val="3"/>
    </w:lvl>
  </w:abstractNum>
  <w:abstractNum w:abstractNumId="4">
    <w:nsid w:val="4DB127F8"/>
    <w:multiLevelType w:val="hybridMultilevel"/>
    <w:lvl w:ilvl="0">
      <w:lvlJc w:val="left"/>
      <w:lvlText w:val="%1."/>
      <w:numFmt w:val="decimal"/>
      <w:start w:val="4"/>
    </w:lvl>
    <w:lvl w:ilvl="1">
      <w:lvlJc w:val="left"/>
      <w:lvlText w:val="%2"/>
      <w:numFmt w:val="decimal"/>
      <w:start w:val="1"/>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1"/>
    </w:lvl>
    <w:lvl w:ilvl="1">
      <w:lvlJc w:val="left"/>
      <w:lvlText w:val="(%2)"/>
      <w:numFmt w:val="lowerLetter"/>
      <w:start w:val="2"/>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lowerRoman"/>
      <w:start w:val="3"/>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2019-12-06T18:22:12Z</dcterms:created>
  <dcterms:modified xsi:type="dcterms:W3CDTF">2019-12-06T18:22:12Z</dcterms:modified>
</cp:coreProperties>
</file>