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 Exchange Act of 1934</w:t>
      </w:r>
    </w:p>
    <w:p>
      <w:pPr>
        <w:spacing w:after="0" w:line="14"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12"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-3143885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-2423795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-2132330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-1840865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-725805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-434340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148590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27, 2013, Wynn Resorts, Limited filed the attached Current Report on Form 8-K.</w:t>
      </w:r>
    </w:p>
    <w:p>
      <w:pPr>
        <w:sectPr>
          <w:pgSz w:w="11900" w:h="16838" w:orient="portrait"/>
          <w:cols w:equalWidth="0" w:num="1">
            <w:col w:w="10219"/>
          </w:cols>
          <w:pgMar w:left="240" w:top="280" w:right="1440"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0"/>
          <w:szCs w:val="20"/>
          <w:color w:val="auto"/>
        </w:rPr>
      </w:pPr>
    </w:p>
    <w:p>
      <w:pPr>
        <w:ind w:left="460" w:hanging="452"/>
        <w:spacing w:after="0"/>
        <w:tabs>
          <w:tab w:leader="none" w:pos="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3" w:name="page4"/>
    <w:bookmarkEnd w:id="3"/>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27, 2013, Marc D. Schorr, the Chief Operating Officer of Wynn Resorts, Limited (the “Company”), notified the Company of his intention to retire effective June 1, 2013. The Company has entered into a Resignation and Release with Mr. Schorr, dated March 27, 2013 (the “Agreement”), which as of June 1, 2013 terminates the Employment Agreement, dated as of March 4, 2008, as amended, between the Company and Mr. Schorr, except for those provisions that specifically survive termination, and terminates the Aircraft Time Sharing Agreement, dated as of November 26, 2002, as amended, between the Company and Mr. Schorr. Pursuant to the Agreement, in addition to resigning from his position as Chief Operating Officer of the Company on June 1, 2013, Mr. Schorr will resign all other positions held with the Company or its subsidiaries or affiliates, including his position as a director of Wynn Macau, Limited, by June 1, 2013.</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Agreement includes customary waiver and release, non-competition, non-solicitation, confidentiality and non-disparagement provisions, subject to certain exceptions with respect to a family member’s business. From June 1, 2013 to June 1, 2018, Mr. Schorr agrees to cooperate and make himself reasonably available to the Company to consult and assist on matters in which he was involved prior to his resignation. In consideration of the terms set forth in the Agreement, the Agreement provides for benefits consisting of: (1) all unpaid salary through June 1, 2013; (2) compensation for all accrued vacation through June 1, 2013; and (3) health care benefits coverage for Mr. Schorr and his dependents which shall be paid for by the Company until the earlier of June 1, 2018 or Mr. Schorr’s death. In addition, 200,000 unvested shares granted to Mr. Schorr under a Restricted Stock Agreement, and associated accrued cash dividends, shall vest and be payable as of May 31,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7900" w:type="dxa"/>
            <w:vAlign w:val="bottom"/>
            <w:gridSpan w:val="2"/>
          </w:tcPr>
          <w:p>
            <w:pPr>
              <w:ind w:left="196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Date: March 27, 2013</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520" w:type="dxa"/>
            <w:vAlign w:val="bottom"/>
          </w:tcPr>
          <w:p>
            <w:pPr>
              <w:spacing w:after="0"/>
              <w:rPr>
                <w:sz w:val="18"/>
                <w:szCs w:val="18"/>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520" w:type="dxa"/>
            <w:vAlign w:val="bottom"/>
          </w:tcPr>
          <w:p>
            <w:pPr>
              <w:spacing w:after="0"/>
              <w:rPr>
                <w:sz w:val="19"/>
                <w:szCs w:val="19"/>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520" w:type="dxa"/>
            <w:vAlign w:val="bottom"/>
          </w:tcPr>
          <w:p>
            <w:pPr>
              <w:spacing w:after="0"/>
              <w:rPr>
                <w:sz w:val="24"/>
                <w:szCs w:val="24"/>
                <w:color w:val="auto"/>
              </w:rPr>
            </w:pPr>
          </w:p>
        </w:tc>
        <w:tc>
          <w:tcPr>
            <w:tcW w:w="2540" w:type="dxa"/>
            <w:vAlign w:val="bottom"/>
          </w:tcPr>
          <w:p>
            <w:pPr>
              <w:ind w:left="2100"/>
              <w:spacing w:after="0"/>
              <w:rPr>
                <w:sz w:val="20"/>
                <w:szCs w:val="20"/>
                <w:color w:val="auto"/>
              </w:rPr>
            </w:pPr>
            <w:r>
              <w:rPr>
                <w:rFonts w:ascii="Arial" w:cs="Arial" w:eastAsia="Arial" w:hAnsi="Arial"/>
                <w:sz w:val="18"/>
                <w:szCs w:val="18"/>
                <w:color w:val="auto"/>
              </w:rPr>
              <w:t>-3-</w:t>
            </w:r>
          </w:p>
        </w:tc>
        <w:tc>
          <w:tcPr>
            <w:tcW w:w="5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2019-12-07T04:23:41Z</dcterms:created>
  <dcterms:modified xsi:type="dcterms:W3CDTF">2019-12-07T04:23:41Z</dcterms:modified>
</cp:coreProperties>
</file>