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PASCAL ANDREW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740"/>
        <w:spacing w:after="0" w:line="339" w:lineRule="auto"/>
        <w:rPr>
          <w:sz w:val="20"/>
          <w:szCs w:val="20"/>
          <w:color w:val="auto"/>
        </w:rPr>
      </w:pPr>
      <w:r>
        <w:rPr>
          <w:rFonts w:ascii="Arial" w:cs="Arial" w:eastAsia="Arial" w:hAnsi="Arial"/>
          <w:sz w:val="16"/>
          <w:szCs w:val="16"/>
          <w:color w:val="0000FF"/>
        </w:rPr>
        <w:t>C/O WYNN RESORTS, LIMITED 3131 LAS VEGAS BLVD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9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07/31/2006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COO, Wynn Las Vegas, LLC</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8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7"/>
          </w:tcPr>
          <w:p>
            <w:pPr>
              <w:ind w:left="2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07/31/2006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25,000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2002 Stock Incentive Plan. Shares vest on July 31, 2011. If reporting person is terminated without cause, the vesting of the shares will be accelerated on a pro rata basis.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Kimmarie Sinatra,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7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Andrew</w:t>
      </w:r>
      <w:r>
        <w:rPr>
          <w:sz w:val="20"/>
          <w:szCs w:val="20"/>
          <w:color w:val="auto"/>
        </w:rPr>
        <w:tab/>
      </w:r>
      <w:r>
        <w:rPr>
          <w:rFonts w:ascii="Arial" w:cs="Arial" w:eastAsia="Arial" w:hAnsi="Arial"/>
          <w:sz w:val="15"/>
          <w:szCs w:val="15"/>
          <w:color w:val="0000FF"/>
        </w:rPr>
        <w:t>08/01/2006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Pascal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84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055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2019-12-24T01:32:41Z</dcterms:created>
  <dcterms:modified xsi:type="dcterms:W3CDTF">2019-12-24T01:32:41Z</dcterms:modified>
</cp:coreProperties>
</file>