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Coughlan Ian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07/06/2007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LAS VEGAS  NV</w:t>
            </w:r>
          </w:p>
        </w:tc>
        <w:tc>
          <w:tcPr>
            <w:tcW w:w="840" w:type="dxa"/>
            <w:vAlign w:val="bottom"/>
          </w:tcPr>
          <w:p>
            <w:pPr>
              <w:jc w:val="right"/>
              <w:spacing w:after="0"/>
              <w:rPr>
                <w:sz w:val="20"/>
                <w:szCs w:val="20"/>
                <w:color w:val="auto"/>
              </w:rPr>
            </w:pPr>
            <w:r>
              <w:rPr>
                <w:rFonts w:ascii="Arial" w:cs="Arial" w:eastAsia="Arial" w:hAnsi="Arial"/>
                <w:sz w:val="18"/>
                <w:szCs w:val="18"/>
                <w:color w:val="0000FF"/>
              </w:rPr>
              <w:t>89109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6"/>
        <w:spacing w:after="0"/>
        <w:rPr>
          <w:sz w:val="20"/>
          <w:szCs w:val="20"/>
          <w:color w:val="auto"/>
        </w:rPr>
      </w:pPr>
      <w:r>
        <w:rPr>
          <w:rFonts w:ascii="Arial" w:cs="Arial" w:eastAsia="Arial" w:hAnsi="Arial"/>
          <w:sz w:val="18"/>
          <w:szCs w:val="18"/>
          <w:color w:val="0000FF"/>
        </w:rPr>
        <w:t>President - Wynn Macau</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1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$0.01 per share</w:t>
            </w:r>
          </w:p>
        </w:tc>
        <w:tc>
          <w:tcPr>
            <w:tcW w:w="4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10,000</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ind w:left="8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720" w:type="dxa"/>
            <w:vAlign w:val="bottom"/>
            <w:gridSpan w:val="6"/>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2002 Stock Incentive Plan. Shares vest on January 1, 2012. If the reporting person is terminated in violation of the Employment Agreement, dated as of September 5, 2006, by and between Ian Coughlan and Wynn International Marketing, Limited, before the shares are fully vested, the entire amount of shares awarded will vest as of the date of such employment termination.</w:t>
      </w:r>
    </w:p>
    <w:p>
      <w:pPr>
        <w:sectPr>
          <w:pgSz w:w="11900" w:h="16838" w:orient="portrait"/>
          <w:cols w:equalWidth="0" w:num="1">
            <w:col w:w="11420"/>
          </w:cols>
          <w:pgMar w:left="240" w:top="226" w:right="23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Kevin Tourek,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576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5763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in-Fact for Ian M. Coughlan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25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116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5"/>
          <w:szCs w:val="15"/>
          <w:color w:val="0000FF"/>
        </w:rPr>
        <w:t>07/11/2007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00" w:space="16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259" w:firstLine="843"/>
        <w:spacing w:after="0" w:line="268" w:lineRule="auto"/>
        <w:rPr>
          <w:sz w:val="20"/>
          <w:szCs w:val="20"/>
          <w:color w:val="auto"/>
        </w:rPr>
      </w:pPr>
      <w:r>
        <w:rPr>
          <w:rFonts w:ascii="Courier New" w:cs="Courier New" w:eastAsia="Courier New" w:hAnsi="Courier New"/>
          <w:sz w:val="16"/>
          <w:szCs w:val="16"/>
          <w:color w:val="auto"/>
        </w:rPr>
        <w:t>KNOW ALL MEN BY THESE PRESENTS, that the person whose signature appears below revokes all prior Powers of Attorney relating to Section 16 of the Securities Exchange Act of 1934, as amended, and appoints each of Kimmarie Sinatra, Kevin Tourek and John Strzemp as such person's true and lawful attorneys-in-fact and agents, each with full power of substitution and resubstitution and full power</w:t>
      </w:r>
    </w:p>
    <w:p>
      <w:pPr>
        <w:spacing w:after="0" w:line="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84"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This power of attorney shall be valid from the date hereof until revoked by the undersigned.</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as of the 7th day of July, 2007.</w:t>
      </w:r>
    </w:p>
    <w:p>
      <w:pPr>
        <w:spacing w:after="0" w:line="203"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/s/ Ian M. Coughlan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06148"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2019-12-24T01:56:02Z</dcterms:created>
  <dcterms:modified xsi:type="dcterms:W3CDTF">2019-12-24T01:56:02Z</dcterms:modified>
</cp:coreProperties>
</file>