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940" w:type="dxa"/>
            <w:vAlign w:val="bottom"/>
            <w:gridSpan w:val="2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center"/>
              <w:ind w:righ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5860" w:type="dxa"/>
            <w:vAlign w:val="bottom"/>
            <w:gridSpan w:val="21"/>
            <w:vMerge w:val="restart"/>
          </w:tcPr>
          <w:p>
            <w:pPr>
              <w:jc w:val="center"/>
              <w:ind w:left="403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6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586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  <w:vMerge w:val="restart"/>
          </w:tcPr>
          <w:p>
            <w:pPr>
              <w:jc w:val="center"/>
              <w:ind w:left="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STEPHEN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6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 xml:space="preserve">Chief Executive Officer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 xml:space="preserve"> WFLP is member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of 10% owner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  <w:right w:val="single" w:sz="8" w:color="2C2C2C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    NV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0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6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39,315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10,066,023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12/04/2015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6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163,174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10,229,197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12/07/2015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6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406,014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10,635,211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 per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6"/>
              <w:spacing w:after="0" w:line="3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434,789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STEPHEN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-9805035</wp:posOffset>
            </wp:positionV>
            <wp:extent cx="7272020" cy="101168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011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bookmarkStart w:id="1" w:name="page2"/>
    <w:bookmarkEnd w:id="1"/>
    <w:p>
      <w:pPr>
        <w:ind w:left="8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Family Limited Partnership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-146050</wp:posOffset>
            </wp:positionV>
            <wp:extent cx="2924175" cy="1642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4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3131 LAS VEGAS BOULEVARD SOUTH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row reports the gift by Mr. Wynn of shares to the Wynn Family Limited Partnership ("WFLP"), as a result of which he ceased to hold the shares directly and acquired an indirect pecuniary interest in such shares.</w:t>
      </w:r>
    </w:p>
    <w:p>
      <w:pPr>
        <w:sectPr>
          <w:pgSz w:w="11900" w:h="16838" w:orient="portrait"/>
          <w:cols w:equalWidth="0" w:num="1">
            <w:col w:w="11120"/>
          </w:cols>
          <w:pgMar w:left="280" w:top="118" w:right="49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080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Stephen A. Wynn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664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08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Wynn Family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677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2000"/>
          </w:cols>
          <w:pgMar w:left="280" w:top="118" w:right="4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18" w:right="4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8" Type="http://schemas.openxmlformats.org/officeDocument/2006/relationships/hyperlink" Target="http://www.sec.govhttp//www.sec.gov/cgi-bin/browse-edgar?action=getcompany&amp;CIK=0000904396" TargetMode="External"/><Relationship Id="rId9" Type="http://schemas.openxmlformats.org/officeDocument/2006/relationships/hyperlink" Target="http://www.sec.gov/cgi-bin/browse-edgar?action=getcompany&amp;CIK=0001174922" TargetMode="External"/><Relationship Id="rId11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2019-12-07T16:49:39Z</dcterms:created>
  <dcterms:modified xsi:type="dcterms:W3CDTF">2019-12-07T16:49:39Z</dcterms:modified>
</cp:coreProperties>
</file>