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1"/>
          <w:szCs w:val="31"/>
          <w:b w:val="1"/>
          <w:bCs w:val="1"/>
          <w:color w:val="auto"/>
        </w:rPr>
        <w:t>UNITED STATES</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2176780</wp:posOffset>
            </wp:positionH>
            <wp:positionV relativeFrom="paragraph">
              <wp:posOffset>369570</wp:posOffset>
            </wp:positionV>
            <wp:extent cx="27978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79781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2176780</wp:posOffset>
            </wp:positionH>
            <wp:positionV relativeFrom="paragraph">
              <wp:posOffset>232410</wp:posOffset>
            </wp:positionV>
            <wp:extent cx="27978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97810"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PURSUANT TO SECTION 13 OR 15(d)</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Date of Report (Date of earliest event reported): May 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2176780</wp:posOffset>
            </wp:positionH>
            <wp:positionV relativeFrom="paragraph">
              <wp:posOffset>247015</wp:posOffset>
            </wp:positionV>
            <wp:extent cx="27978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97810" cy="825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ind w:right="-19"/>
        <w:spacing w:after="0"/>
        <w:rPr>
          <w:sz w:val="20"/>
          <w:szCs w:val="20"/>
          <w:color w:val="auto"/>
        </w:rPr>
      </w:pPr>
      <w:r>
        <w:rPr>
          <w:rFonts w:ascii="Arial" w:cs="Arial" w:eastAsia="Arial" w:hAnsi="Arial"/>
          <w:sz w:val="42"/>
          <w:szCs w:val="42"/>
          <w:b w:val="1"/>
          <w:bCs w:val="1"/>
          <w:color w:val="auto"/>
        </w:rPr>
        <w:t>WYNN RESORTS, LIMITED</w:t>
      </w:r>
    </w:p>
    <w:p>
      <w:pPr>
        <w:spacing w:after="0" w:line="59"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(Exact name of registrant as specified in its charter)</w:t>
      </w:r>
    </w:p>
    <w:p>
      <w:pPr>
        <w:spacing w:after="0" w:line="375" w:lineRule="exact"/>
        <w:rPr>
          <w:sz w:val="24"/>
          <w:szCs w:val="24"/>
          <w:color w:val="auto"/>
        </w:rPr>
      </w:pPr>
    </w:p>
    <w:tbl>
      <w:tblPr>
        <w:tblLayout w:type="fixed"/>
        <w:tblInd w:w="1380" w:type="dxa"/>
        <w:tblCellMar>
          <w:top w:w="0" w:type="dxa"/>
          <w:left w:w="0" w:type="dxa"/>
          <w:bottom w:w="0" w:type="dxa"/>
          <w:right w:w="0" w:type="dxa"/>
        </w:tblCellMar>
      </w:tblPr>
      <w:tr>
        <w:trPr>
          <w:trHeight w:val="228"/>
        </w:trPr>
        <w:tc>
          <w:tcPr>
            <w:tcW w:w="2560" w:type="dxa"/>
            <w:vAlign w:val="bottom"/>
          </w:tcPr>
          <w:p>
            <w:pPr>
              <w:jc w:val="center"/>
              <w:ind w:right="41"/>
              <w:spacing w:after="0"/>
              <w:rPr>
                <w:sz w:val="20"/>
                <w:szCs w:val="20"/>
                <w:color w:val="auto"/>
              </w:rPr>
            </w:pPr>
            <w:r>
              <w:rPr>
                <w:rFonts w:ascii="Arial" w:cs="Arial" w:eastAsia="Arial" w:hAnsi="Arial"/>
                <w:sz w:val="17"/>
                <w:szCs w:val="17"/>
                <w:b w:val="1"/>
                <w:bCs w:val="1"/>
                <w:color w:val="auto"/>
                <w:w w:val="92"/>
              </w:rPr>
              <w:t>Nevada</w:t>
            </w:r>
          </w:p>
        </w:tc>
        <w:tc>
          <w:tcPr>
            <w:tcW w:w="3680" w:type="dxa"/>
            <w:vAlign w:val="bottom"/>
          </w:tcPr>
          <w:p>
            <w:pPr>
              <w:ind w:left="1240"/>
              <w:spacing w:after="0"/>
              <w:rPr>
                <w:sz w:val="20"/>
                <w:szCs w:val="20"/>
                <w:color w:val="auto"/>
              </w:rPr>
            </w:pPr>
            <w:r>
              <w:rPr>
                <w:rFonts w:ascii="Arial" w:cs="Arial" w:eastAsia="Arial" w:hAnsi="Arial"/>
                <w:sz w:val="17"/>
                <w:szCs w:val="17"/>
                <w:b w:val="1"/>
                <w:bCs w:val="1"/>
                <w:color w:val="auto"/>
              </w:rPr>
              <w:t>000-50028</w:t>
            </w:r>
          </w:p>
        </w:tc>
        <w:tc>
          <w:tcPr>
            <w:tcW w:w="1500" w:type="dxa"/>
            <w:vAlign w:val="bottom"/>
          </w:tcPr>
          <w:p>
            <w:pPr>
              <w:jc w:val="right"/>
              <w:ind w:right="43"/>
              <w:spacing w:after="0"/>
              <w:rPr>
                <w:sz w:val="20"/>
                <w:szCs w:val="20"/>
                <w:color w:val="auto"/>
              </w:rPr>
            </w:pPr>
            <w:r>
              <w:rPr>
                <w:rFonts w:ascii="Arial" w:cs="Arial" w:eastAsia="Arial" w:hAnsi="Arial"/>
                <w:sz w:val="17"/>
                <w:szCs w:val="17"/>
                <w:b w:val="1"/>
                <w:bCs w:val="1"/>
                <w:color w:val="auto"/>
              </w:rPr>
              <w:t>46-0484987</w:t>
            </w:r>
          </w:p>
        </w:tc>
      </w:tr>
      <w:tr>
        <w:trPr>
          <w:trHeight w:val="184"/>
        </w:trPr>
        <w:tc>
          <w:tcPr>
            <w:tcW w:w="2560" w:type="dxa"/>
            <w:vAlign w:val="bottom"/>
          </w:tcPr>
          <w:p>
            <w:pPr>
              <w:jc w:val="center"/>
              <w:ind w:right="41"/>
              <w:spacing w:after="0"/>
              <w:rPr>
                <w:sz w:val="20"/>
                <w:szCs w:val="20"/>
                <w:color w:val="auto"/>
              </w:rPr>
            </w:pPr>
            <w:r>
              <w:rPr>
                <w:rFonts w:ascii="Arial" w:cs="Arial" w:eastAsia="Arial" w:hAnsi="Arial"/>
                <w:sz w:val="14"/>
                <w:szCs w:val="14"/>
                <w:b w:val="1"/>
                <w:bCs w:val="1"/>
                <w:color w:val="auto"/>
                <w:w w:val="91"/>
              </w:rPr>
              <w:t>(State or other jurisdiction</w:t>
            </w:r>
          </w:p>
        </w:tc>
        <w:tc>
          <w:tcPr>
            <w:tcW w:w="3680" w:type="dxa"/>
            <w:vAlign w:val="bottom"/>
          </w:tcPr>
          <w:p>
            <w:pPr>
              <w:ind w:left="1220"/>
              <w:spacing w:after="0"/>
              <w:rPr>
                <w:sz w:val="20"/>
                <w:szCs w:val="20"/>
                <w:color w:val="auto"/>
              </w:rPr>
            </w:pPr>
            <w:r>
              <w:rPr>
                <w:rFonts w:ascii="Arial" w:cs="Arial" w:eastAsia="Arial" w:hAnsi="Arial"/>
                <w:sz w:val="14"/>
                <w:szCs w:val="14"/>
                <w:b w:val="1"/>
                <w:bCs w:val="1"/>
                <w:color w:val="auto"/>
              </w:rPr>
              <w:t>(Commission</w:t>
            </w:r>
          </w:p>
        </w:tc>
        <w:tc>
          <w:tcPr>
            <w:tcW w:w="1500" w:type="dxa"/>
            <w:vAlign w:val="bottom"/>
          </w:tcPr>
          <w:p>
            <w:pPr>
              <w:jc w:val="center"/>
              <w:ind w:left="343"/>
              <w:spacing w:after="0"/>
              <w:rPr>
                <w:sz w:val="20"/>
                <w:szCs w:val="20"/>
                <w:color w:val="auto"/>
              </w:rPr>
            </w:pPr>
            <w:r>
              <w:rPr>
                <w:rFonts w:ascii="Arial" w:cs="Arial" w:eastAsia="Arial" w:hAnsi="Arial"/>
                <w:sz w:val="14"/>
                <w:szCs w:val="14"/>
                <w:b w:val="1"/>
                <w:bCs w:val="1"/>
                <w:color w:val="auto"/>
                <w:w w:val="93"/>
              </w:rPr>
              <w:t>(I.R.S. Employer</w:t>
            </w:r>
          </w:p>
        </w:tc>
      </w:tr>
      <w:tr>
        <w:trPr>
          <w:trHeight w:val="183"/>
        </w:trPr>
        <w:tc>
          <w:tcPr>
            <w:tcW w:w="2560" w:type="dxa"/>
            <w:vAlign w:val="bottom"/>
          </w:tcPr>
          <w:p>
            <w:pPr>
              <w:jc w:val="center"/>
              <w:ind w:right="21"/>
              <w:spacing w:after="0"/>
              <w:rPr>
                <w:sz w:val="20"/>
                <w:szCs w:val="20"/>
                <w:color w:val="auto"/>
              </w:rPr>
            </w:pPr>
            <w:r>
              <w:rPr>
                <w:rFonts w:ascii="Arial" w:cs="Arial" w:eastAsia="Arial" w:hAnsi="Arial"/>
                <w:sz w:val="14"/>
                <w:szCs w:val="14"/>
                <w:b w:val="1"/>
                <w:bCs w:val="1"/>
                <w:color w:val="auto"/>
                <w:w w:val="91"/>
              </w:rPr>
              <w:t>of incorporation)</w:t>
            </w:r>
          </w:p>
        </w:tc>
        <w:tc>
          <w:tcPr>
            <w:tcW w:w="3680" w:type="dxa"/>
            <w:vAlign w:val="bottom"/>
          </w:tcPr>
          <w:p>
            <w:pPr>
              <w:ind w:left="1220"/>
              <w:spacing w:after="0"/>
              <w:rPr>
                <w:sz w:val="20"/>
                <w:szCs w:val="20"/>
                <w:color w:val="auto"/>
              </w:rPr>
            </w:pPr>
            <w:r>
              <w:rPr>
                <w:rFonts w:ascii="Arial" w:cs="Arial" w:eastAsia="Arial" w:hAnsi="Arial"/>
                <w:sz w:val="14"/>
                <w:szCs w:val="14"/>
                <w:b w:val="1"/>
                <w:bCs w:val="1"/>
                <w:color w:val="auto"/>
              </w:rPr>
              <w:t>File Number)</w:t>
            </w:r>
          </w:p>
        </w:tc>
        <w:tc>
          <w:tcPr>
            <w:tcW w:w="1500" w:type="dxa"/>
            <w:vAlign w:val="bottom"/>
          </w:tcPr>
          <w:p>
            <w:pPr>
              <w:jc w:val="center"/>
              <w:ind w:left="343"/>
              <w:spacing w:after="0"/>
              <w:rPr>
                <w:sz w:val="20"/>
                <w:szCs w:val="20"/>
                <w:color w:val="auto"/>
              </w:rPr>
            </w:pPr>
            <w:r>
              <w:rPr>
                <w:rFonts w:ascii="Arial" w:cs="Arial" w:eastAsia="Arial" w:hAnsi="Arial"/>
                <w:sz w:val="14"/>
                <w:szCs w:val="14"/>
                <w:b w:val="1"/>
                <w:bCs w:val="1"/>
                <w:color w:val="auto"/>
                <w:w w:val="91"/>
              </w:rPr>
              <w:t>Identification No.)</w:t>
            </w:r>
          </w:p>
        </w:tc>
      </w:tr>
      <w:tr>
        <w:trPr>
          <w:trHeight w:val="258"/>
        </w:trPr>
        <w:tc>
          <w:tcPr>
            <w:tcW w:w="2560" w:type="dxa"/>
            <w:vAlign w:val="bottom"/>
          </w:tcPr>
          <w:p>
            <w:pPr>
              <w:jc w:val="center"/>
              <w:ind w:right="41"/>
              <w:spacing w:after="0"/>
              <w:rPr>
                <w:sz w:val="20"/>
                <w:szCs w:val="20"/>
                <w:color w:val="auto"/>
              </w:rPr>
            </w:pPr>
            <w:r>
              <w:rPr>
                <w:rFonts w:ascii="Arial" w:cs="Arial" w:eastAsia="Arial" w:hAnsi="Arial"/>
                <w:sz w:val="17"/>
                <w:szCs w:val="17"/>
                <w:b w:val="1"/>
                <w:bCs w:val="1"/>
                <w:color w:val="auto"/>
                <w:w w:val="91"/>
              </w:rPr>
              <w:t>3131 Las Vegas Boulevard South</w:t>
            </w:r>
          </w:p>
        </w:tc>
        <w:tc>
          <w:tcPr>
            <w:tcW w:w="368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19"/>
        </w:trPr>
        <w:tc>
          <w:tcPr>
            <w:tcW w:w="2560" w:type="dxa"/>
            <w:vAlign w:val="bottom"/>
          </w:tcPr>
          <w:p>
            <w:pPr>
              <w:ind w:left="400"/>
              <w:spacing w:after="0"/>
              <w:rPr>
                <w:sz w:val="20"/>
                <w:szCs w:val="20"/>
                <w:color w:val="auto"/>
              </w:rPr>
            </w:pPr>
            <w:r>
              <w:rPr>
                <w:rFonts w:ascii="Arial" w:cs="Arial" w:eastAsia="Arial" w:hAnsi="Arial"/>
                <w:sz w:val="17"/>
                <w:szCs w:val="17"/>
                <w:b w:val="1"/>
                <w:bCs w:val="1"/>
                <w:color w:val="auto"/>
              </w:rPr>
              <w:t>Las Vegas, Nevada</w:t>
            </w:r>
          </w:p>
        </w:tc>
        <w:tc>
          <w:tcPr>
            <w:tcW w:w="3680" w:type="dxa"/>
            <w:vAlign w:val="bottom"/>
          </w:tcPr>
          <w:p>
            <w:pPr>
              <w:spacing w:after="0"/>
              <w:rPr>
                <w:sz w:val="19"/>
                <w:szCs w:val="19"/>
                <w:color w:val="auto"/>
              </w:rPr>
            </w:pPr>
          </w:p>
        </w:tc>
        <w:tc>
          <w:tcPr>
            <w:tcW w:w="1500" w:type="dxa"/>
            <w:vAlign w:val="bottom"/>
          </w:tcPr>
          <w:p>
            <w:pPr>
              <w:jc w:val="right"/>
              <w:ind w:right="243"/>
              <w:spacing w:after="0"/>
              <w:rPr>
                <w:sz w:val="20"/>
                <w:szCs w:val="20"/>
                <w:color w:val="auto"/>
              </w:rPr>
            </w:pPr>
            <w:r>
              <w:rPr>
                <w:rFonts w:ascii="Arial" w:cs="Arial" w:eastAsia="Arial" w:hAnsi="Arial"/>
                <w:sz w:val="17"/>
                <w:szCs w:val="17"/>
                <w:b w:val="1"/>
                <w:bCs w:val="1"/>
                <w:color w:val="auto"/>
              </w:rPr>
              <w:t>89109</w:t>
            </w:r>
          </w:p>
        </w:tc>
      </w:tr>
      <w:tr>
        <w:trPr>
          <w:trHeight w:val="196"/>
        </w:trPr>
        <w:tc>
          <w:tcPr>
            <w:tcW w:w="2560" w:type="dxa"/>
            <w:vAlign w:val="bottom"/>
          </w:tcPr>
          <w:p>
            <w:pPr>
              <w:jc w:val="center"/>
              <w:ind w:right="41"/>
              <w:spacing w:after="0"/>
              <w:rPr>
                <w:sz w:val="20"/>
                <w:szCs w:val="20"/>
                <w:color w:val="auto"/>
              </w:rPr>
            </w:pPr>
            <w:r>
              <w:rPr>
                <w:rFonts w:ascii="Arial" w:cs="Arial" w:eastAsia="Arial" w:hAnsi="Arial"/>
                <w:sz w:val="14"/>
                <w:szCs w:val="14"/>
                <w:b w:val="1"/>
                <w:bCs w:val="1"/>
                <w:color w:val="auto"/>
                <w:w w:val="88"/>
              </w:rPr>
              <w:t>(Address of principal executive offices)</w:t>
            </w:r>
          </w:p>
        </w:tc>
        <w:tc>
          <w:tcPr>
            <w:tcW w:w="3680" w:type="dxa"/>
            <w:vAlign w:val="bottom"/>
          </w:tcPr>
          <w:p>
            <w:pPr>
              <w:spacing w:after="0"/>
              <w:rPr>
                <w:sz w:val="17"/>
                <w:szCs w:val="17"/>
                <w:color w:val="auto"/>
              </w:rPr>
            </w:pPr>
          </w:p>
        </w:tc>
        <w:tc>
          <w:tcPr>
            <w:tcW w:w="1500" w:type="dxa"/>
            <w:vAlign w:val="bottom"/>
          </w:tcPr>
          <w:p>
            <w:pPr>
              <w:jc w:val="center"/>
              <w:ind w:left="343"/>
              <w:spacing w:after="0"/>
              <w:rPr>
                <w:sz w:val="20"/>
                <w:szCs w:val="20"/>
                <w:color w:val="auto"/>
              </w:rPr>
            </w:pPr>
            <w:r>
              <w:rPr>
                <w:rFonts w:ascii="Arial" w:cs="Arial" w:eastAsia="Arial" w:hAnsi="Arial"/>
                <w:sz w:val="14"/>
                <w:szCs w:val="14"/>
                <w:b w:val="1"/>
                <w:bCs w:val="1"/>
                <w:color w:val="auto"/>
                <w:w w:val="92"/>
              </w:rPr>
              <w:t>(Zip Code)</w:t>
            </w:r>
          </w:p>
        </w:tc>
      </w:tr>
      <w:tr>
        <w:trPr>
          <w:trHeight w:val="709"/>
        </w:trPr>
        <w:tc>
          <w:tcPr>
            <w:tcW w:w="2560" w:type="dxa"/>
            <w:vAlign w:val="bottom"/>
          </w:tcPr>
          <w:p>
            <w:pPr>
              <w:spacing w:after="0"/>
              <w:rPr>
                <w:sz w:val="24"/>
                <w:szCs w:val="24"/>
                <w:color w:val="auto"/>
              </w:rPr>
            </w:pPr>
          </w:p>
        </w:tc>
        <w:tc>
          <w:tcPr>
            <w:tcW w:w="3680" w:type="dxa"/>
            <w:vAlign w:val="bottom"/>
          </w:tcPr>
          <w:p>
            <w:pPr>
              <w:jc w:val="right"/>
              <w:ind w:right="1363"/>
              <w:spacing w:after="0"/>
              <w:rPr>
                <w:sz w:val="20"/>
                <w:szCs w:val="20"/>
                <w:color w:val="auto"/>
              </w:rPr>
            </w:pPr>
            <w:r>
              <w:rPr>
                <w:rFonts w:ascii="Arial" w:cs="Arial" w:eastAsia="Arial" w:hAnsi="Arial"/>
                <w:sz w:val="17"/>
                <w:szCs w:val="17"/>
                <w:b w:val="1"/>
                <w:bCs w:val="1"/>
                <w:color w:val="auto"/>
              </w:rPr>
              <w:t>(702) 770-7555</w:t>
            </w:r>
          </w:p>
        </w:tc>
        <w:tc>
          <w:tcPr>
            <w:tcW w:w="1500" w:type="dxa"/>
            <w:vAlign w:val="bottom"/>
          </w:tcPr>
          <w:p>
            <w:pPr>
              <w:spacing w:after="0"/>
              <w:rPr>
                <w:sz w:val="24"/>
                <w:szCs w:val="24"/>
                <w:color w:val="auto"/>
              </w:rPr>
            </w:pPr>
          </w:p>
        </w:tc>
      </w:tr>
      <w:tr>
        <w:trPr>
          <w:trHeight w:val="183"/>
        </w:trPr>
        <w:tc>
          <w:tcPr>
            <w:tcW w:w="2560" w:type="dxa"/>
            <w:vAlign w:val="bottom"/>
          </w:tcPr>
          <w:p>
            <w:pPr>
              <w:spacing w:after="0"/>
              <w:rPr>
                <w:sz w:val="15"/>
                <w:szCs w:val="15"/>
                <w:color w:val="auto"/>
              </w:rPr>
            </w:pPr>
          </w:p>
        </w:tc>
        <w:tc>
          <w:tcPr>
            <w:tcW w:w="3680" w:type="dxa"/>
            <w:vAlign w:val="bottom"/>
          </w:tcPr>
          <w:p>
            <w:pPr>
              <w:jc w:val="center"/>
              <w:ind w:right="243"/>
              <w:spacing w:after="0"/>
              <w:rPr>
                <w:sz w:val="20"/>
                <w:szCs w:val="20"/>
                <w:color w:val="auto"/>
              </w:rPr>
            </w:pPr>
            <w:r>
              <w:rPr>
                <w:rFonts w:ascii="Arial" w:cs="Arial" w:eastAsia="Arial" w:hAnsi="Arial"/>
                <w:sz w:val="14"/>
                <w:szCs w:val="14"/>
                <w:b w:val="1"/>
                <w:bCs w:val="1"/>
                <w:color w:val="auto"/>
                <w:w w:val="89"/>
              </w:rPr>
              <w:t>(Registrant’s telephone number, including area code)</w:t>
            </w:r>
          </w:p>
        </w:tc>
        <w:tc>
          <w:tcPr>
            <w:tcW w:w="1500" w:type="dxa"/>
            <w:vAlign w:val="bottom"/>
          </w:tcPr>
          <w:p>
            <w:pPr>
              <w:spacing w:after="0"/>
              <w:rPr>
                <w:sz w:val="15"/>
                <w:szCs w:val="15"/>
                <w:color w:val="auto"/>
              </w:rPr>
            </w:pPr>
          </w:p>
        </w:tc>
      </w:tr>
    </w:tbl>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Not Applicable</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2176780</wp:posOffset>
            </wp:positionH>
            <wp:positionV relativeFrom="paragraph">
              <wp:posOffset>76835</wp:posOffset>
            </wp:positionV>
            <wp:extent cx="279781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9781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Act:</w:t>
      </w:r>
    </w:p>
    <w:p>
      <w:pPr>
        <w:spacing w:after="0" w:line="133" w:lineRule="exact"/>
        <w:rPr>
          <w:sz w:val="24"/>
          <w:szCs w:val="24"/>
          <w:color w:val="auto"/>
        </w:rPr>
      </w:pPr>
    </w:p>
    <w:tbl>
      <w:tblPr>
        <w:tblLayout w:type="fixed"/>
        <w:tblInd w:w="100" w:type="dxa"/>
        <w:tblCellMar>
          <w:top w:w="0" w:type="dxa"/>
          <w:left w:w="0" w:type="dxa"/>
          <w:bottom w:w="0" w:type="dxa"/>
          <w:right w:w="0" w:type="dxa"/>
        </w:tblCellMar>
      </w:tblPr>
      <w:tr>
        <w:trPr>
          <w:trHeight w:val="195"/>
        </w:trPr>
        <w:tc>
          <w:tcPr>
            <w:tcW w:w="84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7"/>
                <w:szCs w:val="17"/>
                <w:b w:val="1"/>
                <w:bCs w:val="1"/>
                <w:color w:val="auto"/>
                <w:w w:val="90"/>
              </w:rPr>
              <w:t>Title of each class</w:t>
            </w:r>
          </w:p>
        </w:tc>
        <w:tc>
          <w:tcPr>
            <w:tcW w:w="1040" w:type="dxa"/>
            <w:vAlign w:val="bottom"/>
          </w:tcPr>
          <w:p>
            <w:pPr>
              <w:spacing w:after="0"/>
              <w:rPr>
                <w:sz w:val="16"/>
                <w:szCs w:val="16"/>
                <w:color w:val="auto"/>
              </w:rPr>
            </w:pPr>
          </w:p>
        </w:tc>
        <w:tc>
          <w:tcPr>
            <w:tcW w:w="3700" w:type="dxa"/>
            <w:vAlign w:val="bottom"/>
            <w:gridSpan w:val="3"/>
          </w:tcPr>
          <w:p>
            <w:pPr>
              <w:jc w:val="center"/>
              <w:ind w:right="1120"/>
              <w:spacing w:after="0"/>
              <w:rPr>
                <w:sz w:val="20"/>
                <w:szCs w:val="20"/>
                <w:color w:val="auto"/>
              </w:rPr>
            </w:pPr>
            <w:r>
              <w:rPr>
                <w:rFonts w:ascii="Arial" w:cs="Arial" w:eastAsia="Arial" w:hAnsi="Arial"/>
                <w:sz w:val="17"/>
                <w:szCs w:val="17"/>
                <w:b w:val="1"/>
                <w:bCs w:val="1"/>
                <w:color w:val="auto"/>
                <w:w w:val="92"/>
              </w:rPr>
              <w:t>Trading Symbol(s)</w:t>
            </w:r>
          </w:p>
        </w:tc>
        <w:tc>
          <w:tcPr>
            <w:tcW w:w="4160" w:type="dxa"/>
            <w:vAlign w:val="bottom"/>
            <w:gridSpan w:val="2"/>
          </w:tcPr>
          <w:p>
            <w:pPr>
              <w:jc w:val="center"/>
              <w:ind w:right="920"/>
              <w:spacing w:after="0"/>
              <w:rPr>
                <w:sz w:val="20"/>
                <w:szCs w:val="20"/>
                <w:color w:val="auto"/>
              </w:rPr>
            </w:pPr>
            <w:r>
              <w:rPr>
                <w:rFonts w:ascii="Arial" w:cs="Arial" w:eastAsia="Arial" w:hAnsi="Arial"/>
                <w:sz w:val="17"/>
                <w:szCs w:val="17"/>
                <w:b w:val="1"/>
                <w:bCs w:val="1"/>
                <w:color w:val="auto"/>
                <w:w w:val="90"/>
              </w:rPr>
              <w:t>Name of each exchange on which registered</w:t>
            </w:r>
          </w:p>
        </w:tc>
      </w:tr>
      <w:tr>
        <w:trPr>
          <w:trHeight w:val="20"/>
        </w:trPr>
        <w:tc>
          <w:tcPr>
            <w:tcW w:w="8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324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42"/>
        </w:trPr>
        <w:tc>
          <w:tcPr>
            <w:tcW w:w="3200" w:type="dxa"/>
            <w:vAlign w:val="bottom"/>
            <w:gridSpan w:val="3"/>
          </w:tcPr>
          <w:p>
            <w:pPr>
              <w:jc w:val="center"/>
              <w:ind w:right="200"/>
              <w:spacing w:after="0"/>
              <w:rPr>
                <w:sz w:val="20"/>
                <w:szCs w:val="20"/>
                <w:color w:val="auto"/>
              </w:rPr>
            </w:pPr>
            <w:r>
              <w:rPr>
                <w:rFonts w:ascii="Arial" w:cs="Arial" w:eastAsia="Arial" w:hAnsi="Arial"/>
                <w:sz w:val="17"/>
                <w:szCs w:val="17"/>
                <w:color w:val="auto"/>
                <w:w w:val="93"/>
              </w:rPr>
              <w:t>Common stock, par value $0.01</w:t>
            </w:r>
          </w:p>
        </w:tc>
        <w:tc>
          <w:tcPr>
            <w:tcW w:w="600" w:type="dxa"/>
            <w:vAlign w:val="bottom"/>
          </w:tcPr>
          <w:p>
            <w:pPr>
              <w:spacing w:after="0"/>
              <w:rPr>
                <w:sz w:val="21"/>
                <w:szCs w:val="21"/>
                <w:color w:val="auto"/>
              </w:rPr>
            </w:pPr>
          </w:p>
        </w:tc>
        <w:tc>
          <w:tcPr>
            <w:tcW w:w="3100" w:type="dxa"/>
            <w:vAlign w:val="bottom"/>
            <w:gridSpan w:val="2"/>
          </w:tcPr>
          <w:p>
            <w:pPr>
              <w:jc w:val="center"/>
              <w:ind w:right="1720"/>
              <w:spacing w:after="0"/>
              <w:rPr>
                <w:sz w:val="20"/>
                <w:szCs w:val="20"/>
                <w:color w:val="auto"/>
              </w:rPr>
            </w:pPr>
            <w:r>
              <w:rPr>
                <w:rFonts w:ascii="Arial" w:cs="Arial" w:eastAsia="Arial" w:hAnsi="Arial"/>
                <w:sz w:val="17"/>
                <w:szCs w:val="17"/>
                <w:color w:val="auto"/>
              </w:rPr>
              <w:t>WYNN</w:t>
            </w:r>
          </w:p>
        </w:tc>
        <w:tc>
          <w:tcPr>
            <w:tcW w:w="4160" w:type="dxa"/>
            <w:vAlign w:val="bottom"/>
            <w:gridSpan w:val="2"/>
          </w:tcPr>
          <w:p>
            <w:pPr>
              <w:jc w:val="center"/>
              <w:ind w:right="900"/>
              <w:spacing w:after="0"/>
              <w:rPr>
                <w:sz w:val="20"/>
                <w:szCs w:val="20"/>
                <w:color w:val="auto"/>
              </w:rPr>
            </w:pPr>
            <w:r>
              <w:rPr>
                <w:rFonts w:ascii="Arial" w:cs="Arial" w:eastAsia="Arial" w:hAnsi="Arial"/>
                <w:sz w:val="17"/>
                <w:szCs w:val="17"/>
                <w:color w:val="auto"/>
                <w:w w:val="93"/>
              </w:rPr>
              <w:t>Nasdaq Global Select Market</w:t>
            </w:r>
          </w:p>
        </w:tc>
      </w:tr>
      <w:tr>
        <w:trPr>
          <w:trHeight w:val="190"/>
        </w:trPr>
        <w:tc>
          <w:tcPr>
            <w:tcW w:w="8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bl>
    <w:p>
      <w:pPr>
        <w:spacing w:after="0" w:line="329" w:lineRule="exact"/>
        <w:rPr>
          <w:sz w:val="24"/>
          <w:szCs w:val="24"/>
          <w:color w:val="auto"/>
        </w:rPr>
      </w:pPr>
    </w:p>
    <w:p>
      <w:pPr>
        <w:spacing w:after="0" w:line="262" w:lineRule="auto"/>
        <w:rPr>
          <w:sz w:val="20"/>
          <w:szCs w:val="20"/>
          <w:color w:val="auto"/>
        </w:rPr>
      </w:pPr>
      <w:r>
        <w:rPr>
          <w:rFonts w:ascii="Arial" w:cs="Arial" w:eastAsia="Arial" w:hAnsi="Arial"/>
          <w:sz w:val="17"/>
          <w:szCs w:val="17"/>
          <w:color w:val="auto"/>
        </w:rPr>
        <w:t>Check the appropriate box below if the Form 8-K filing is intended to simultaneously satisfy the filing obligation of the registrant under any of the following provisions:</w:t>
      </w:r>
    </w:p>
    <w:p>
      <w:pPr>
        <w:ind w:left="360" w:hanging="355"/>
        <w:spacing w:after="0"/>
        <w:tabs>
          <w:tab w:leader="none" w:pos="3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Written communications pursuant to Rule 425 under the Securities Act (17 CFR 230.425)</w:t>
      </w:r>
    </w:p>
    <w:p>
      <w:pPr>
        <w:spacing w:after="0" w:line="33" w:lineRule="exact"/>
        <w:rPr>
          <w:rFonts w:ascii="MS PGothic" w:cs="MS PGothic" w:eastAsia="MS PGothic" w:hAnsi="MS PGothic"/>
          <w:sz w:val="17"/>
          <w:szCs w:val="17"/>
          <w:color w:val="auto"/>
        </w:rPr>
      </w:pPr>
    </w:p>
    <w:p>
      <w:pPr>
        <w:ind w:left="360" w:hanging="355"/>
        <w:spacing w:after="0"/>
        <w:tabs>
          <w:tab w:leader="none" w:pos="3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Rule 14a-12 under the Exchange Act (17 CFR 240.14a-12)</w:t>
      </w:r>
    </w:p>
    <w:p>
      <w:pPr>
        <w:spacing w:after="0" w:line="27" w:lineRule="exact"/>
        <w:rPr>
          <w:rFonts w:ascii="MS PGothic" w:cs="MS PGothic" w:eastAsia="MS PGothic" w:hAnsi="MS PGothic"/>
          <w:sz w:val="17"/>
          <w:szCs w:val="17"/>
          <w:color w:val="auto"/>
        </w:rPr>
      </w:pPr>
    </w:p>
    <w:p>
      <w:pPr>
        <w:ind w:left="360" w:hanging="355"/>
        <w:spacing w:after="0"/>
        <w:tabs>
          <w:tab w:leader="none" w:pos="3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14" w:lineRule="exact"/>
        <w:rPr>
          <w:rFonts w:ascii="MS PGothic" w:cs="MS PGothic" w:eastAsia="MS PGothic" w:hAnsi="MS PGothic"/>
          <w:sz w:val="17"/>
          <w:szCs w:val="17"/>
          <w:color w:val="auto"/>
        </w:rPr>
      </w:pPr>
    </w:p>
    <w:p>
      <w:pPr>
        <w:ind w:left="360" w:hanging="355"/>
        <w:spacing w:after="0"/>
        <w:tabs>
          <w:tab w:leader="none" w:pos="3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7" w:lineRule="exact"/>
        <w:rPr>
          <w:sz w:val="24"/>
          <w:szCs w:val="24"/>
          <w:color w:val="auto"/>
        </w:rPr>
      </w:pPr>
    </w:p>
    <w:p>
      <w:pPr>
        <w:spacing w:after="0" w:line="256"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30" w:lineRule="exact"/>
        <w:rPr>
          <w:sz w:val="24"/>
          <w:szCs w:val="24"/>
          <w:color w:val="auto"/>
        </w:rPr>
      </w:pPr>
    </w:p>
    <w:p>
      <w:pPr>
        <w:spacing w:after="0" w:line="219"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525145</wp:posOffset>
            </wp:positionV>
            <wp:extent cx="716153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30" w:right="339" w:bottom="1440" w:gutter="0" w:footer="0" w:header="0"/>
        </w:sectPr>
      </w:pPr>
    </w:p>
    <w:bookmarkStart w:id="1" w:name="page2"/>
    <w:bookmarkEnd w:id="1"/>
    <w:p>
      <w:pPr>
        <w:ind w:left="40"/>
        <w:spacing w:after="0"/>
        <w:tabs>
          <w:tab w:leader="none" w:pos="1600" w:val="left"/>
        </w:tabs>
        <w:rPr>
          <w:sz w:val="20"/>
          <w:szCs w:val="20"/>
          <w:color w:val="auto"/>
        </w:rPr>
      </w:pPr>
      <w:r>
        <w:rPr>
          <w:rFonts w:ascii="Arial" w:cs="Arial" w:eastAsia="Arial" w:hAnsi="Arial"/>
          <w:sz w:val="17"/>
          <w:szCs w:val="17"/>
          <w:b w:val="1"/>
          <w:bCs w:val="1"/>
          <w:color w:val="auto"/>
        </w:rPr>
        <w:t>Item 5.07</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112" w:lineRule="exact"/>
        <w:rPr>
          <w:sz w:val="20"/>
          <w:szCs w:val="20"/>
          <w:color w:val="auto"/>
        </w:rPr>
      </w:pPr>
    </w:p>
    <w:p>
      <w:pPr>
        <w:jc w:val="both"/>
        <w:ind w:right="100" w:firstLine="472"/>
        <w:spacing w:after="0" w:line="273" w:lineRule="auto"/>
        <w:rPr>
          <w:sz w:val="20"/>
          <w:szCs w:val="20"/>
          <w:color w:val="auto"/>
        </w:rPr>
      </w:pPr>
      <w:r>
        <w:rPr>
          <w:rFonts w:ascii="Arial" w:cs="Arial" w:eastAsia="Arial" w:hAnsi="Arial"/>
          <w:sz w:val="17"/>
          <w:szCs w:val="17"/>
          <w:color w:val="auto"/>
        </w:rPr>
        <w:t>On May 4, 2023, Wynn Resorts, Limited (the "Company") held its 2023 Annual Meeting of Stockholders (the "Annual Meeting"). The proposals voted upon at the Annual Meeting and the final results of the stockholder vote on each proposal, as certified by American Election Services, LLC, the independent inspector of elections for the Annual Meeting, were as follows: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Proposal 1: Election of Directors</w:t>
      </w:r>
    </w:p>
    <w:p>
      <w:pPr>
        <w:spacing w:after="0" w:line="25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To elect three Class III directors, each to serve until the 2026 Annual Meeting of Stockholders:</w:t>
      </w:r>
    </w:p>
    <w:p>
      <w:pPr>
        <w:spacing w:after="0" w:line="362" w:lineRule="exact"/>
        <w:rPr>
          <w:sz w:val="20"/>
          <w:szCs w:val="20"/>
          <w:color w:val="auto"/>
        </w:rPr>
      </w:pPr>
    </w:p>
    <w:tbl>
      <w:tblPr>
        <w:tblLayout w:type="fixed"/>
        <w:tblInd w:w="480" w:type="dxa"/>
        <w:tblCellMar>
          <w:top w:w="0" w:type="dxa"/>
          <w:left w:w="0" w:type="dxa"/>
          <w:bottom w:w="0" w:type="dxa"/>
          <w:right w:w="0" w:type="dxa"/>
        </w:tblCellMar>
      </w:tblPr>
      <w:tr>
        <w:trPr>
          <w:trHeight w:val="228"/>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Director Nominees</w:t>
            </w:r>
          </w:p>
        </w:tc>
        <w:tc>
          <w:tcPr>
            <w:tcW w:w="100" w:type="dxa"/>
            <w:vAlign w:val="bottom"/>
          </w:tcPr>
          <w:p>
            <w:pPr>
              <w:spacing w:after="0"/>
              <w:rPr>
                <w:sz w:val="19"/>
                <w:szCs w:val="19"/>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Votes For</w:t>
            </w:r>
          </w:p>
        </w:tc>
        <w:tc>
          <w:tcPr>
            <w:tcW w:w="100" w:type="dxa"/>
            <w:vAlign w:val="bottom"/>
          </w:tcPr>
          <w:p>
            <w:pPr>
              <w:spacing w:after="0"/>
              <w:rPr>
                <w:sz w:val="19"/>
                <w:szCs w:val="19"/>
                <w:color w:val="auto"/>
              </w:rPr>
            </w:pPr>
          </w:p>
        </w:tc>
        <w:tc>
          <w:tcPr>
            <w:tcW w:w="1920" w:type="dxa"/>
            <w:vAlign w:val="bottom"/>
            <w:tcBorders>
              <w:bottom w:val="single" w:sz="8" w:color="auto"/>
            </w:tcBorders>
          </w:tcPr>
          <w:p>
            <w:pPr>
              <w:ind w:left="380"/>
              <w:spacing w:after="0"/>
              <w:rPr>
                <w:sz w:val="20"/>
                <w:szCs w:val="20"/>
                <w:color w:val="auto"/>
              </w:rPr>
            </w:pPr>
            <w:r>
              <w:rPr>
                <w:rFonts w:ascii="Arial" w:cs="Arial" w:eastAsia="Arial" w:hAnsi="Arial"/>
                <w:sz w:val="17"/>
                <w:szCs w:val="17"/>
                <w:b w:val="1"/>
                <w:bCs w:val="1"/>
                <w:color w:val="auto"/>
              </w:rPr>
              <w:t>Votes Withheld</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center"/>
              <w:ind w:left="193"/>
              <w:spacing w:after="0"/>
              <w:rPr>
                <w:sz w:val="20"/>
                <w:szCs w:val="20"/>
                <w:color w:val="auto"/>
              </w:rPr>
            </w:pPr>
            <w:r>
              <w:rPr>
                <w:rFonts w:ascii="Arial" w:cs="Arial" w:eastAsia="Arial" w:hAnsi="Arial"/>
                <w:sz w:val="17"/>
                <w:szCs w:val="17"/>
                <w:b w:val="1"/>
                <w:bCs w:val="1"/>
                <w:color w:val="auto"/>
                <w:w w:val="91"/>
              </w:rPr>
              <w:t>Broker Non-Votes</w:t>
            </w:r>
          </w:p>
        </w:tc>
      </w:tr>
      <w:tr>
        <w:trPr>
          <w:trHeight w:val="216"/>
        </w:trPr>
        <w:tc>
          <w:tcPr>
            <w:tcW w:w="5220" w:type="dxa"/>
            <w:vAlign w:val="bottom"/>
            <w:gridSpan w:val="2"/>
          </w:tcPr>
          <w:p>
            <w:pPr>
              <w:ind w:left="20"/>
              <w:spacing w:after="0"/>
              <w:rPr>
                <w:sz w:val="20"/>
                <w:szCs w:val="20"/>
                <w:color w:val="auto"/>
              </w:rPr>
            </w:pPr>
            <w:r>
              <w:rPr>
                <w:rFonts w:ascii="Arial" w:cs="Arial" w:eastAsia="Arial" w:hAnsi="Arial"/>
                <w:sz w:val="17"/>
                <w:szCs w:val="17"/>
                <w:color w:val="auto"/>
              </w:rPr>
              <w:t>Richard J. Byrne</w:t>
            </w:r>
          </w:p>
        </w:tc>
        <w:tc>
          <w:tcPr>
            <w:tcW w:w="1920" w:type="dxa"/>
            <w:vAlign w:val="bottom"/>
          </w:tcPr>
          <w:p>
            <w:pPr>
              <w:jc w:val="center"/>
              <w:spacing w:after="0"/>
              <w:rPr>
                <w:sz w:val="20"/>
                <w:szCs w:val="20"/>
                <w:color w:val="auto"/>
              </w:rPr>
            </w:pPr>
            <w:r>
              <w:rPr>
                <w:rFonts w:ascii="Arial" w:cs="Arial" w:eastAsia="Arial" w:hAnsi="Arial"/>
                <w:sz w:val="17"/>
                <w:szCs w:val="17"/>
                <w:color w:val="auto"/>
                <w:w w:val="91"/>
              </w:rPr>
              <w:t>64,448,013</w:t>
            </w:r>
          </w:p>
        </w:tc>
        <w:tc>
          <w:tcPr>
            <w:tcW w:w="10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7"/>
                <w:szCs w:val="17"/>
                <w:color w:val="auto"/>
                <w:w w:val="91"/>
              </w:rPr>
              <w:t>11,263,404</w:t>
            </w:r>
          </w:p>
        </w:tc>
        <w:tc>
          <w:tcPr>
            <w:tcW w:w="100" w:type="dxa"/>
            <w:vAlign w:val="bottom"/>
          </w:tcPr>
          <w:p>
            <w:pPr>
              <w:spacing w:after="0"/>
              <w:rPr>
                <w:sz w:val="18"/>
                <w:szCs w:val="18"/>
                <w:color w:val="auto"/>
              </w:rPr>
            </w:pPr>
          </w:p>
        </w:tc>
        <w:tc>
          <w:tcPr>
            <w:tcW w:w="1600" w:type="dxa"/>
            <w:vAlign w:val="bottom"/>
          </w:tcPr>
          <w:p>
            <w:pPr>
              <w:jc w:val="center"/>
              <w:ind w:left="233"/>
              <w:spacing w:after="0"/>
              <w:rPr>
                <w:sz w:val="20"/>
                <w:szCs w:val="20"/>
                <w:color w:val="auto"/>
              </w:rPr>
            </w:pPr>
            <w:r>
              <w:rPr>
                <w:rFonts w:ascii="Arial" w:cs="Arial" w:eastAsia="Arial" w:hAnsi="Arial"/>
                <w:sz w:val="17"/>
                <w:szCs w:val="17"/>
                <w:color w:val="auto"/>
                <w:w w:val="93"/>
              </w:rPr>
              <w:t>20,836,772</w:t>
            </w:r>
          </w:p>
        </w:tc>
      </w:tr>
      <w:tr>
        <w:trPr>
          <w:trHeight w:val="223"/>
        </w:trPr>
        <w:tc>
          <w:tcPr>
            <w:tcW w:w="5220" w:type="dxa"/>
            <w:vAlign w:val="bottom"/>
            <w:gridSpan w:val="2"/>
          </w:tcPr>
          <w:p>
            <w:pPr>
              <w:ind w:left="20"/>
              <w:spacing w:after="0"/>
              <w:rPr>
                <w:sz w:val="20"/>
                <w:szCs w:val="20"/>
                <w:color w:val="auto"/>
              </w:rPr>
            </w:pPr>
            <w:r>
              <w:rPr>
                <w:rFonts w:ascii="Arial" w:cs="Arial" w:eastAsia="Arial" w:hAnsi="Arial"/>
                <w:sz w:val="17"/>
                <w:szCs w:val="17"/>
                <w:color w:val="auto"/>
              </w:rPr>
              <w:t>Patricia Mulroy</w:t>
            </w:r>
          </w:p>
        </w:tc>
        <w:tc>
          <w:tcPr>
            <w:tcW w:w="1920" w:type="dxa"/>
            <w:vAlign w:val="bottom"/>
          </w:tcPr>
          <w:p>
            <w:pPr>
              <w:jc w:val="center"/>
              <w:spacing w:after="0"/>
              <w:rPr>
                <w:sz w:val="20"/>
                <w:szCs w:val="20"/>
                <w:color w:val="auto"/>
              </w:rPr>
            </w:pPr>
            <w:r>
              <w:rPr>
                <w:rFonts w:ascii="Arial" w:cs="Arial" w:eastAsia="Arial" w:hAnsi="Arial"/>
                <w:sz w:val="17"/>
                <w:szCs w:val="17"/>
                <w:color w:val="auto"/>
                <w:w w:val="91"/>
              </w:rPr>
              <w:t>67,743,200</w:t>
            </w:r>
          </w:p>
        </w:tc>
        <w:tc>
          <w:tcPr>
            <w:tcW w:w="10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Arial" w:cs="Arial" w:eastAsia="Arial" w:hAnsi="Arial"/>
                <w:sz w:val="17"/>
                <w:szCs w:val="17"/>
                <w:color w:val="auto"/>
                <w:w w:val="92"/>
              </w:rPr>
              <w:t>7,968,217</w:t>
            </w:r>
          </w:p>
        </w:tc>
        <w:tc>
          <w:tcPr>
            <w:tcW w:w="100" w:type="dxa"/>
            <w:vAlign w:val="bottom"/>
          </w:tcPr>
          <w:p>
            <w:pPr>
              <w:spacing w:after="0"/>
              <w:rPr>
                <w:sz w:val="19"/>
                <w:szCs w:val="19"/>
                <w:color w:val="auto"/>
              </w:rPr>
            </w:pPr>
          </w:p>
        </w:tc>
        <w:tc>
          <w:tcPr>
            <w:tcW w:w="1600" w:type="dxa"/>
            <w:vAlign w:val="bottom"/>
          </w:tcPr>
          <w:p>
            <w:pPr>
              <w:jc w:val="center"/>
              <w:ind w:left="233"/>
              <w:spacing w:after="0"/>
              <w:rPr>
                <w:sz w:val="20"/>
                <w:szCs w:val="20"/>
                <w:color w:val="auto"/>
              </w:rPr>
            </w:pPr>
            <w:r>
              <w:rPr>
                <w:rFonts w:ascii="Arial" w:cs="Arial" w:eastAsia="Arial" w:hAnsi="Arial"/>
                <w:sz w:val="17"/>
                <w:szCs w:val="17"/>
                <w:color w:val="auto"/>
                <w:w w:val="93"/>
              </w:rPr>
              <w:t>20,836,772</w:t>
            </w:r>
          </w:p>
        </w:tc>
      </w:tr>
      <w:tr>
        <w:trPr>
          <w:trHeight w:val="223"/>
        </w:trPr>
        <w:tc>
          <w:tcPr>
            <w:tcW w:w="5220" w:type="dxa"/>
            <w:vAlign w:val="bottom"/>
            <w:gridSpan w:val="2"/>
          </w:tcPr>
          <w:p>
            <w:pPr>
              <w:ind w:left="20"/>
              <w:spacing w:after="0"/>
              <w:rPr>
                <w:sz w:val="20"/>
                <w:szCs w:val="20"/>
                <w:color w:val="auto"/>
              </w:rPr>
            </w:pPr>
            <w:r>
              <w:rPr>
                <w:rFonts w:ascii="Arial" w:cs="Arial" w:eastAsia="Arial" w:hAnsi="Arial"/>
                <w:sz w:val="17"/>
                <w:szCs w:val="17"/>
                <w:color w:val="auto"/>
              </w:rPr>
              <w:t>Philip G. Satre</w:t>
            </w:r>
          </w:p>
        </w:tc>
        <w:tc>
          <w:tcPr>
            <w:tcW w:w="1920" w:type="dxa"/>
            <w:vAlign w:val="bottom"/>
          </w:tcPr>
          <w:p>
            <w:pPr>
              <w:jc w:val="center"/>
              <w:spacing w:after="0"/>
              <w:rPr>
                <w:sz w:val="20"/>
                <w:szCs w:val="20"/>
                <w:color w:val="auto"/>
              </w:rPr>
            </w:pPr>
            <w:r>
              <w:rPr>
                <w:rFonts w:ascii="Arial" w:cs="Arial" w:eastAsia="Arial" w:hAnsi="Arial"/>
                <w:sz w:val="17"/>
                <w:szCs w:val="17"/>
                <w:color w:val="auto"/>
                <w:w w:val="91"/>
              </w:rPr>
              <w:t>68,187,550</w:t>
            </w:r>
          </w:p>
        </w:tc>
        <w:tc>
          <w:tcPr>
            <w:tcW w:w="10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Arial" w:cs="Arial" w:eastAsia="Arial" w:hAnsi="Arial"/>
                <w:sz w:val="17"/>
                <w:szCs w:val="17"/>
                <w:color w:val="auto"/>
                <w:w w:val="92"/>
              </w:rPr>
              <w:t>7,523,867</w:t>
            </w:r>
          </w:p>
        </w:tc>
        <w:tc>
          <w:tcPr>
            <w:tcW w:w="100" w:type="dxa"/>
            <w:vAlign w:val="bottom"/>
          </w:tcPr>
          <w:p>
            <w:pPr>
              <w:spacing w:after="0"/>
              <w:rPr>
                <w:sz w:val="19"/>
                <w:szCs w:val="19"/>
                <w:color w:val="auto"/>
              </w:rPr>
            </w:pPr>
          </w:p>
        </w:tc>
        <w:tc>
          <w:tcPr>
            <w:tcW w:w="1600" w:type="dxa"/>
            <w:vAlign w:val="bottom"/>
          </w:tcPr>
          <w:p>
            <w:pPr>
              <w:jc w:val="center"/>
              <w:ind w:left="233"/>
              <w:spacing w:after="0"/>
              <w:rPr>
                <w:sz w:val="20"/>
                <w:szCs w:val="20"/>
                <w:color w:val="auto"/>
              </w:rPr>
            </w:pPr>
            <w:r>
              <w:rPr>
                <w:rFonts w:ascii="Arial" w:cs="Arial" w:eastAsia="Arial" w:hAnsi="Arial"/>
                <w:sz w:val="17"/>
                <w:szCs w:val="17"/>
                <w:color w:val="auto"/>
                <w:w w:val="93"/>
              </w:rPr>
              <w:t>20,836,772</w:t>
            </w:r>
          </w:p>
        </w:tc>
      </w:tr>
    </w:tbl>
    <w:p>
      <w:pPr>
        <w:spacing w:after="0" w:line="3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Proposal 2: Ratification of Appointment of Independent Auditors</w:t>
      </w:r>
    </w:p>
    <w:p>
      <w:pPr>
        <w:spacing w:after="0" w:line="250" w:lineRule="exact"/>
        <w:rPr>
          <w:sz w:val="20"/>
          <w:szCs w:val="20"/>
          <w:color w:val="auto"/>
        </w:rPr>
      </w:pPr>
    </w:p>
    <w:p>
      <w:pPr>
        <w:ind w:right="100" w:firstLine="472"/>
        <w:spacing w:after="0" w:line="289" w:lineRule="auto"/>
        <w:rPr>
          <w:sz w:val="20"/>
          <w:szCs w:val="20"/>
          <w:color w:val="auto"/>
        </w:rPr>
      </w:pPr>
      <w:r>
        <w:rPr>
          <w:rFonts w:ascii="Arial" w:cs="Arial" w:eastAsia="Arial" w:hAnsi="Arial"/>
          <w:sz w:val="17"/>
          <w:szCs w:val="17"/>
          <w:color w:val="auto"/>
        </w:rPr>
        <w:t>To ratify the Audit Committee’s appointment of Ernst &amp; Young LLP as the Company’s independent registered public accounting firm for the fiscal year ending December 31, 2023:</w:t>
      </w:r>
    </w:p>
    <w:p>
      <w:pPr>
        <w:spacing w:after="0" w:line="218"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282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1"/>
              </w:rPr>
              <w:t>Votes For</w:t>
            </w:r>
          </w:p>
        </w:tc>
        <w:tc>
          <w:tcPr>
            <w:tcW w:w="282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89"/>
              </w:rPr>
              <w:t>Votes Against</w:t>
            </w:r>
          </w:p>
        </w:tc>
        <w:tc>
          <w:tcPr>
            <w:tcW w:w="2840" w:type="dxa"/>
            <w:vAlign w:val="bottom"/>
            <w:gridSpan w:val="2"/>
          </w:tcPr>
          <w:p>
            <w:pPr>
              <w:ind w:left="1080"/>
              <w:spacing w:after="0"/>
              <w:rPr>
                <w:sz w:val="20"/>
                <w:szCs w:val="20"/>
                <w:color w:val="auto"/>
              </w:rPr>
            </w:pPr>
            <w:r>
              <w:rPr>
                <w:rFonts w:ascii="Arial" w:cs="Arial" w:eastAsia="Arial" w:hAnsi="Arial"/>
                <w:sz w:val="17"/>
                <w:szCs w:val="17"/>
                <w:b w:val="1"/>
                <w:bCs w:val="1"/>
                <w:color w:val="auto"/>
              </w:rPr>
              <w:t>Abstain</w:t>
            </w:r>
          </w:p>
        </w:tc>
        <w:tc>
          <w:tcPr>
            <w:tcW w:w="2720" w:type="dxa"/>
            <w:vAlign w:val="bottom"/>
          </w:tcPr>
          <w:p>
            <w:pPr>
              <w:jc w:val="center"/>
              <w:spacing w:after="0"/>
              <w:rPr>
                <w:sz w:val="20"/>
                <w:szCs w:val="20"/>
                <w:color w:val="auto"/>
              </w:rPr>
            </w:pPr>
            <w:r>
              <w:rPr>
                <w:rFonts w:ascii="Arial" w:cs="Arial" w:eastAsia="Arial" w:hAnsi="Arial"/>
                <w:sz w:val="17"/>
                <w:szCs w:val="17"/>
                <w:b w:val="1"/>
                <w:bCs w:val="1"/>
                <w:color w:val="auto"/>
                <w:w w:val="92"/>
              </w:rPr>
              <w:t>Broker Non-Votes</w:t>
            </w:r>
          </w:p>
        </w:tc>
      </w:tr>
      <w:tr>
        <w:trPr>
          <w:trHeight w:val="216"/>
        </w:trPr>
        <w:tc>
          <w:tcPr>
            <w:tcW w:w="2720" w:type="dxa"/>
            <w:vAlign w:val="bottom"/>
            <w:tcBorders>
              <w:top w:val="single" w:sz="8" w:color="auto"/>
            </w:tcBorders>
          </w:tcPr>
          <w:p>
            <w:pPr>
              <w:jc w:val="right"/>
              <w:ind w:right="893"/>
              <w:spacing w:after="0"/>
              <w:rPr>
                <w:sz w:val="20"/>
                <w:szCs w:val="20"/>
                <w:color w:val="auto"/>
              </w:rPr>
            </w:pPr>
            <w:r>
              <w:rPr>
                <w:rFonts w:ascii="Arial" w:cs="Arial" w:eastAsia="Arial" w:hAnsi="Arial"/>
                <w:sz w:val="17"/>
                <w:szCs w:val="17"/>
                <w:color w:val="auto"/>
              </w:rPr>
              <w:t>96,086,032</w:t>
            </w:r>
          </w:p>
        </w:tc>
        <w:tc>
          <w:tcPr>
            <w:tcW w:w="100" w:type="dxa"/>
            <w:vAlign w:val="bottom"/>
          </w:tcPr>
          <w:p>
            <w:pPr>
              <w:spacing w:after="0"/>
              <w:rPr>
                <w:sz w:val="18"/>
                <w:szCs w:val="18"/>
                <w:color w:val="auto"/>
              </w:rPr>
            </w:pPr>
          </w:p>
        </w:tc>
        <w:tc>
          <w:tcPr>
            <w:tcW w:w="2720" w:type="dxa"/>
            <w:vAlign w:val="bottom"/>
            <w:tcBorders>
              <w:top w:val="single" w:sz="8" w:color="auto"/>
            </w:tcBorders>
          </w:tcPr>
          <w:p>
            <w:pPr>
              <w:jc w:val="right"/>
              <w:ind w:right="993"/>
              <w:spacing w:after="0"/>
              <w:rPr>
                <w:sz w:val="20"/>
                <w:szCs w:val="20"/>
                <w:color w:val="auto"/>
              </w:rPr>
            </w:pPr>
            <w:r>
              <w:rPr>
                <w:rFonts w:ascii="Arial" w:cs="Arial" w:eastAsia="Arial" w:hAnsi="Arial"/>
                <w:sz w:val="17"/>
                <w:szCs w:val="17"/>
                <w:color w:val="auto"/>
              </w:rPr>
              <w:t>336,531</w:t>
            </w:r>
          </w:p>
        </w:tc>
        <w:tc>
          <w:tcPr>
            <w:tcW w:w="100" w:type="dxa"/>
            <w:vAlign w:val="bottom"/>
          </w:tcPr>
          <w:p>
            <w:pPr>
              <w:spacing w:after="0"/>
              <w:rPr>
                <w:sz w:val="18"/>
                <w:szCs w:val="18"/>
                <w:color w:val="auto"/>
              </w:rPr>
            </w:pPr>
          </w:p>
        </w:tc>
        <w:tc>
          <w:tcPr>
            <w:tcW w:w="2740" w:type="dxa"/>
            <w:vAlign w:val="bottom"/>
            <w:tcBorders>
              <w:top w:val="single" w:sz="8" w:color="auto"/>
            </w:tcBorders>
          </w:tcPr>
          <w:p>
            <w:pPr>
              <w:ind w:left="1080"/>
              <w:spacing w:after="0"/>
              <w:rPr>
                <w:sz w:val="20"/>
                <w:szCs w:val="20"/>
                <w:color w:val="auto"/>
              </w:rPr>
            </w:pPr>
            <w:r>
              <w:rPr>
                <w:rFonts w:ascii="Arial" w:cs="Arial" w:eastAsia="Arial" w:hAnsi="Arial"/>
                <w:sz w:val="17"/>
                <w:szCs w:val="17"/>
                <w:color w:val="auto"/>
              </w:rPr>
              <w:t>125,626</w:t>
            </w:r>
          </w:p>
        </w:tc>
        <w:tc>
          <w:tcPr>
            <w:tcW w:w="100" w:type="dxa"/>
            <w:vAlign w:val="bottom"/>
          </w:tcPr>
          <w:p>
            <w:pPr>
              <w:spacing w:after="0"/>
              <w:rPr>
                <w:sz w:val="18"/>
                <w:szCs w:val="18"/>
                <w:color w:val="auto"/>
              </w:rPr>
            </w:pPr>
          </w:p>
        </w:tc>
        <w:tc>
          <w:tcPr>
            <w:tcW w:w="272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rPr>
              <w:t>—</w:t>
            </w:r>
          </w:p>
        </w:tc>
      </w:tr>
    </w:tbl>
    <w:p>
      <w:pPr>
        <w:spacing w:after="0" w:line="3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Proposal 3: Advisory Vote to Approve the Compensation of Named Executive Officers</w:t>
      </w:r>
    </w:p>
    <w:p>
      <w:pPr>
        <w:spacing w:after="0" w:line="25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To approve, on a non-binding advisory basis, the compensation of the Company’s named executive officers as described in the Proxy Statement:</w:t>
      </w:r>
    </w:p>
    <w:p>
      <w:pPr>
        <w:spacing w:after="0" w:line="374" w:lineRule="exact"/>
        <w:rPr>
          <w:sz w:val="20"/>
          <w:szCs w:val="20"/>
          <w:color w:val="auto"/>
        </w:rPr>
      </w:pPr>
    </w:p>
    <w:tbl>
      <w:tblPr>
        <w:tblLayout w:type="fixed"/>
        <w:tblInd w:w="480" w:type="dxa"/>
        <w:tblCellMar>
          <w:top w:w="0" w:type="dxa"/>
          <w:left w:w="0" w:type="dxa"/>
          <w:bottom w:w="0" w:type="dxa"/>
          <w:right w:w="0" w:type="dxa"/>
        </w:tblCellMar>
      </w:tblPr>
      <w:tr>
        <w:trPr>
          <w:trHeight w:val="228"/>
        </w:trPr>
        <w:tc>
          <w:tcPr>
            <w:tcW w:w="278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1"/>
              </w:rPr>
              <w:t>Votes For</w:t>
            </w:r>
          </w:p>
        </w:tc>
        <w:tc>
          <w:tcPr>
            <w:tcW w:w="282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8"/>
              </w:rPr>
              <w:t>Votes Against</w:t>
            </w:r>
          </w:p>
        </w:tc>
        <w:tc>
          <w:tcPr>
            <w:tcW w:w="2820" w:type="dxa"/>
            <w:vAlign w:val="bottom"/>
            <w:gridSpan w:val="2"/>
          </w:tcPr>
          <w:p>
            <w:pPr>
              <w:ind w:left="1060"/>
              <w:spacing w:after="0"/>
              <w:rPr>
                <w:sz w:val="20"/>
                <w:szCs w:val="20"/>
                <w:color w:val="auto"/>
              </w:rPr>
            </w:pPr>
            <w:r>
              <w:rPr>
                <w:rFonts w:ascii="Arial" w:cs="Arial" w:eastAsia="Arial" w:hAnsi="Arial"/>
                <w:sz w:val="17"/>
                <w:szCs w:val="17"/>
                <w:b w:val="1"/>
                <w:bCs w:val="1"/>
                <w:color w:val="auto"/>
              </w:rPr>
              <w:t>Abstain</w:t>
            </w:r>
          </w:p>
        </w:tc>
        <w:tc>
          <w:tcPr>
            <w:tcW w:w="2440" w:type="dxa"/>
            <w:vAlign w:val="bottom"/>
          </w:tcPr>
          <w:p>
            <w:pPr>
              <w:jc w:val="center"/>
              <w:ind w:left="193"/>
              <w:spacing w:after="0"/>
              <w:rPr>
                <w:sz w:val="20"/>
                <w:szCs w:val="20"/>
                <w:color w:val="auto"/>
              </w:rPr>
            </w:pPr>
            <w:r>
              <w:rPr>
                <w:rFonts w:ascii="Arial" w:cs="Arial" w:eastAsia="Arial" w:hAnsi="Arial"/>
                <w:sz w:val="17"/>
                <w:szCs w:val="17"/>
                <w:b w:val="1"/>
                <w:bCs w:val="1"/>
                <w:color w:val="auto"/>
                <w:w w:val="94"/>
              </w:rPr>
              <w:t>Broker Non-Votes</w:t>
            </w:r>
          </w:p>
        </w:tc>
      </w:tr>
      <w:tr>
        <w:trPr>
          <w:trHeight w:val="216"/>
        </w:trPr>
        <w:tc>
          <w:tcPr>
            <w:tcW w:w="2680" w:type="dxa"/>
            <w:vAlign w:val="bottom"/>
            <w:tcBorders>
              <w:top w:val="single" w:sz="8" w:color="auto"/>
            </w:tcBorders>
          </w:tcPr>
          <w:p>
            <w:pPr>
              <w:jc w:val="right"/>
              <w:ind w:right="873"/>
              <w:spacing w:after="0"/>
              <w:rPr>
                <w:sz w:val="20"/>
                <w:szCs w:val="20"/>
                <w:color w:val="auto"/>
              </w:rPr>
            </w:pPr>
            <w:r>
              <w:rPr>
                <w:rFonts w:ascii="Arial" w:cs="Arial" w:eastAsia="Arial" w:hAnsi="Arial"/>
                <w:sz w:val="17"/>
                <w:szCs w:val="17"/>
                <w:color w:val="auto"/>
              </w:rPr>
              <w:t>72,685,072</w:t>
            </w:r>
          </w:p>
        </w:tc>
        <w:tc>
          <w:tcPr>
            <w:tcW w:w="100" w:type="dxa"/>
            <w:vAlign w:val="bottom"/>
          </w:tcPr>
          <w:p>
            <w:pPr>
              <w:spacing w:after="0"/>
              <w:rPr>
                <w:sz w:val="18"/>
                <w:szCs w:val="18"/>
                <w:color w:val="auto"/>
              </w:rPr>
            </w:pPr>
          </w:p>
        </w:tc>
        <w:tc>
          <w:tcPr>
            <w:tcW w:w="2720" w:type="dxa"/>
            <w:vAlign w:val="bottom"/>
            <w:tcBorders>
              <w:top w:val="single" w:sz="8" w:color="auto"/>
            </w:tcBorders>
          </w:tcPr>
          <w:p>
            <w:pPr>
              <w:jc w:val="right"/>
              <w:ind w:right="913"/>
              <w:spacing w:after="0"/>
              <w:rPr>
                <w:sz w:val="20"/>
                <w:szCs w:val="20"/>
                <w:color w:val="auto"/>
              </w:rPr>
            </w:pPr>
            <w:r>
              <w:rPr>
                <w:rFonts w:ascii="Arial" w:cs="Arial" w:eastAsia="Arial" w:hAnsi="Arial"/>
                <w:sz w:val="17"/>
                <w:szCs w:val="17"/>
                <w:color w:val="auto"/>
              </w:rPr>
              <w:t>2,894,528</w:t>
            </w:r>
          </w:p>
        </w:tc>
        <w:tc>
          <w:tcPr>
            <w:tcW w:w="100" w:type="dxa"/>
            <w:vAlign w:val="bottom"/>
          </w:tcPr>
          <w:p>
            <w:pPr>
              <w:spacing w:after="0"/>
              <w:rPr>
                <w:sz w:val="18"/>
                <w:szCs w:val="18"/>
                <w:color w:val="auto"/>
              </w:rPr>
            </w:pPr>
          </w:p>
        </w:tc>
        <w:tc>
          <w:tcPr>
            <w:tcW w:w="2720" w:type="dxa"/>
            <w:vAlign w:val="bottom"/>
            <w:tcBorders>
              <w:top w:val="single" w:sz="8" w:color="auto"/>
            </w:tcBorders>
          </w:tcPr>
          <w:p>
            <w:pPr>
              <w:ind w:left="1080"/>
              <w:spacing w:after="0"/>
              <w:rPr>
                <w:sz w:val="20"/>
                <w:szCs w:val="20"/>
                <w:color w:val="auto"/>
              </w:rPr>
            </w:pPr>
            <w:r>
              <w:rPr>
                <w:rFonts w:ascii="Arial" w:cs="Arial" w:eastAsia="Arial" w:hAnsi="Arial"/>
                <w:sz w:val="17"/>
                <w:szCs w:val="17"/>
                <w:color w:val="auto"/>
              </w:rPr>
              <w:t>131,817</w:t>
            </w:r>
          </w:p>
        </w:tc>
        <w:tc>
          <w:tcPr>
            <w:tcW w:w="100" w:type="dxa"/>
            <w:vAlign w:val="bottom"/>
          </w:tcPr>
          <w:p>
            <w:pPr>
              <w:spacing w:after="0"/>
              <w:rPr>
                <w:sz w:val="18"/>
                <w:szCs w:val="18"/>
                <w:color w:val="auto"/>
              </w:rPr>
            </w:pPr>
          </w:p>
        </w:tc>
        <w:tc>
          <w:tcPr>
            <w:tcW w:w="2440" w:type="dxa"/>
            <w:vAlign w:val="bottom"/>
            <w:tcBorders>
              <w:top w:val="single" w:sz="8" w:color="auto"/>
            </w:tcBorders>
          </w:tcPr>
          <w:p>
            <w:pPr>
              <w:jc w:val="right"/>
              <w:ind w:right="593"/>
              <w:spacing w:after="0"/>
              <w:rPr>
                <w:sz w:val="20"/>
                <w:szCs w:val="20"/>
                <w:color w:val="auto"/>
              </w:rPr>
            </w:pPr>
            <w:r>
              <w:rPr>
                <w:rFonts w:ascii="Arial" w:cs="Arial" w:eastAsia="Arial" w:hAnsi="Arial"/>
                <w:sz w:val="17"/>
                <w:szCs w:val="17"/>
                <w:color w:val="auto"/>
              </w:rPr>
              <w:t>20,836,772</w:t>
            </w:r>
          </w:p>
        </w:tc>
      </w:tr>
    </w:tbl>
    <w:p>
      <w:pPr>
        <w:spacing w:after="0" w:line="3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Proposal 4: Advisory Vote to Approve the Frequency of Future Advisory Votes to Approve the Compensation of our Named Executive Officers (“Say-on-Pay”)</w:t>
      </w:r>
    </w:p>
    <w:p>
      <w:pPr>
        <w:spacing w:after="0" w:line="262" w:lineRule="exact"/>
        <w:rPr>
          <w:sz w:val="20"/>
          <w:szCs w:val="20"/>
          <w:color w:val="auto"/>
        </w:rPr>
      </w:pPr>
    </w:p>
    <w:p>
      <w:pPr>
        <w:ind w:right="100" w:firstLine="472"/>
        <w:spacing w:after="0" w:line="289" w:lineRule="auto"/>
        <w:rPr>
          <w:sz w:val="20"/>
          <w:szCs w:val="20"/>
          <w:color w:val="auto"/>
        </w:rPr>
      </w:pPr>
      <w:r>
        <w:rPr>
          <w:rFonts w:ascii="Arial" w:cs="Arial" w:eastAsia="Arial" w:hAnsi="Arial"/>
          <w:sz w:val="17"/>
          <w:szCs w:val="17"/>
          <w:color w:val="auto"/>
        </w:rPr>
        <w:t>To approve, on a non-binding advisory basis, the frequency of future advisory votes to approve the compensation of our named executive officers (“Say-on-Pay”), as described in the Proxy Statement: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6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4"/>
              </w:rPr>
              <w:t>Votes For Every Three</w:t>
            </w:r>
          </w:p>
        </w:tc>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6"/>
        </w:trPr>
        <w:tc>
          <w:tcPr>
            <w:tcW w:w="480" w:type="dxa"/>
            <w:vAlign w:val="bottom"/>
          </w:tcPr>
          <w:p>
            <w:pPr>
              <w:spacing w:after="0"/>
              <w:rPr>
                <w:sz w:val="20"/>
                <w:szCs w:val="20"/>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3"/>
              </w:rPr>
              <w:t>Votes For Every One Year</w:t>
            </w:r>
          </w:p>
        </w:tc>
        <w:tc>
          <w:tcPr>
            <w:tcW w:w="100" w:type="dxa"/>
            <w:vAlign w:val="bottom"/>
          </w:tcPr>
          <w:p>
            <w:pPr>
              <w:spacing w:after="0"/>
              <w:rPr>
                <w:sz w:val="20"/>
                <w:szCs w:val="20"/>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Votes For Every Two Years</w:t>
            </w:r>
          </w:p>
        </w:tc>
        <w:tc>
          <w:tcPr>
            <w:tcW w:w="120" w:type="dxa"/>
            <w:vAlign w:val="bottom"/>
          </w:tcPr>
          <w:p>
            <w:pPr>
              <w:spacing w:after="0"/>
              <w:rPr>
                <w:sz w:val="20"/>
                <w:szCs w:val="20"/>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Years</w:t>
            </w:r>
          </w:p>
        </w:tc>
        <w:tc>
          <w:tcPr>
            <w:tcW w:w="120" w:type="dxa"/>
            <w:vAlign w:val="bottom"/>
          </w:tcPr>
          <w:p>
            <w:pPr>
              <w:spacing w:after="0"/>
              <w:rPr>
                <w:sz w:val="20"/>
                <w:szCs w:val="20"/>
                <w:color w:val="auto"/>
              </w:rPr>
            </w:pPr>
          </w:p>
        </w:tc>
        <w:tc>
          <w:tcPr>
            <w:tcW w:w="2140" w:type="dxa"/>
            <w:vAlign w:val="bottom"/>
            <w:tcBorders>
              <w:bottom w:val="single" w:sz="8" w:color="auto"/>
            </w:tcBorders>
          </w:tcPr>
          <w:p>
            <w:pPr>
              <w:ind w:left="780"/>
              <w:spacing w:after="0"/>
              <w:rPr>
                <w:sz w:val="20"/>
                <w:szCs w:val="20"/>
                <w:color w:val="auto"/>
              </w:rPr>
            </w:pPr>
            <w:r>
              <w:rPr>
                <w:rFonts w:ascii="Arial" w:cs="Arial" w:eastAsia="Arial" w:hAnsi="Arial"/>
                <w:sz w:val="17"/>
                <w:szCs w:val="17"/>
                <w:b w:val="1"/>
                <w:bCs w:val="1"/>
                <w:color w:val="auto"/>
              </w:rPr>
              <w:t>Abstain</w:t>
            </w:r>
          </w:p>
        </w:tc>
        <w:tc>
          <w:tcPr>
            <w:tcW w:w="100" w:type="dxa"/>
            <w:vAlign w:val="bottom"/>
          </w:tcPr>
          <w:p>
            <w:pPr>
              <w:spacing w:after="0"/>
              <w:rPr>
                <w:sz w:val="20"/>
                <w:szCs w:val="20"/>
                <w:color w:val="auto"/>
              </w:rPr>
            </w:pPr>
          </w:p>
        </w:tc>
        <w:tc>
          <w:tcPr>
            <w:tcW w:w="1760" w:type="dxa"/>
            <w:vAlign w:val="bottom"/>
            <w:tcBorders>
              <w:bottom w:val="single" w:sz="8" w:color="auto"/>
            </w:tcBorders>
          </w:tcPr>
          <w:p>
            <w:pPr>
              <w:jc w:val="center"/>
              <w:ind w:left="313"/>
              <w:spacing w:after="0"/>
              <w:rPr>
                <w:sz w:val="20"/>
                <w:szCs w:val="20"/>
                <w:color w:val="auto"/>
              </w:rPr>
            </w:pPr>
            <w:r>
              <w:rPr>
                <w:rFonts w:ascii="Arial" w:cs="Arial" w:eastAsia="Arial" w:hAnsi="Arial"/>
                <w:sz w:val="17"/>
                <w:szCs w:val="17"/>
                <w:b w:val="1"/>
                <w:bCs w:val="1"/>
                <w:color w:val="auto"/>
                <w:w w:val="94"/>
              </w:rPr>
              <w:t>Broker Non-Votes</w:t>
            </w:r>
          </w:p>
        </w:tc>
        <w:tc>
          <w:tcPr>
            <w:tcW w:w="100" w:type="dxa"/>
            <w:vAlign w:val="bottom"/>
            <w:tcBorders>
              <w:bottom w:val="single" w:sz="8" w:color="auto"/>
            </w:tcBorders>
          </w:tcPr>
          <w:p>
            <w:pPr>
              <w:spacing w:after="0"/>
              <w:rPr>
                <w:sz w:val="20"/>
                <w:szCs w:val="20"/>
                <w:color w:val="auto"/>
              </w:rPr>
            </w:pPr>
          </w:p>
        </w:tc>
      </w:tr>
      <w:tr>
        <w:trPr>
          <w:trHeight w:val="216"/>
        </w:trPr>
        <w:tc>
          <w:tcPr>
            <w:tcW w:w="2620" w:type="dxa"/>
            <w:vAlign w:val="bottom"/>
            <w:gridSpan w:val="2"/>
          </w:tcPr>
          <w:p>
            <w:pPr>
              <w:jc w:val="right"/>
              <w:ind w:right="593"/>
              <w:spacing w:after="0"/>
              <w:rPr>
                <w:sz w:val="20"/>
                <w:szCs w:val="20"/>
                <w:color w:val="auto"/>
              </w:rPr>
            </w:pPr>
            <w:r>
              <w:rPr>
                <w:rFonts w:ascii="Arial" w:cs="Arial" w:eastAsia="Arial" w:hAnsi="Arial"/>
                <w:sz w:val="17"/>
                <w:szCs w:val="17"/>
                <w:color w:val="auto"/>
              </w:rPr>
              <w:t>74,565,602</w:t>
            </w:r>
          </w:p>
        </w:tc>
        <w:tc>
          <w:tcPr>
            <w:tcW w:w="100" w:type="dxa"/>
            <w:vAlign w:val="bottom"/>
          </w:tcPr>
          <w:p>
            <w:pPr>
              <w:spacing w:after="0"/>
              <w:rPr>
                <w:sz w:val="18"/>
                <w:szCs w:val="18"/>
                <w:color w:val="auto"/>
              </w:rPr>
            </w:pPr>
          </w:p>
        </w:tc>
        <w:tc>
          <w:tcPr>
            <w:tcW w:w="2140" w:type="dxa"/>
            <w:vAlign w:val="bottom"/>
          </w:tcPr>
          <w:p>
            <w:pPr>
              <w:jc w:val="right"/>
              <w:ind w:right="693"/>
              <w:spacing w:after="0"/>
              <w:rPr>
                <w:sz w:val="20"/>
                <w:szCs w:val="20"/>
                <w:color w:val="auto"/>
              </w:rPr>
            </w:pPr>
            <w:r>
              <w:rPr>
                <w:rFonts w:ascii="Arial" w:cs="Arial" w:eastAsia="Arial" w:hAnsi="Arial"/>
                <w:sz w:val="17"/>
                <w:szCs w:val="17"/>
                <w:color w:val="auto"/>
              </w:rPr>
              <w:t>212,921</w:t>
            </w:r>
          </w:p>
        </w:tc>
        <w:tc>
          <w:tcPr>
            <w:tcW w:w="12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7"/>
                <w:szCs w:val="17"/>
                <w:color w:val="auto"/>
                <w:w w:val="94"/>
              </w:rPr>
              <w:t>808,023</w:t>
            </w:r>
          </w:p>
        </w:tc>
        <w:tc>
          <w:tcPr>
            <w:tcW w:w="120" w:type="dxa"/>
            <w:vAlign w:val="bottom"/>
          </w:tcPr>
          <w:p>
            <w:pPr>
              <w:spacing w:after="0"/>
              <w:rPr>
                <w:sz w:val="18"/>
                <w:szCs w:val="18"/>
                <w:color w:val="auto"/>
              </w:rPr>
            </w:pPr>
          </w:p>
        </w:tc>
        <w:tc>
          <w:tcPr>
            <w:tcW w:w="2140" w:type="dxa"/>
            <w:vAlign w:val="bottom"/>
          </w:tcPr>
          <w:p>
            <w:pPr>
              <w:ind w:left="780"/>
              <w:spacing w:after="0"/>
              <w:rPr>
                <w:sz w:val="20"/>
                <w:szCs w:val="20"/>
                <w:color w:val="auto"/>
              </w:rPr>
            </w:pPr>
            <w:r>
              <w:rPr>
                <w:rFonts w:ascii="Arial" w:cs="Arial" w:eastAsia="Arial" w:hAnsi="Arial"/>
                <w:sz w:val="17"/>
                <w:szCs w:val="17"/>
                <w:color w:val="auto"/>
              </w:rPr>
              <w:t>124,871</w:t>
            </w:r>
          </w:p>
        </w:tc>
        <w:tc>
          <w:tcPr>
            <w:tcW w:w="100" w:type="dxa"/>
            <w:vAlign w:val="bottom"/>
          </w:tcPr>
          <w:p>
            <w:pPr>
              <w:spacing w:after="0"/>
              <w:rPr>
                <w:sz w:val="18"/>
                <w:szCs w:val="18"/>
                <w:color w:val="auto"/>
              </w:rPr>
            </w:pPr>
          </w:p>
        </w:tc>
        <w:tc>
          <w:tcPr>
            <w:tcW w:w="1760" w:type="dxa"/>
            <w:vAlign w:val="bottom"/>
          </w:tcPr>
          <w:p>
            <w:pPr>
              <w:jc w:val="right"/>
              <w:ind w:right="193"/>
              <w:spacing w:after="0"/>
              <w:rPr>
                <w:sz w:val="20"/>
                <w:szCs w:val="20"/>
                <w:color w:val="auto"/>
              </w:rPr>
            </w:pPr>
            <w:r>
              <w:rPr>
                <w:rFonts w:ascii="Arial" w:cs="Arial" w:eastAsia="Arial" w:hAnsi="Arial"/>
                <w:sz w:val="17"/>
                <w:szCs w:val="17"/>
                <w:color w:val="auto"/>
              </w:rPr>
              <w:t>20,836,772</w:t>
            </w:r>
          </w:p>
        </w:tc>
        <w:tc>
          <w:tcPr>
            <w:tcW w:w="100" w:type="dxa"/>
            <w:vAlign w:val="bottom"/>
          </w:tcPr>
          <w:p>
            <w:pPr>
              <w:spacing w:after="0"/>
              <w:rPr>
                <w:sz w:val="18"/>
                <w:szCs w:val="18"/>
                <w:color w:val="auto"/>
              </w:rPr>
            </w:pPr>
          </w:p>
        </w:tc>
      </w:tr>
      <w:tr>
        <w:trPr>
          <w:trHeight w:val="1659"/>
        </w:trPr>
        <w:tc>
          <w:tcPr>
            <w:tcW w:w="48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908" w:right="239" w:bottom="1440" w:gutter="0" w:footer="0" w:header="0"/>
        </w:sectPr>
      </w:pPr>
    </w:p>
    <w:bookmarkStart w:id="2" w:name="page3"/>
    <w:bookmarkEnd w:id="2"/>
    <w:p>
      <w:pPr>
        <w:spacing w:after="0" w:line="11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SIGNATURES</w:t>
      </w:r>
    </w:p>
    <w:p>
      <w:pPr>
        <w:spacing w:after="0" w:line="230" w:lineRule="exact"/>
        <w:rPr>
          <w:sz w:val="20"/>
          <w:szCs w:val="20"/>
          <w:color w:val="auto"/>
        </w:rPr>
      </w:pPr>
    </w:p>
    <w:p>
      <w:pPr>
        <w:ind w:right="100" w:firstLine="433"/>
        <w:spacing w:after="0" w:line="289"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hereunto duly authorized.</w:t>
      </w:r>
    </w:p>
    <w:p>
      <w:pPr>
        <w:spacing w:after="0" w:line="140" w:lineRule="exact"/>
        <w:rPr>
          <w:sz w:val="20"/>
          <w:szCs w:val="20"/>
          <w:color w:val="auto"/>
        </w:rPr>
      </w:pPr>
    </w:p>
    <w:tbl>
      <w:tblPr>
        <w:tblLayout w:type="fixed"/>
        <w:tblInd w:w="460" w:type="dxa"/>
        <w:tblCellMar>
          <w:top w:w="0" w:type="dxa"/>
          <w:left w:w="0" w:type="dxa"/>
          <w:bottom w:w="0" w:type="dxa"/>
          <w:right w:w="0" w:type="dxa"/>
        </w:tblCellMar>
      </w:tblPr>
      <w:tr>
        <w:trPr>
          <w:trHeight w:val="228"/>
        </w:trPr>
        <w:tc>
          <w:tcPr>
            <w:tcW w:w="364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400" w:type="dxa"/>
            <w:vAlign w:val="bottom"/>
          </w:tcPr>
          <w:p>
            <w:pPr>
              <w:ind w:left="140"/>
              <w:spacing w:after="0"/>
              <w:rPr>
                <w:sz w:val="20"/>
                <w:szCs w:val="20"/>
                <w:color w:val="auto"/>
              </w:rPr>
            </w:pPr>
            <w:r>
              <w:rPr>
                <w:rFonts w:ascii="Arial" w:cs="Arial" w:eastAsia="Arial" w:hAnsi="Arial"/>
                <w:sz w:val="17"/>
                <w:szCs w:val="17"/>
                <w:b w:val="1"/>
                <w:bCs w:val="1"/>
                <w:color w:val="auto"/>
              </w:rPr>
              <w:t>WYNN RESORTS, LIMITED</w:t>
            </w:r>
          </w:p>
        </w:tc>
      </w:tr>
      <w:tr>
        <w:trPr>
          <w:trHeight w:val="276"/>
        </w:trPr>
        <w:tc>
          <w:tcPr>
            <w:tcW w:w="3640" w:type="dxa"/>
            <w:vAlign w:val="bottom"/>
          </w:tcPr>
          <w:p>
            <w:pPr>
              <w:spacing w:after="0"/>
              <w:rPr>
                <w:sz w:val="20"/>
                <w:szCs w:val="20"/>
                <w:color w:val="auto"/>
              </w:rPr>
            </w:pPr>
            <w:r>
              <w:rPr>
                <w:rFonts w:ascii="Arial" w:cs="Arial" w:eastAsia="Arial" w:hAnsi="Arial"/>
                <w:sz w:val="17"/>
                <w:szCs w:val="17"/>
                <w:color w:val="auto"/>
              </w:rPr>
              <w:t>Dated: May 8, 2023</w:t>
            </w:r>
          </w:p>
        </w:tc>
        <w:tc>
          <w:tcPr>
            <w:tcW w:w="2840" w:type="dxa"/>
            <w:vAlign w:val="bottom"/>
          </w:tcPr>
          <w:p>
            <w:pPr>
              <w:ind w:left="2220"/>
              <w:spacing w:after="0"/>
              <w:rPr>
                <w:sz w:val="20"/>
                <w:szCs w:val="20"/>
                <w:color w:val="auto"/>
              </w:rPr>
            </w:pPr>
            <w:r>
              <w:rPr>
                <w:rFonts w:ascii="Arial" w:cs="Arial" w:eastAsia="Arial" w:hAnsi="Arial"/>
                <w:sz w:val="17"/>
                <w:szCs w:val="17"/>
                <w:color w:val="auto"/>
              </w:rPr>
              <w:t>By:</w:t>
            </w:r>
          </w:p>
        </w:tc>
        <w:tc>
          <w:tcPr>
            <w:tcW w:w="44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/s/ Ellen F. Whittemore</w:t>
            </w:r>
          </w:p>
        </w:tc>
      </w:tr>
      <w:tr>
        <w:trPr>
          <w:trHeight w:val="216"/>
        </w:trPr>
        <w:tc>
          <w:tcPr>
            <w:tcW w:w="364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4400" w:type="dxa"/>
            <w:vAlign w:val="bottom"/>
          </w:tcPr>
          <w:p>
            <w:pPr>
              <w:ind w:left="140"/>
              <w:spacing w:after="0"/>
              <w:rPr>
                <w:sz w:val="20"/>
                <w:szCs w:val="20"/>
                <w:color w:val="auto"/>
              </w:rPr>
            </w:pPr>
            <w:r>
              <w:rPr>
                <w:rFonts w:ascii="Arial" w:cs="Arial" w:eastAsia="Arial" w:hAnsi="Arial"/>
                <w:sz w:val="17"/>
                <w:szCs w:val="17"/>
                <w:color w:val="auto"/>
              </w:rPr>
              <w:t>Ellen F. Whittemore</w:t>
            </w:r>
          </w:p>
        </w:tc>
      </w:tr>
      <w:tr>
        <w:trPr>
          <w:trHeight w:val="223"/>
        </w:trPr>
        <w:tc>
          <w:tcPr>
            <w:tcW w:w="3640" w:type="dxa"/>
            <w:vAlign w:val="bottom"/>
          </w:tcPr>
          <w:p>
            <w:pPr>
              <w:spacing w:after="0"/>
              <w:rPr>
                <w:sz w:val="19"/>
                <w:szCs w:val="19"/>
                <w:color w:val="auto"/>
              </w:rPr>
            </w:pPr>
          </w:p>
        </w:tc>
        <w:tc>
          <w:tcPr>
            <w:tcW w:w="2840" w:type="dxa"/>
            <w:vAlign w:val="bottom"/>
          </w:tcPr>
          <w:p>
            <w:pPr>
              <w:spacing w:after="0"/>
              <w:rPr>
                <w:sz w:val="19"/>
                <w:szCs w:val="19"/>
                <w:color w:val="auto"/>
              </w:rPr>
            </w:pPr>
          </w:p>
        </w:tc>
        <w:tc>
          <w:tcPr>
            <w:tcW w:w="4400" w:type="dxa"/>
            <w:vAlign w:val="bottom"/>
          </w:tcPr>
          <w:p>
            <w:pPr>
              <w:ind w:left="140"/>
              <w:spacing w:after="0"/>
              <w:rPr>
                <w:sz w:val="20"/>
                <w:szCs w:val="20"/>
                <w:color w:val="auto"/>
              </w:rPr>
            </w:pPr>
            <w:r>
              <w:rPr>
                <w:rFonts w:ascii="Arial" w:cs="Arial" w:eastAsia="Arial" w:hAnsi="Arial"/>
                <w:sz w:val="17"/>
                <w:szCs w:val="17"/>
                <w:color w:val="auto"/>
              </w:rPr>
              <w:t>Executive Vice President, General Counsel &amp; Secretary</w:t>
            </w:r>
          </w:p>
        </w:tc>
      </w:tr>
    </w:tbl>
    <w:p>
      <w:pPr>
        <w:spacing w:after="0" w:line="1" w:lineRule="exact"/>
        <w:rPr>
          <w:sz w:val="20"/>
          <w:szCs w:val="20"/>
          <w:color w:val="auto"/>
        </w:rPr>
      </w:pPr>
    </w:p>
    <w:sectPr>
      <w:pgSz w:w="11900" w:h="16838" w:orient="portrait"/>
      <w:cols w:equalWidth="0" w:num="1">
        <w:col w:w="11340"/>
      </w:cols>
      <w:pgMar w:left="32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2023-05-08T16:09:33Z</dcterms:created>
  <dcterms:modified xsi:type="dcterms:W3CDTF">2023-05-08T16:09:33Z</dcterms:modified>
</cp:coreProperties>
</file>