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w:t>
      </w:r>
    </w:p>
    <w:tbl>
      <w:tblPr>
        <w:tblLayout w:type="fixed"/>
        <w:tblInd w:w="486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OMB APPROVAL</w:t>
            </w:r>
          </w:p>
        </w:tc>
        <w:tc>
          <w:tcPr>
            <w:tcW w:w="960" w:type="dxa"/>
            <w:vAlign w:val="bottom"/>
          </w:tcPr>
          <w:p>
            <w:pPr>
              <w:spacing w:after="0"/>
              <w:rPr>
                <w:sz w:val="17"/>
                <w:szCs w:val="17"/>
                <w:color w:val="auto"/>
              </w:rPr>
            </w:pPr>
          </w:p>
        </w:tc>
      </w:tr>
      <w:tr>
        <w:trPr>
          <w:trHeight w:val="203"/>
        </w:trPr>
        <w:tc>
          <w:tcPr>
            <w:tcW w:w="3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OMB Number: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3235-0145</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15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February</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28, 2009</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average burden</w:t>
            </w:r>
          </w:p>
        </w:tc>
        <w:tc>
          <w:tcPr>
            <w:tcW w:w="9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1"/>
              </w:rPr>
              <w:t>response...........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bl>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No._)*</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WYNN RESORTS LTD</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983134107</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2007</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47"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200" w:val="left"/>
          <w:tab w:leader="none" w:pos="6620" w:val="left"/>
        </w:tabs>
        <w:rPr>
          <w:sz w:val="20"/>
          <w:szCs w:val="20"/>
          <w:color w:val="auto"/>
        </w:rPr>
      </w:pPr>
      <w:r>
        <w:rPr>
          <w:rFonts w:ascii="Courier New" w:cs="Courier New" w:eastAsia="Courier New" w:hAnsi="Courier New"/>
          <w:sz w:val="18"/>
          <w:szCs w:val="18"/>
          <w:color w:val="auto"/>
        </w:rPr>
        <w:t>CUSIP No.983134107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7" w:lineRule="exact"/>
        <w:rPr>
          <w:rFonts w:ascii="Courier New" w:cs="Courier New" w:eastAsia="Courier New" w:hAnsi="Courier New"/>
          <w:sz w:val="18"/>
          <w:szCs w:val="18"/>
          <w:color w:val="auto"/>
        </w:rPr>
      </w:pPr>
    </w:p>
    <w:p>
      <w:pPr>
        <w:ind w:left="740" w:right="7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Morgan Stanley I.R.S. #36-3145972</w:t>
      </w: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1152" w:hanging="415"/>
        <w:spacing w:after="0"/>
        <w:tabs>
          <w:tab w:leader="none" w:pos="1152"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416"/>
        <w:spacing w:after="0" w:line="238" w:lineRule="auto"/>
        <w:tabs>
          <w:tab w:leader="none" w:pos="73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5479" w:hanging="416"/>
        <w:spacing w:after="0" w:line="402" w:lineRule="auto"/>
        <w:tabs>
          <w:tab w:leader="none" w:pos="73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12"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7,442,333</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7,564,839</w:t>
            </w:r>
          </w:p>
        </w:tc>
      </w:tr>
    </w:tbl>
    <w:p>
      <w:pPr>
        <w:ind w:left="189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32" w:right="5159" w:hanging="536"/>
        <w:spacing w:after="0" w:line="235" w:lineRule="auto"/>
        <w:tabs>
          <w:tab w:leader="none" w:pos="2432"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3039" w:hanging="416"/>
        <w:spacing w:after="0" w:line="235"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7,564,839</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2199" w:hanging="521"/>
        <w:spacing w:after="0" w:line="357" w:lineRule="auto"/>
        <w:tabs>
          <w:tab w:leader="none" w:pos="73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6.6%</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6839" w:hanging="521"/>
        <w:spacing w:after="0" w:line="235" w:lineRule="auto"/>
        <w:tabs>
          <w:tab w:leader="none" w:pos="73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WYNN RESORTS LTD</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3145 LAS VEGAS BLVD S.</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LAS VEGAS, NV 89109</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Morgan Stanley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Principal Business Office, or if None, Residence:</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1585 Broadway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The state of organization is 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(d)   Title of Class of Securities: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983134107</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240.13d-2(b) or (c), check whether the person filing is a:</w:t>
            </w:r>
          </w:p>
        </w:tc>
      </w:tr>
    </w:tbl>
    <w:p>
      <w:pPr>
        <w:spacing w:after="0" w:line="207" w:lineRule="exact"/>
        <w:rPr>
          <w:sz w:val="20"/>
          <w:szCs w:val="20"/>
          <w:color w:val="auto"/>
        </w:rPr>
      </w:pPr>
    </w:p>
    <w:p>
      <w:pPr>
        <w:ind w:left="2220" w:right="2199" w:hanging="948"/>
        <w:spacing w:after="0" w:line="235" w:lineRule="auto"/>
        <w:tabs>
          <w:tab w:leader="none" w:pos="169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99" w:hanging="948"/>
        <w:spacing w:after="0" w:line="235"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4.</w:t>
      </w:r>
      <w:r>
        <w:rPr>
          <w:rFonts w:ascii="Courier New" w:cs="Courier New" w:eastAsia="Courier New" w:hAnsi="Courier New"/>
          <w:sz w:val="16"/>
          <w:szCs w:val="16"/>
          <w:color w:val="auto"/>
        </w:rPr>
        <w:t>Ownership as of December 31, 2007.*</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5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6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7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8 on the attached cover page(s).</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160"/>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ind w:left="1160"/>
        <w:spacing w:after="0"/>
        <w:rPr>
          <w:sz w:val="20"/>
          <w:szCs w:val="20"/>
          <w:color w:val="auto"/>
        </w:rPr>
      </w:pPr>
      <w:r>
        <w:rPr>
          <w:rFonts w:ascii="Courier New" w:cs="Courier New" w:eastAsia="Courier New" w:hAnsi="Courier New"/>
          <w:sz w:val="18"/>
          <w:szCs w:val="18"/>
          <w:color w:val="auto"/>
        </w:rPr>
        <w:t>held in the ordinary course of business and were not acquired and</w:t>
      </w:r>
    </w:p>
    <w:p>
      <w:pPr>
        <w:ind w:left="1160"/>
        <w:spacing w:after="0" w:line="237" w:lineRule="auto"/>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line="238"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ind w:left="1160"/>
        <w:spacing w:after="0"/>
        <w:rPr>
          <w:sz w:val="20"/>
          <w:szCs w:val="20"/>
          <w:color w:val="auto"/>
        </w:rPr>
      </w:pPr>
      <w:r>
        <w:rPr>
          <w:rFonts w:ascii="Courier New" w:cs="Courier New" w:eastAsia="Courier New" w:hAnsi="Courier New"/>
          <w:sz w:val="18"/>
          <w:szCs w:val="18"/>
          <w:color w:val="auto"/>
        </w:rPr>
        <w:t>not acquired and are not held in connection with or as a participant</w:t>
      </w:r>
    </w:p>
    <w:p>
      <w:pPr>
        <w:ind w:left="1160"/>
        <w:spacing w:after="0" w:line="237" w:lineRule="auto"/>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0" w:lineRule="exact"/>
        <w:rPr>
          <w:sz w:val="20"/>
          <w:szCs w:val="20"/>
          <w:color w:val="auto"/>
        </w:rPr>
      </w:pPr>
    </w:p>
    <w:p>
      <w:pPr>
        <w:spacing w:after="0" w:line="210"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 Accordance with the Securities and Exchange Commission Release No. 34-39538 (January 12, 1998) (the "Release"), this filing reflects the securities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2008</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Dennine Bullard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2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Name/Title: Dennine Bullard/Executive Director, Morgan Stanley &amp; Co.</w:t>
      </w:r>
    </w:p>
    <w:p>
      <w:pPr>
        <w:spacing w:after="0" w:line="16"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Incorporated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right="1999" w:hanging="212"/>
        <w:spacing w:after="0" w:line="235"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lowerRoman"/>
      <w:start w:val="10"/>
    </w:lvl>
  </w:abstractNum>
  <w:abstractNum w:abstractNumId="1">
    <w:nsid w:val="4DB127F8"/>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
    <w:nsid w:val="216231B"/>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
    <w:nsid w:val="1F16E9E8"/>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4">
    <w:nsid w:val="1190CDE7"/>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5">
    <w:nsid w:val="66EF438D"/>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6">
    <w:nsid w:val="140E0F76"/>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7">
    <w:nsid w:val="3352255A"/>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8">
    <w:nsid w:val="109CF92E"/>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9">
    <w:nsid w:val="DED7263"/>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0">
    <w:nsid w:val="7FDCC233"/>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3"/>
    </w:lvl>
  </w:abstractNum>
  <w:abstractNum w:abstractNumId="13">
    <w:nsid w:val="6B68079A"/>
    <w:multiLevelType w:val="hybridMultilevel"/>
    <w:lvl w:ilvl="0">
      <w:lvlJc w:val="left"/>
      <w:lvlText w:val="(%1)"/>
      <w:numFmt w:val="lowerLetter"/>
      <w:start w:val="6"/>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lowerLetter"/>
      <w:start w:val="3"/>
    </w:lvl>
    <w:lvl w:ilvl="1">
      <w:lvlJc w:val="left"/>
      <w:lvlText w:val="(%2)"/>
      <w:numFmt w:val="lowerRoman"/>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2019-12-15T05:45:05Z</dcterms:created>
  <dcterms:modified xsi:type="dcterms:W3CDTF">2019-12-15T05:45:05Z</dcterms:modified>
</cp:coreProperties>
</file>