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5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3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4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Nasdaq Global Select Market</w:t>
            </w:r>
          </w:p>
        </w:tc>
      </w:tr>
      <w:tr>
        <w:trPr>
          <w:trHeight w:val="304"/>
        </w:trPr>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September 12, 2019, Wynn Resorts, Limited ("Wynn Resorts”) announced today the pricing by Wynn Resorts Finance, LLC (formerly known as Wynn America, LLC) and its subsidiary Wynn Resorts Capital Corp., each an indirect wholly-owned subsidiary of Wynn Resorts, of $750 million aggregate principal amount of 5.125% Senior Notes due 2029 (the “Notes”), which is attached hereto as Exhibit 99.1, and incorporated into this Item 8.01 by reference.</w:t>
      </w:r>
    </w:p>
    <w:p>
      <w:pPr>
        <w:spacing w:after="0" w:line="1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8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Wynn Resorts, Limited, dated September 12, 2019</w:t>
              </w:r>
            </w:hyperlink>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September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Wynn Resorts Announces Pricing of Private Offering of $750 million Aggregate Principal Amount of Wynn Resorts Finance 5.125% Senior Notes due 2029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VEGAS, September 12, 2019 (BUSINESS WIRE) — Wynn Resorts, Limited (“Wynn Resorts”) (NASDAQ: WYNN) announced today the pricing by Wynn Resorts Finance, LLC (formerly known as Wynn America, LLC) (“Wynn Resorts Finance”) and its subsidiary Wynn Resorts Capital Corp. (“Wynn Resorts Capital” and, together with Wynn Resorts Finance, the “Issuers”), each an indirect wholly-owned subsidiary of Wynn Resorts, of $750 million aggregate principal amount of 5.125% Senior Notes due 2029 (the “Notes”) in a private offering.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Concurrently with the issuance of the Notes, Wynn Resorts Finance expects (i) to enter into a new first lien term loan A facility in an aggregate principal amount of up to $1,000 million and a new revolving first lien credit facility in an aggregate principal amount of up to $850 million (together, the “Senior Secured Credit Facilities”) and (ii) to undergo an internal restructuring, after which, Wynn Resorts Finance will hold all of Wynn Resorts’ ownership interests in Wynn Las Vegas, LLC, which owns and operates the Wynn Las Vegas integrated resort in Las Vegas, Nevada (excluding certain leased retail space that is owned by Wynn Resorts directly), in Wynn Group Asia, which holds Wynn Resorts’ approximately 72% controlling interest in Wynn Macau, and in Wynn MA, LLC, which owns and operates the Encore Boston Harbor integrated resort in Everett, Massachusetts.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Finance plans to use the net proceeds from the offering, together with borrowings under the Senior Secured Credit Facilities, to (i) refinance the existing credit facilities of Wynn Resorts and Wynn America, LLC and (ii) pay related fees and expenses.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the closing of the Senior Secured Credit Facilities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Wynn Resorts’ financial results is included in Wynn Resorts’ Annual Report on Form 10-K for the year ended December 31, 2018 and Quarterly Report on Form 10-Q for the fiscal quarter ended June 30, 2019 and Wynn Resorts’ other periodic reports filed with the Securities and Exchange Commission. Neither Wynn Resorts nor the Issuers are under any obligation to (and expressly disclaim any such obligation to) update their forward-looking statements as a result of new information, future events or otherwise, except as required by law.</w:t>
      </w:r>
    </w:p>
    <w:p>
      <w:pPr>
        <w:sectPr>
          <w:pgSz w:w="11900" w:h="16838" w:orient="portrait"/>
          <w:cols w:equalWidth="0" w:num="1">
            <w:col w:w="11420"/>
          </w:cols>
          <w:pgMar w:left="240" w:top="8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investorrelations@wynnresorts.com</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2019-12-28T06:23:07Z</dcterms:created>
  <dcterms:modified xsi:type="dcterms:W3CDTF">2019-12-28T06:23:07Z</dcterms:modified>
</cp:coreProperties>
</file>