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ind w:left="3060"/>
        <w:spacing w:after="0" w:line="238" w:lineRule="auto"/>
        <w:rPr>
          <w:sz w:val="20"/>
          <w:szCs w:val="20"/>
          <w:color w:val="auto"/>
        </w:rPr>
      </w:pPr>
      <w:r>
        <w:rPr>
          <w:rFonts w:ascii="Courier New" w:cs="Courier New" w:eastAsia="Courier New" w:hAnsi="Courier New"/>
          <w:sz w:val="18"/>
          <w:szCs w:val="18"/>
          <w:color w:val="auto"/>
        </w:rPr>
        <w:t>_____________________</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10"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Date of Report (Date of earliest event reported): February 15, 2005</w:t>
      </w:r>
    </w:p>
    <w:p>
      <w:pPr>
        <w:spacing w:after="0" w:line="200" w:lineRule="exact"/>
        <w:rPr>
          <w:sz w:val="24"/>
          <w:szCs w:val="24"/>
          <w:color w:val="auto"/>
        </w:rPr>
      </w:pPr>
    </w:p>
    <w:p>
      <w:pPr>
        <w:spacing w:after="0" w:line="22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Wynn Resorts, Limited</w:t>
      </w:r>
    </w:p>
    <w:p>
      <w:pPr>
        <w:jc w:val="center"/>
        <w:ind w:right="19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Courier New" w:cs="Courier New" w:eastAsia="Courier New" w:hAnsi="Courier New"/>
          <w:sz w:val="18"/>
          <w:szCs w:val="18"/>
          <w:color w:val="auto"/>
        </w:rPr>
        <w:t>Nevada</w:t>
      </w:r>
    </w:p>
    <w:p>
      <w:pPr>
        <w:spacing w:after="0" w:line="4" w:lineRule="exact"/>
        <w:rPr>
          <w:sz w:val="24"/>
          <w:szCs w:val="24"/>
          <w:color w:val="auto"/>
        </w:rPr>
      </w:pPr>
    </w:p>
    <w:p>
      <w:pPr>
        <w:jc w:val="center"/>
        <w:ind w:left="100"/>
        <w:spacing w:after="0"/>
        <w:rPr>
          <w:sz w:val="20"/>
          <w:szCs w:val="20"/>
          <w:color w:val="auto"/>
        </w:rPr>
      </w:pPr>
      <w:r>
        <w:rPr>
          <w:rFonts w:ascii="Courier New" w:cs="Courier New" w:eastAsia="Courier New" w:hAnsi="Courier New"/>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000-50028</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46-0484987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(I.E. Employer</w:t>
      </w:r>
    </w:p>
    <w:p>
      <w:pPr>
        <w:spacing w:after="0" w:line="21" w:lineRule="exact"/>
        <w:rPr>
          <w:sz w:val="24"/>
          <w:szCs w:val="24"/>
          <w:color w:val="auto"/>
        </w:rPr>
      </w:pPr>
    </w:p>
    <w:p>
      <w:pPr>
        <w:sectPr>
          <w:pgSz w:w="11900" w:h="16838" w:orient="portrait"/>
          <w:cols w:equalWidth="0" w:num="3">
            <w:col w:w="3400" w:space="720"/>
            <w:col w:w="1280" w:space="720"/>
            <w:col w:w="4099"/>
          </w:cols>
          <w:pgMar w:left="240" w:top="447" w:right="1440" w:bottom="1440" w:gutter="0" w:footer="0" w:header="0"/>
          <w:type w:val="continuous"/>
        </w:sectPr>
      </w:pPr>
    </w:p>
    <w:p>
      <w:pPr>
        <w:ind w:left="960"/>
        <w:spacing w:after="0"/>
        <w:rPr>
          <w:sz w:val="20"/>
          <w:szCs w:val="20"/>
          <w:color w:val="auto"/>
        </w:rPr>
      </w:pPr>
      <w:r>
        <w:rPr>
          <w:rFonts w:ascii="Courier New" w:cs="Courier New" w:eastAsia="Courier New" w:hAnsi="Courier New"/>
          <w:sz w:val="16"/>
          <w:szCs w:val="16"/>
          <w:color w:val="auto"/>
        </w:rPr>
        <w:t>Incorporation)</w:t>
      </w:r>
    </w:p>
    <w:p>
      <w:pPr>
        <w:spacing w:after="0" w:line="20" w:lineRule="exact"/>
        <w:rPr>
          <w:sz w:val="24"/>
          <w:szCs w:val="24"/>
          <w:color w:val="auto"/>
        </w:rPr>
      </w:pPr>
      <w:r>
        <w:rPr>
          <w:sz w:val="24"/>
          <w:szCs w:val="24"/>
          <w:color w:val="auto"/>
        </w:rPr>
        <w:br w:type="column"/>
      </w:r>
    </w:p>
    <w:p>
      <w:pPr>
        <w:jc w:val="center"/>
        <w:ind w:right="2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3">
            <w:col w:w="3400" w:space="720"/>
            <w:col w:w="1280" w:space="720"/>
            <w:col w:w="4099"/>
          </w:cols>
          <w:pgMar w:left="240" w:top="447" w:right="1440" w:bottom="1440" w:gutter="0" w:footer="0" w:header="0"/>
          <w:type w:val="continuous"/>
        </w:sectPr>
      </w:pPr>
    </w:p>
    <w:p>
      <w:pPr>
        <w:spacing w:after="0" w:line="221" w:lineRule="exact"/>
        <w:rPr>
          <w:sz w:val="24"/>
          <w:szCs w:val="24"/>
          <w:color w:val="auto"/>
        </w:rPr>
      </w:pPr>
    </w:p>
    <w:p>
      <w:pPr>
        <w:jc w:val="center"/>
        <w:ind w:right="1800"/>
        <w:spacing w:after="0"/>
        <w:rPr>
          <w:sz w:val="20"/>
          <w:szCs w:val="20"/>
          <w:color w:val="auto"/>
        </w:rPr>
      </w:pPr>
      <w:r>
        <w:rPr>
          <w:rFonts w:ascii="Courier New" w:cs="Courier New" w:eastAsia="Courier New" w:hAnsi="Courier New"/>
          <w:sz w:val="18"/>
          <w:szCs w:val="18"/>
          <w:color w:val="auto"/>
        </w:rPr>
        <w:t>3131 Las Vegas Boulevard South</w:t>
      </w:r>
    </w:p>
    <w:p>
      <w:pPr>
        <w:jc w:val="center"/>
        <w:ind w:right="1920"/>
        <w:spacing w:after="0" w:line="238" w:lineRule="auto"/>
        <w:rPr>
          <w:sz w:val="20"/>
          <w:szCs w:val="20"/>
          <w:color w:val="auto"/>
        </w:rPr>
      </w:pPr>
      <w:r>
        <w:rPr>
          <w:rFonts w:ascii="Courier New" w:cs="Courier New" w:eastAsia="Courier New" w:hAnsi="Courier New"/>
          <w:sz w:val="18"/>
          <w:szCs w:val="18"/>
          <w:color w:val="auto"/>
        </w:rPr>
        <w:t>Las Vegas, Nevada</w:t>
      </w:r>
    </w:p>
    <w:p>
      <w:pPr>
        <w:spacing w:after="0" w:line="5" w:lineRule="exact"/>
        <w:rPr>
          <w:sz w:val="24"/>
          <w:szCs w:val="24"/>
          <w:color w:val="auto"/>
        </w:rPr>
      </w:pPr>
    </w:p>
    <w:p>
      <w:pPr>
        <w:jc w:val="center"/>
        <w:ind w:right="180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89109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460" w:space="720"/>
            <w:col w:w="3039"/>
          </w:cols>
          <w:pgMar w:left="240" w:top="447" w:right="1440" w:bottom="1440" w:gutter="0" w:footer="0" w:header="0"/>
          <w:type w:val="continuous"/>
        </w:sectPr>
      </w:pPr>
    </w:p>
    <w:p>
      <w:pPr>
        <w:spacing w:after="0" w:line="22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(702) 770-7555</w:t>
      </w:r>
    </w:p>
    <w:p>
      <w:pPr>
        <w:jc w:val="center"/>
        <w:ind w:right="199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10"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Check the appropriate box below if the Form 8-K is intended to simultaneously satisfy the filing obligation of the registrant under any of the following provisions:</w:t>
      </w:r>
    </w:p>
    <w:p>
      <w:pPr>
        <w:spacing w:after="0" w:line="209" w:lineRule="exact"/>
        <w:rPr>
          <w:sz w:val="24"/>
          <w:szCs w:val="24"/>
          <w:color w:val="auto"/>
        </w:rPr>
      </w:pPr>
    </w:p>
    <w:p>
      <w:pPr>
        <w:ind w:left="540" w:right="219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Written communication pursuant to Rule 425 under the Securities Act (17 CFR 230.425)</w:t>
      </w:r>
    </w:p>
    <w:p>
      <w:pPr>
        <w:spacing w:after="0" w:line="208" w:lineRule="exact"/>
        <w:rPr>
          <w:sz w:val="24"/>
          <w:szCs w:val="24"/>
          <w:color w:val="auto"/>
        </w:rPr>
      </w:pPr>
    </w:p>
    <w:p>
      <w:pPr>
        <w:ind w:left="540" w:right="23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Soliciting material pursuant to Rule 14a-12 under the Exchange Act (17 CFR 240.14a-12)</w:t>
      </w:r>
    </w:p>
    <w:p>
      <w:pPr>
        <w:spacing w:after="0" w:line="208" w:lineRule="exact"/>
        <w:rPr>
          <w:sz w:val="24"/>
          <w:szCs w:val="24"/>
          <w:color w:val="auto"/>
        </w:rPr>
      </w:pPr>
    </w:p>
    <w:p>
      <w:pPr>
        <w:ind w:left="540" w:right="26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 communications pursuant to Rule 14d-2(b) under the Exchange Act (17 CFR 240.14d-2(b))</w:t>
      </w:r>
    </w:p>
    <w:p>
      <w:pPr>
        <w:spacing w:after="0" w:line="208" w:lineRule="exact"/>
        <w:rPr>
          <w:sz w:val="24"/>
          <w:szCs w:val="24"/>
          <w:color w:val="auto"/>
        </w:rPr>
      </w:pPr>
    </w:p>
    <w:p>
      <w:pPr>
        <w:ind w:left="540" w:right="25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Pre-commencements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8.01.</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 February 15, 2005, the Registrant announced that it intends to submit a concept proposal for an integrated casino resort project to be built in Singapore. On December 29, 2004, the Government of Singapore invited potential investors to submit concept plans, which will be evaluated by the government. Following its evaluation, the government may issue a formal request for proposal. The Company's concept proposal will be submitted on or before the February 28, 2005 deadline. There can be no assurances regarding the Registrant's business prospects with respect to this opportunity.</w:t>
      </w:r>
    </w:p>
    <w:p>
      <w:pPr>
        <w:sectPr>
          <w:pgSz w:w="11900" w:h="16838" w:orient="portrait"/>
          <w:cols w:equalWidth="0" w:num="1">
            <w:col w:w="10219"/>
          </w:cols>
          <w:pgMar w:left="240" w:top="447" w:right="1440" w:bottom="1440" w:gutter="0" w:footer="0" w:header="0"/>
          <w:type w:val="continuous"/>
        </w:sectPr>
      </w:pPr>
    </w:p>
    <w:bookmarkStart w:id="1" w:name="page2"/>
    <w:bookmarkEnd w:id="1"/>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15, 2005</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Wynn Resorts, Limited</w:t>
      </w:r>
    </w:p>
    <w:p>
      <w:pPr>
        <w:spacing w:after="0" w:line="200" w:lineRule="exact"/>
        <w:rPr>
          <w:sz w:val="20"/>
          <w:szCs w:val="20"/>
          <w:color w:val="auto"/>
        </w:rPr>
      </w:pPr>
    </w:p>
    <w:p>
      <w:pPr>
        <w:spacing w:after="0" w:line="204" w:lineRule="exact"/>
        <w:rPr>
          <w:sz w:val="20"/>
          <w:szCs w:val="20"/>
          <w:color w:val="auto"/>
        </w:rPr>
      </w:pPr>
    </w:p>
    <w:p>
      <w:pPr>
        <w:ind w:left="5280"/>
        <w:spacing w:after="0"/>
        <w:tabs>
          <w:tab w:leader="none" w:pos="5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John Strzemp</w:t>
      </w:r>
    </w:p>
    <w:p>
      <w:pPr>
        <w:spacing w:after="0" w:line="4"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John Strzemp</w:t>
      </w:r>
    </w:p>
    <w:p>
      <w:pPr>
        <w:ind w:left="5700"/>
        <w:spacing w:after="0" w:line="238"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2019-12-15T05:46:49Z</dcterms:created>
  <dcterms:modified xsi:type="dcterms:W3CDTF">2019-12-15T05:46:49Z</dcterms:modified>
</cp:coreProperties>
</file>