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5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553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SCHORR MARC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11/20/2006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1"/>
        <w:spacing w:after="0"/>
        <w:rPr>
          <w:sz w:val="20"/>
          <w:szCs w:val="20"/>
          <w:color w:val="auto"/>
        </w:rPr>
      </w:pPr>
      <w:r>
        <w:rPr>
          <w:rFonts w:ascii="Arial" w:cs="Arial" w:eastAsia="Arial" w:hAnsi="Arial"/>
          <w:sz w:val="17"/>
          <w:szCs w:val="17"/>
          <w:color w:val="0000FF"/>
        </w:rPr>
        <w:t>Chief Operating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388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5"/>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40" w:type="dxa"/>
            <w:vAlign w:val="bottom"/>
            <w:gridSpan w:val="5"/>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7"/>
                <w:szCs w:val="17"/>
                <w:color w:val="0000FF"/>
              </w:rPr>
              <w:t>LAS VEGAS</w:t>
            </w:r>
          </w:p>
        </w:tc>
        <w:tc>
          <w:tcPr>
            <w:tcW w:w="1140" w:type="dxa"/>
            <w:vAlign w:val="bottom"/>
            <w:vMerge w:val="restart"/>
          </w:tcPr>
          <w:p>
            <w:pPr>
              <w:ind w:left="160"/>
              <w:spacing w:after="0"/>
              <w:rPr>
                <w:sz w:val="20"/>
                <w:szCs w:val="20"/>
                <w:color w:val="auto"/>
              </w:rPr>
            </w:pPr>
            <w:r>
              <w:rPr>
                <w:rFonts w:ascii="Arial" w:cs="Arial" w:eastAsia="Arial" w:hAnsi="Arial"/>
                <w:sz w:val="17"/>
                <w:szCs w:val="17"/>
                <w:color w:val="0000FF"/>
              </w:rPr>
              <w:t>NV</w:t>
            </w:r>
          </w:p>
        </w:tc>
        <w:tc>
          <w:tcPr>
            <w:tcW w:w="1520" w:type="dxa"/>
            <w:vAlign w:val="bottom"/>
            <w:vMerge w:val="restart"/>
          </w:tcPr>
          <w:p>
            <w:pPr>
              <w:ind w:left="280"/>
              <w:spacing w:after="0"/>
              <w:rPr>
                <w:sz w:val="20"/>
                <w:szCs w:val="20"/>
                <w:color w:val="auto"/>
              </w:rPr>
            </w:pPr>
            <w:r>
              <w:rPr>
                <w:rFonts w:ascii="Arial" w:cs="Arial" w:eastAsia="Arial" w:hAnsi="Arial"/>
                <w:sz w:val="17"/>
                <w:szCs w:val="17"/>
                <w:color w:val="0000FF"/>
              </w:rPr>
              <w:t>89109</w:t>
            </w: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9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5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140" w:type="dxa"/>
            <w:vAlign w:val="bottom"/>
            <w:vMerge w:val="restart"/>
          </w:tcPr>
          <w:p>
            <w:pPr>
              <w:ind w:left="160"/>
              <w:spacing w:after="0"/>
              <w:rPr>
                <w:sz w:val="20"/>
                <w:szCs w:val="20"/>
                <w:color w:val="auto"/>
              </w:rPr>
            </w:pPr>
            <w:r>
              <w:rPr>
                <w:rFonts w:ascii="Arial" w:cs="Arial" w:eastAsia="Arial" w:hAnsi="Arial"/>
                <w:sz w:val="13"/>
                <w:szCs w:val="13"/>
                <w:color w:val="auto"/>
              </w:rPr>
              <w:t>(State)</w:t>
            </w:r>
          </w:p>
        </w:tc>
        <w:tc>
          <w:tcPr>
            <w:tcW w:w="2140" w:type="dxa"/>
            <w:vAlign w:val="bottom"/>
            <w:gridSpan w:val="2"/>
            <w:vMerge w:val="restart"/>
          </w:tcPr>
          <w:p>
            <w:pPr>
              <w:ind w:left="28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57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8"/>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40" w:type="dxa"/>
            <w:vAlign w:val="bottom"/>
            <w:gridSpan w:val="2"/>
          </w:tcPr>
          <w:p>
            <w:pPr>
              <w:ind w:left="1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140" w:type="dxa"/>
            <w:vAlign w:val="bottom"/>
            <w:gridSpan w:val="2"/>
          </w:tcPr>
          <w:p>
            <w:pPr>
              <w:ind w:left="110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140" w:type="dxa"/>
            <w:vAlign w:val="bottom"/>
            <w:gridSpan w:val="2"/>
          </w:tcPr>
          <w:p>
            <w:pPr>
              <w:ind w:left="1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6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$0.01</w:t>
            </w:r>
          </w:p>
        </w:tc>
        <w:tc>
          <w:tcPr>
            <w:tcW w:w="2140" w:type="dxa"/>
            <w:vAlign w:val="bottom"/>
            <w:gridSpan w:val="2"/>
          </w:tcPr>
          <w:p>
            <w:pPr>
              <w:ind w:left="1200"/>
              <w:spacing w:after="0"/>
              <w:rPr>
                <w:sz w:val="20"/>
                <w:szCs w:val="20"/>
                <w:color w:val="auto"/>
              </w:rPr>
            </w:pPr>
            <w:r>
              <w:rPr>
                <w:rFonts w:ascii="Arial" w:cs="Arial" w:eastAsia="Arial" w:hAnsi="Arial"/>
                <w:sz w:val="17"/>
                <w:szCs w:val="17"/>
                <w:color w:val="0000FF"/>
              </w:rPr>
              <w:t>11/20/2006</w:t>
            </w:r>
          </w:p>
        </w:tc>
        <w:tc>
          <w:tcPr>
            <w:tcW w:w="112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right"/>
              <w:ind w:right="54"/>
              <w:spacing w:after="0"/>
              <w:rPr>
                <w:sz w:val="20"/>
                <w:szCs w:val="20"/>
                <w:color w:val="auto"/>
              </w:rPr>
            </w:pPr>
            <w:r>
              <w:rPr>
                <w:rFonts w:ascii="Arial" w:cs="Arial" w:eastAsia="Arial" w:hAnsi="Arial"/>
                <w:sz w:val="17"/>
                <w:szCs w:val="17"/>
                <w:color w:val="0000FF"/>
              </w:rPr>
              <w:t>150,000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680" w:type="dxa"/>
            <w:vAlign w:val="bottom"/>
          </w:tcPr>
          <w:p>
            <w:pPr>
              <w:jc w:val="right"/>
              <w:ind w:right="4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15.4</w:t>
            </w:r>
          </w:p>
        </w:tc>
        <w:tc>
          <w:tcPr>
            <w:tcW w:w="1160" w:type="dxa"/>
            <w:vAlign w:val="bottom"/>
          </w:tcPr>
          <w:p>
            <w:pPr>
              <w:ind w:left="320"/>
              <w:spacing w:after="0"/>
              <w:rPr>
                <w:sz w:val="20"/>
                <w:szCs w:val="20"/>
                <w:color w:val="auto"/>
              </w:rPr>
            </w:pPr>
            <w:r>
              <w:rPr>
                <w:rFonts w:ascii="Arial" w:cs="Arial" w:eastAsia="Arial" w:hAnsi="Arial"/>
                <w:sz w:val="17"/>
                <w:szCs w:val="17"/>
                <w:color w:val="0000FF"/>
              </w:rPr>
              <w:t>150,000</w:t>
            </w:r>
          </w:p>
        </w:tc>
        <w:tc>
          <w:tcPr>
            <w:tcW w:w="960" w:type="dxa"/>
            <w:vAlign w:val="bottom"/>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Marc 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Schorr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6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$0.01</w:t>
            </w: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7"/>
                <w:szCs w:val="17"/>
                <w:color w:val="0000FF"/>
              </w:rPr>
              <w:t>351,323</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and Jane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R. Schorr</w:t>
            </w: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7"/>
          <w:szCs w:val="17"/>
          <w:color w:val="0000FF"/>
        </w:rPr>
        <w:t>Living</w:t>
      </w:r>
    </w:p>
    <w:p>
      <w:pPr>
        <w:spacing w:after="0" w:line="16" w:lineRule="exact"/>
        <w:rPr>
          <w:sz w:val="24"/>
          <w:szCs w:val="24"/>
          <w:color w:val="auto"/>
        </w:rPr>
      </w:pPr>
    </w:p>
    <w:p>
      <w:pPr>
        <w:ind w:left="10680"/>
        <w:spacing w:after="0"/>
        <w:rPr>
          <w:sz w:val="20"/>
          <w:szCs w:val="20"/>
          <w:color w:val="auto"/>
        </w:rPr>
      </w:pPr>
      <w:r>
        <w:rPr>
          <w:rFonts w:ascii="Arial" w:cs="Arial" w:eastAsia="Arial" w:hAnsi="Arial"/>
          <w:sz w:val="17"/>
          <w:szCs w:val="17"/>
          <w:color w:val="0000FF"/>
        </w:rPr>
        <w:t>Trust</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15.4</w:t>
            </w:r>
          </w:p>
        </w:tc>
        <w:tc>
          <w:tcPr>
            <w:tcW w:w="1120" w:type="dxa"/>
            <w:vAlign w:val="bottom"/>
            <w:vMerge w:val="restart"/>
          </w:tcPr>
          <w:p>
            <w:pPr>
              <w:jc w:val="right"/>
              <w:ind w:right="199"/>
              <w:spacing w:after="0"/>
              <w:rPr>
                <w:sz w:val="20"/>
                <w:szCs w:val="20"/>
                <w:color w:val="auto"/>
              </w:rPr>
            </w:pPr>
            <w:r>
              <w:rPr>
                <w:rFonts w:ascii="Arial" w:cs="Arial" w:eastAsia="Arial" w:hAnsi="Arial"/>
                <w:sz w:val="13"/>
                <w:szCs w:val="13"/>
                <w:color w:val="0000FF"/>
              </w:rPr>
              <w:t>11/20/2006</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ind w:left="400"/>
              <w:spacing w:after="0"/>
              <w:rPr>
                <w:sz w:val="20"/>
                <w:szCs w:val="20"/>
                <w:color w:val="auto"/>
              </w:rPr>
            </w:pPr>
            <w:r>
              <w:rPr>
                <w:rFonts w:ascii="Arial" w:cs="Arial" w:eastAsia="Arial" w:hAnsi="Arial"/>
                <w:sz w:val="13"/>
                <w:szCs w:val="13"/>
                <w:color w:val="0000FF"/>
              </w:rPr>
              <w:t>150,000</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03/25/2013</w:t>
            </w:r>
          </w:p>
        </w:tc>
        <w:tc>
          <w:tcPr>
            <w:tcW w:w="70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150,000</w:t>
            </w: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50,000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$0.01</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Options vest in four equal installments on March 25, 2004; March 25, 2005; March 25, 2006; and March 25, 2007.</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John Strzemp, Attorney-in-</w:t>
            </w:r>
          </w:p>
        </w:tc>
        <w:tc>
          <w:tcPr>
            <w:tcW w:w="8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11/21/2006</w:t>
            </w:r>
          </w:p>
        </w:tc>
        <w:tc>
          <w:tcPr>
            <w:tcW w:w="0" w:type="dxa"/>
            <w:vAlign w:val="bottom"/>
          </w:tcPr>
          <w:p>
            <w:pPr>
              <w:spacing w:after="0"/>
              <w:rPr>
                <w:sz w:val="1"/>
                <w:szCs w:val="1"/>
                <w:color w:val="auto"/>
              </w:rPr>
            </w:pPr>
          </w:p>
        </w:tc>
      </w:tr>
      <w:tr>
        <w:trPr>
          <w:trHeight w:val="86"/>
        </w:trPr>
        <w:tc>
          <w:tcPr>
            <w:tcW w:w="2180" w:type="dxa"/>
            <w:vAlign w:val="bottom"/>
            <w:gridSpan w:val="3"/>
            <w:vMerge w:val="restart"/>
          </w:tcPr>
          <w:p>
            <w:pPr>
              <w:spacing w:after="0" w:line="192" w:lineRule="exact"/>
              <w:rPr>
                <w:sz w:val="20"/>
                <w:szCs w:val="20"/>
                <w:color w:val="auto"/>
              </w:rPr>
            </w:pPr>
            <w:r>
              <w:rPr>
                <w:rFonts w:ascii="Arial" w:cs="Arial" w:eastAsia="Arial" w:hAnsi="Arial"/>
                <w:sz w:val="17"/>
                <w:szCs w:val="17"/>
                <w:color w:val="0000FF"/>
              </w:rPr>
              <w:t>Fact for Marc Schorr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4" w:lineRule="exact"/>
        <w:rPr>
          <w:sz w:val="20"/>
          <w:szCs w:val="20"/>
          <w:color w:val="auto"/>
        </w:rPr>
      </w:pPr>
    </w:p>
    <w:p>
      <w:pPr>
        <w:ind w:right="1959"/>
        <w:spacing w:after="0" w:line="247" w:lineRule="auto"/>
        <w:rPr>
          <w:sz w:val="20"/>
          <w:szCs w:val="20"/>
          <w:color w:val="auto"/>
        </w:rPr>
      </w:pPr>
      <w:r>
        <w:rPr>
          <w:rFonts w:ascii="Courier New" w:cs="Courier New" w:eastAsia="Courier New" w:hAnsi="Courier New"/>
          <w:sz w:val="17"/>
          <w:szCs w:val="17"/>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202" w:lineRule="exact"/>
        <w:rPr>
          <w:sz w:val="20"/>
          <w:szCs w:val="20"/>
          <w:color w:val="auto"/>
        </w:rPr>
      </w:pPr>
    </w:p>
    <w:p>
      <w:pPr>
        <w:ind w:right="2059"/>
        <w:spacing w:after="0" w:line="248" w:lineRule="auto"/>
        <w:rPr>
          <w:sz w:val="20"/>
          <w:szCs w:val="20"/>
          <w:color w:val="auto"/>
        </w:rPr>
      </w:pPr>
      <w:r>
        <w:rPr>
          <w:rFonts w:ascii="Courier New" w:cs="Courier New" w:eastAsia="Courier New" w:hAnsi="Courier New"/>
          <w:sz w:val="17"/>
          <w:szCs w:val="17"/>
          <w:color w:val="auto"/>
        </w:rPr>
        <w:t>This power of attorney shall be valid from the date hereof until revoked by the undersigned.</w:t>
      </w:r>
    </w:p>
    <w:p>
      <w:pPr>
        <w:spacing w:after="0" w:line="197" w:lineRule="exact"/>
        <w:rPr>
          <w:sz w:val="20"/>
          <w:szCs w:val="20"/>
          <w:color w:val="auto"/>
        </w:rPr>
      </w:pPr>
    </w:p>
    <w:p>
      <w:pPr>
        <w:ind w:right="2059"/>
        <w:spacing w:after="0" w:line="248" w:lineRule="auto"/>
        <w:rPr>
          <w:sz w:val="20"/>
          <w:szCs w:val="20"/>
          <w:color w:val="auto"/>
        </w:rPr>
      </w:pPr>
      <w:r>
        <w:rPr>
          <w:rFonts w:ascii="Courier New" w:cs="Courier New" w:eastAsia="Courier New" w:hAnsi="Courier New"/>
          <w:sz w:val="17"/>
          <w:szCs w:val="17"/>
          <w:color w:val="auto"/>
        </w:rPr>
        <w:t>IN WITNESS WHEREOF, the undersigned has executed this instrument as of the 21st day of November, 2006.</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Marc Schorr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41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2019-12-24T01:38:59Z</dcterms:created>
  <dcterms:modified xsi:type="dcterms:W3CDTF">2019-12-24T01:38:59Z</dcterms:modified>
</cp:coreProperties>
</file>