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80" w:right="600" w:hanging="472"/>
        <w:spacing w:after="0" w:line="276"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-2629535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-2166620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-1840865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-1548765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-794385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-468630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color w:val="FFFFFF"/>
              </w:rPr>
              <w:t>*** Exercise Your Right to Vote ***</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Important Notice Regarding the Availability of Proxy Materials for the</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Shareholder Meeting to Be Held on May 16, 2014</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WYNN RESORTS, LIMITED</w:t>
            </w:r>
          </w:p>
        </w:tc>
        <w:tc>
          <w:tcPr>
            <w:tcW w:w="0" w:type="dxa"/>
            <w:vAlign w:val="bottom"/>
          </w:tcPr>
          <w:p>
            <w:pPr>
              <w:spacing w:after="0"/>
              <w:rPr>
                <w:sz w:val="1"/>
                <w:szCs w:val="1"/>
                <w:color w:val="auto"/>
              </w:rPr>
            </w:pPr>
          </w:p>
        </w:tc>
      </w:tr>
      <w:tr>
        <w:trPr>
          <w:trHeight w:val="41"/>
        </w:trPr>
        <w:tc>
          <w:tcPr>
            <w:tcW w:w="1240" w:type="dxa"/>
            <w:vAlign w:val="bottom"/>
          </w:tcPr>
          <w:p>
            <w:pPr>
              <w:ind w:left="500"/>
              <w:spacing w:after="0"/>
              <w:rPr>
                <w:sz w:val="20"/>
                <w:szCs w:val="20"/>
                <w:color w:val="auto"/>
              </w:rPr>
            </w:pPr>
            <w:r>
              <w:rPr>
                <w:rFonts w:ascii="Arial" w:cs="Arial" w:eastAsia="Arial" w:hAnsi="Arial"/>
                <w:sz w:val="3"/>
                <w:szCs w:val="3"/>
                <w:color w:val="FFFFFF"/>
              </w:rPr>
              <w:t>Information</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Meeting Type: Annual Meeting</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For holders as of: March 24, 2014 B</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Date: May 16, 2014</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Location: Wynn Macau</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Time: 9:00 AM LST A</w:t>
            </w:r>
          </w:p>
        </w:tc>
        <w:tc>
          <w:tcPr>
            <w:tcW w:w="0" w:type="dxa"/>
            <w:vAlign w:val="bottom"/>
          </w:tcPr>
          <w:p>
            <w:pPr>
              <w:spacing w:after="0"/>
              <w:rPr>
                <w:sz w:val="1"/>
                <w:szCs w:val="1"/>
                <w:color w:val="auto"/>
              </w:rPr>
            </w:pPr>
          </w:p>
        </w:tc>
      </w:tr>
      <w:tr>
        <w:trPr>
          <w:trHeight w:val="81"/>
        </w:trPr>
        <w:tc>
          <w:tcPr>
            <w:tcW w:w="3840" w:type="dxa"/>
            <w:vAlign w:val="bottom"/>
            <w:gridSpan w:val="2"/>
          </w:tcPr>
          <w:p>
            <w:pPr>
              <w:spacing w:after="0" w:line="81" w:lineRule="exact"/>
              <w:rPr>
                <w:sz w:val="20"/>
                <w:szCs w:val="20"/>
                <w:color w:val="auto"/>
              </w:rPr>
            </w:pPr>
            <w:r>
              <w:rPr>
                <w:rFonts w:ascii="Arial" w:cs="Arial" w:eastAsia="Arial" w:hAnsi="Arial"/>
                <w:sz w:val="9"/>
                <w:szCs w:val="9"/>
                <w:color w:val="FFFFFF"/>
              </w:rPr>
              <w:t>BROKER LOGO HERE</w:t>
            </w:r>
          </w:p>
        </w:tc>
        <w:tc>
          <w:tcPr>
            <w:tcW w:w="0" w:type="dxa"/>
            <w:vAlign w:val="bottom"/>
          </w:tcPr>
          <w:p>
            <w:pPr>
              <w:spacing w:after="0"/>
              <w:rPr>
                <w:sz w:val="1"/>
                <w:szCs w:val="1"/>
                <w:color w:val="auto"/>
              </w:rPr>
            </w:pPr>
          </w:p>
        </w:tc>
      </w:tr>
      <w:tr>
        <w:trPr>
          <w:trHeight w:val="41"/>
        </w:trPr>
        <w:tc>
          <w:tcPr>
            <w:tcW w:w="1240" w:type="dxa"/>
            <w:vAlign w:val="bottom"/>
          </w:tcPr>
          <w:p>
            <w:pPr>
              <w:ind w:left="1160"/>
              <w:spacing w:after="0"/>
              <w:rPr>
                <w:sz w:val="20"/>
                <w:szCs w:val="20"/>
                <w:color w:val="auto"/>
              </w:rPr>
            </w:pPr>
            <w:r>
              <w:rPr>
                <w:rFonts w:ascii="Arial" w:cs="Arial" w:eastAsia="Arial" w:hAnsi="Arial"/>
                <w:sz w:val="3"/>
                <w:szCs w:val="3"/>
                <w:color w:val="FFFFFF"/>
              </w:rPr>
              <w:t>1</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tcPr>
          <w:p>
            <w:pPr>
              <w:ind w:left="1160"/>
              <w:spacing w:after="0"/>
              <w:rPr>
                <w:sz w:val="20"/>
                <w:szCs w:val="20"/>
                <w:color w:val="auto"/>
              </w:rPr>
            </w:pPr>
            <w:r>
              <w:rPr>
                <w:rFonts w:ascii="Arial" w:cs="Arial" w:eastAsia="Arial" w:hAnsi="Arial"/>
                <w:sz w:val="3"/>
                <w:szCs w:val="3"/>
                <w:color w:val="FFFFFF"/>
              </w:rPr>
              <w:t>2</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Return Address Line 3</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51 MERCEDES WAY EDGEWOOD NY 11717</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2600" w:type="dxa"/>
            <w:vAlign w:val="bottom"/>
          </w:tcPr>
          <w:p>
            <w:pPr>
              <w:jc w:val="right"/>
              <w:ind w:right="2523"/>
              <w:spacing w:after="0"/>
              <w:rPr>
                <w:sz w:val="20"/>
                <w:szCs w:val="20"/>
                <w:color w:val="auto"/>
              </w:rPr>
            </w:pPr>
            <w:r>
              <w:rPr>
                <w:rFonts w:ascii="Arial" w:cs="Arial" w:eastAsia="Arial" w:hAnsi="Arial"/>
                <w:sz w:val="3"/>
                <w:szCs w:val="3"/>
                <w:color w:val="FFFFFF"/>
              </w:rPr>
              <w:t>1</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2600" w:type="dxa"/>
            <w:vAlign w:val="bottom"/>
          </w:tcPr>
          <w:p>
            <w:pPr>
              <w:jc w:val="right"/>
              <w:ind w:right="2523"/>
              <w:spacing w:after="0"/>
              <w:rPr>
                <w:sz w:val="20"/>
                <w:szCs w:val="20"/>
                <w:color w:val="auto"/>
              </w:rPr>
            </w:pPr>
            <w:r>
              <w:rPr>
                <w:rFonts w:ascii="Arial" w:cs="Arial" w:eastAsia="Arial" w:hAnsi="Arial"/>
                <w:sz w:val="3"/>
                <w:szCs w:val="3"/>
                <w:color w:val="FFFFFF"/>
              </w:rPr>
              <w:t>2</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2600" w:type="dxa"/>
            <w:vAlign w:val="bottom"/>
          </w:tcPr>
          <w:p>
            <w:pPr>
              <w:jc w:val="right"/>
              <w:ind w:right="2523"/>
              <w:spacing w:after="0"/>
              <w:rPr>
                <w:sz w:val="20"/>
                <w:szCs w:val="20"/>
                <w:color w:val="auto"/>
              </w:rPr>
            </w:pPr>
            <w:r>
              <w:rPr>
                <w:rFonts w:ascii="Arial" w:cs="Arial" w:eastAsia="Arial" w:hAnsi="Arial"/>
                <w:sz w:val="3"/>
                <w:szCs w:val="3"/>
                <w:color w:val="FFFFFF"/>
              </w:rPr>
              <w:t>3</w:t>
            </w:r>
          </w:p>
        </w:tc>
        <w:tc>
          <w:tcPr>
            <w:tcW w:w="0" w:type="dxa"/>
            <w:vAlign w:val="bottom"/>
          </w:tcPr>
          <w:p>
            <w:pPr>
              <w:spacing w:after="0"/>
              <w:rPr>
                <w:sz w:val="1"/>
                <w:szCs w:val="1"/>
                <w:color w:val="auto"/>
              </w:rPr>
            </w:pPr>
          </w:p>
        </w:tc>
      </w:tr>
      <w:tr>
        <w:trPr>
          <w:trHeight w:val="41"/>
        </w:trPr>
        <w:tc>
          <w:tcPr>
            <w:tcW w:w="1240" w:type="dxa"/>
            <w:vAlign w:val="bottom"/>
            <w:vMerge w:val="restart"/>
          </w:tcPr>
          <w:p>
            <w:pPr>
              <w:spacing w:after="0" w:line="81" w:lineRule="exact"/>
              <w:rPr>
                <w:sz w:val="20"/>
                <w:szCs w:val="20"/>
                <w:color w:val="auto"/>
              </w:rPr>
            </w:pPr>
            <w:r>
              <w:rPr>
                <w:rFonts w:ascii="Arial" w:cs="Arial" w:eastAsia="Arial" w:hAnsi="Arial"/>
                <w:sz w:val="9"/>
                <w:szCs w:val="9"/>
                <w:color w:val="FFFFFF"/>
              </w:rPr>
              <w:t>Investor Address Line</w:t>
            </w:r>
          </w:p>
        </w:tc>
        <w:tc>
          <w:tcPr>
            <w:tcW w:w="2600" w:type="dxa"/>
            <w:vAlign w:val="bottom"/>
          </w:tcPr>
          <w:p>
            <w:pPr>
              <w:jc w:val="right"/>
              <w:ind w:right="2523"/>
              <w:spacing w:after="0"/>
              <w:rPr>
                <w:sz w:val="20"/>
                <w:szCs w:val="20"/>
                <w:color w:val="auto"/>
              </w:rPr>
            </w:pPr>
            <w:r>
              <w:rPr>
                <w:rFonts w:ascii="Arial" w:cs="Arial" w:eastAsia="Arial" w:hAnsi="Arial"/>
                <w:sz w:val="3"/>
                <w:szCs w:val="3"/>
                <w:color w:val="FFFFFF"/>
              </w:rPr>
              <w:t>4</w:t>
            </w:r>
          </w:p>
        </w:tc>
        <w:tc>
          <w:tcPr>
            <w:tcW w:w="0" w:type="dxa"/>
            <w:vAlign w:val="bottom"/>
          </w:tcPr>
          <w:p>
            <w:pPr>
              <w:spacing w:after="0"/>
              <w:rPr>
                <w:sz w:val="1"/>
                <w:szCs w:val="1"/>
                <w:color w:val="auto"/>
              </w:rPr>
            </w:pPr>
          </w:p>
        </w:tc>
      </w:tr>
      <w:tr>
        <w:trPr>
          <w:trHeight w:val="41"/>
        </w:trPr>
        <w:tc>
          <w:tcPr>
            <w:tcW w:w="1240" w:type="dxa"/>
            <w:vAlign w:val="bottom"/>
            <w:vMerge w:val="continue"/>
          </w:tcPr>
          <w:p>
            <w:pPr>
              <w:spacing w:after="0"/>
              <w:rPr>
                <w:sz w:val="3"/>
                <w:szCs w:val="3"/>
                <w:color w:val="auto"/>
              </w:rPr>
            </w:pPr>
          </w:p>
        </w:tc>
        <w:tc>
          <w:tcPr>
            <w:tcW w:w="2600" w:type="dxa"/>
            <w:vAlign w:val="bottom"/>
          </w:tcPr>
          <w:p>
            <w:pPr>
              <w:jc w:val="right"/>
              <w:ind w:right="2523"/>
              <w:spacing w:after="0"/>
              <w:rPr>
                <w:sz w:val="20"/>
                <w:szCs w:val="20"/>
                <w:color w:val="auto"/>
              </w:rPr>
            </w:pPr>
            <w:r>
              <w:rPr>
                <w:rFonts w:ascii="Arial" w:cs="Arial" w:eastAsia="Arial" w:hAnsi="Arial"/>
                <w:sz w:val="3"/>
                <w:szCs w:val="3"/>
                <w:color w:val="FFFFFF"/>
              </w:rPr>
              <w:t>5</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20"/>
                <w:szCs w:val="20"/>
                <w:color w:val="auto"/>
              </w:rPr>
            </w:pPr>
            <w:r>
              <w:rPr>
                <w:rFonts w:ascii="Arial" w:cs="Arial" w:eastAsia="Arial" w:hAnsi="Arial"/>
                <w:sz w:val="3"/>
                <w:szCs w:val="3"/>
                <w:color w:val="FFFFFF"/>
              </w:rPr>
              <w:t>John Sample</w:t>
            </w: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3840" w:type="dxa"/>
            <w:vAlign w:val="bottom"/>
            <w:gridSpan w:val="2"/>
          </w:tcPr>
          <w:p>
            <w:pPr>
              <w:ind w:left="320"/>
              <w:spacing w:after="0" w:line="123" w:lineRule="exact"/>
              <w:rPr>
                <w:sz w:val="20"/>
                <w:szCs w:val="20"/>
                <w:color w:val="auto"/>
              </w:rPr>
            </w:pPr>
            <w:r>
              <w:rPr>
                <w:rFonts w:ascii="Arial" w:cs="Arial" w:eastAsia="Arial" w:hAnsi="Arial"/>
                <w:sz w:val="14"/>
                <w:szCs w:val="14"/>
                <w:color w:val="FFFFFF"/>
              </w:rPr>
              <w:t>ANYWHERE STREET ANY CITY, ON A1A 1A1</w:t>
            </w: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9"/>
          <w:szCs w:val="9"/>
          <w:color w:val="FFFFFF"/>
        </w:rPr>
        <w:t>1234567</w:t>
      </w:r>
    </w:p>
    <w:p>
      <w:pPr>
        <w:spacing w:after="0" w:line="188" w:lineRule="auto"/>
        <w:rPr>
          <w:sz w:val="20"/>
          <w:szCs w:val="20"/>
          <w:color w:val="auto"/>
        </w:rPr>
      </w:pPr>
      <w:r>
        <w:rPr>
          <w:rFonts w:ascii="Arial" w:cs="Arial" w:eastAsia="Arial" w:hAnsi="Arial"/>
          <w:sz w:val="9"/>
          <w:szCs w:val="9"/>
          <w:color w:val="FFFFFF"/>
        </w:rPr>
        <w:t>Wynn Macau Ballroom C</w:t>
      </w:r>
    </w:p>
    <w:p>
      <w:pPr>
        <w:spacing w:after="0" w:line="188" w:lineRule="auto"/>
        <w:rPr>
          <w:sz w:val="20"/>
          <w:szCs w:val="20"/>
          <w:color w:val="auto"/>
        </w:rPr>
      </w:pPr>
      <w:r>
        <w:rPr>
          <w:rFonts w:ascii="Arial" w:cs="Arial" w:eastAsia="Arial" w:hAnsi="Arial"/>
          <w:sz w:val="9"/>
          <w:szCs w:val="9"/>
          <w:color w:val="FFFFFF"/>
          <w:vertAlign w:val="subscript"/>
        </w:rPr>
        <w:t>NAPE,</w:t>
      </w:r>
      <w:r>
        <w:rPr>
          <w:rFonts w:ascii="Arial" w:cs="Arial" w:eastAsia="Arial" w:hAnsi="Arial"/>
          <w:sz w:val="7"/>
          <w:szCs w:val="7"/>
          <w:color w:val="FFFFFF"/>
        </w:rPr>
        <w:t>RuaCidadeMacaude OSintraD</w:t>
      </w:r>
    </w:p>
    <w:p>
      <w:pPr>
        <w:spacing w:after="0"/>
        <w:rPr>
          <w:sz w:val="20"/>
          <w:szCs w:val="20"/>
          <w:color w:val="auto"/>
        </w:rPr>
      </w:pPr>
      <w:r>
        <w:rPr>
          <w:rFonts w:ascii="Arial" w:cs="Arial" w:eastAsia="Arial" w:hAnsi="Arial"/>
          <w:sz w:val="3"/>
          <w:szCs w:val="3"/>
          <w:color w:val="FFFFFF"/>
        </w:rPr>
        <w:t>You are receiving this communication because you hold shares in the above named company.</w:t>
      </w:r>
    </w:p>
    <w:p>
      <w:pPr>
        <w:spacing w:after="0" w:line="194" w:lineRule="auto"/>
        <w:rPr>
          <w:sz w:val="20"/>
          <w:szCs w:val="20"/>
          <w:color w:val="auto"/>
        </w:rPr>
      </w:pPr>
      <w:r>
        <w:rPr>
          <w:rFonts w:ascii="Arial" w:cs="Arial" w:eastAsia="Arial" w:hAnsi="Arial"/>
          <w:sz w:val="3"/>
          <w:szCs w:val="3"/>
          <w:color w:val="FFFFFF"/>
        </w:rPr>
        <w:t>This is not</w:t>
      </w:r>
      <w:r>
        <w:rPr>
          <w:rFonts w:ascii="Arial" w:cs="Arial" w:eastAsia="Arial" w:hAnsi="Arial"/>
          <w:sz w:val="5"/>
          <w:szCs w:val="5"/>
          <w:color w:val="FFFFFF"/>
          <w:vertAlign w:val="subscript"/>
        </w:rPr>
        <w:t>materials</w:t>
      </w:r>
      <w:r>
        <w:rPr>
          <w:rFonts w:ascii="Arial" w:cs="Arial" w:eastAsia="Arial" w:hAnsi="Arial"/>
          <w:sz w:val="3"/>
          <w:szCs w:val="3"/>
          <w:color w:val="FFFFFF"/>
        </w:rPr>
        <w:t>ballot. You cannot use this notice to vote these shares. This communication presents only an overview of the more complete proxy materials that are available to you on the Internet. You may view</w:t>
      </w:r>
    </w:p>
    <w:p>
      <w:pPr>
        <w:spacing w:after="0" w:line="211" w:lineRule="auto"/>
        <w:tabs>
          <w:tab w:leader="none" w:pos="1060" w:val="left"/>
        </w:tabs>
        <w:rPr>
          <w:sz w:val="20"/>
          <w:szCs w:val="20"/>
          <w:color w:val="auto"/>
        </w:rPr>
      </w:pPr>
      <w:r>
        <w:rPr>
          <w:rFonts w:ascii="Arial" w:cs="Arial" w:eastAsia="Arial" w:hAnsi="Arial"/>
          <w:sz w:val="3"/>
          <w:szCs w:val="3"/>
          <w:color w:val="FFFFFF"/>
        </w:rPr>
        <w:t>the proxy</w:t>
      </w:r>
      <w:r>
        <w:rPr>
          <w:sz w:val="20"/>
          <w:szCs w:val="20"/>
          <w:color w:val="auto"/>
        </w:rPr>
        <w:tab/>
      </w:r>
      <w:r>
        <w:rPr>
          <w:rFonts w:ascii="Arial" w:cs="Arial" w:eastAsia="Arial" w:hAnsi="Arial"/>
          <w:sz w:val="2"/>
          <w:szCs w:val="2"/>
          <w:color w:val="FFFFFF"/>
        </w:rPr>
        <w:t>online</w:t>
      </w:r>
      <w:r>
        <w:rPr>
          <w:rFonts w:ascii="Arial" w:cs="Arial" w:eastAsia="Arial" w:hAnsi="Arial"/>
          <w:sz w:val="4"/>
          <w:szCs w:val="4"/>
          <w:color w:val="FFFFFF"/>
          <w:vertAlign w:val="subscript"/>
        </w:rPr>
        <w:t>access</w:t>
      </w:r>
      <w:r>
        <w:rPr>
          <w:rFonts w:ascii="Arial" w:cs="Arial" w:eastAsia="Arial" w:hAnsi="Arial"/>
          <w:sz w:val="2"/>
          <w:szCs w:val="2"/>
          <w:color w:val="FFFFFF"/>
        </w:rPr>
        <w:t>at www.proxyvote.com</w:t>
      </w:r>
      <w:r>
        <w:rPr>
          <w:rFonts w:ascii="Arial" w:cs="Arial" w:eastAsia="Arial" w:hAnsi="Arial"/>
          <w:sz w:val="4"/>
          <w:szCs w:val="4"/>
          <w:color w:val="FFFFFF"/>
          <w:vertAlign w:val="subscript"/>
        </w:rPr>
        <w:t>important</w:t>
      </w:r>
      <w:r>
        <w:rPr>
          <w:rFonts w:ascii="Arial" w:cs="Arial" w:eastAsia="Arial" w:hAnsi="Arial"/>
          <w:sz w:val="2"/>
          <w:szCs w:val="2"/>
          <w:color w:val="FFFFFF"/>
        </w:rPr>
        <w:t>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 copy (see reverse side).</w:t>
      </w:r>
    </w:p>
    <w:p>
      <w:pPr>
        <w:spacing w:after="0" w:line="212" w:lineRule="auto"/>
        <w:rPr>
          <w:sz w:val="20"/>
          <w:szCs w:val="20"/>
          <w:color w:val="auto"/>
        </w:rPr>
      </w:pPr>
      <w:r>
        <w:rPr>
          <w:rFonts w:ascii="Arial" w:cs="Arial" w:eastAsia="Arial" w:hAnsi="Arial"/>
          <w:sz w:val="4"/>
          <w:szCs w:val="4"/>
          <w:color w:val="FFFFFF"/>
          <w:vertAlign w:val="superscript"/>
        </w:rPr>
        <w:t>See</w:t>
      </w:r>
    </w:p>
    <w:p>
      <w:pPr>
        <w:spacing w:after="0" w:line="187" w:lineRule="auto"/>
        <w:rPr>
          <w:sz w:val="20"/>
          <w:szCs w:val="20"/>
          <w:color w:val="auto"/>
        </w:rPr>
      </w:pPr>
      <w:r>
        <w:rPr>
          <w:rFonts w:ascii="Arial" w:cs="Arial" w:eastAsia="Arial" w:hAnsi="Arial"/>
          <w:sz w:val="9"/>
          <w:szCs w:val="9"/>
          <w:color w:val="FFFFFF"/>
        </w:rPr>
        <w:t>W encouragethereverseyousidetoof this noticeandreviewtoobtainall proxyofthe materials and voting instructions.containedin the proxy materials before voting.</w:t>
      </w:r>
    </w:p>
    <w:p>
      <w:pPr>
        <w:spacing w:after="0"/>
        <w:rPr>
          <w:sz w:val="20"/>
          <w:szCs w:val="20"/>
          <w:color w:val="auto"/>
        </w:rPr>
      </w:pPr>
      <w:r>
        <w:rPr>
          <w:rFonts w:ascii="Arial" w:cs="Arial" w:eastAsia="Arial" w:hAnsi="Arial"/>
          <w:sz w:val="3"/>
          <w:szCs w:val="3"/>
          <w:color w:val="FFFFFF"/>
        </w:rPr>
        <w:t>JobBroadridge# Internal Use Only</w:t>
      </w:r>
    </w:p>
    <w:p>
      <w:pPr>
        <w:spacing w:after="0" w:line="194" w:lineRule="auto"/>
        <w:rPr>
          <w:sz w:val="20"/>
          <w:szCs w:val="20"/>
          <w:color w:val="auto"/>
        </w:rPr>
      </w:pPr>
      <w:r>
        <w:rPr>
          <w:rFonts w:ascii="Arial" w:cs="Arial" w:eastAsia="Arial" w:hAnsi="Arial"/>
          <w:sz w:val="5"/>
          <w:szCs w:val="5"/>
          <w:color w:val="FFFFFF"/>
        </w:rPr>
        <w:t>Envelope #</w:t>
      </w:r>
    </w:p>
    <w:p>
      <w:pPr>
        <w:spacing w:after="0" w:line="188" w:lineRule="auto"/>
        <w:rPr>
          <w:sz w:val="20"/>
          <w:szCs w:val="20"/>
          <w:color w:val="auto"/>
        </w:rPr>
      </w:pPr>
      <w:r>
        <w:rPr>
          <w:rFonts w:ascii="Arial" w:cs="Arial" w:eastAsia="Arial" w:hAnsi="Arial"/>
          <w:sz w:val="9"/>
          <w:szCs w:val="9"/>
          <w:color w:val="FFFFFF"/>
        </w:rPr>
        <w:t>Sequence #</w:t>
      </w:r>
    </w:p>
    <w:p>
      <w:pPr>
        <w:spacing w:after="0" w:line="211" w:lineRule="auto"/>
        <w:rPr>
          <w:sz w:val="20"/>
          <w:szCs w:val="20"/>
          <w:color w:val="auto"/>
        </w:rPr>
      </w:pPr>
      <w:r>
        <w:rPr>
          <w:rFonts w:ascii="Arial" w:cs="Arial" w:eastAsia="Arial" w:hAnsi="Arial"/>
          <w:sz w:val="2"/>
          <w:szCs w:val="2"/>
          <w:color w:val="FFFFFF"/>
        </w:rPr>
        <w:t>#</w:t>
      </w:r>
      <w:r>
        <w:rPr>
          <w:rFonts w:ascii="Arial" w:cs="Arial" w:eastAsia="Arial" w:hAnsi="Arial"/>
          <w:sz w:val="4"/>
          <w:szCs w:val="4"/>
          <w:color w:val="FFFFFF"/>
          <w:vertAlign w:val="superscript"/>
        </w:rPr>
        <w:t>2</w:t>
      </w:r>
      <w:r>
        <w:rPr>
          <w:rFonts w:ascii="Arial" w:cs="Arial" w:eastAsia="Arial" w:hAnsi="Arial"/>
          <w:sz w:val="2"/>
          <w:szCs w:val="2"/>
          <w:color w:val="FFFFFF"/>
        </w:rPr>
        <w:t>OFof#2Sequence #</w:t>
      </w:r>
    </w:p>
    <w:p>
      <w:pPr>
        <w:spacing w:after="0" w:line="188" w:lineRule="auto"/>
        <w:rPr>
          <w:sz w:val="20"/>
          <w:szCs w:val="20"/>
          <w:color w:val="auto"/>
        </w:rPr>
      </w:pPr>
      <w:r>
        <w:rPr>
          <w:rFonts w:ascii="Arial" w:cs="Arial" w:eastAsia="Arial" w:hAnsi="Arial"/>
          <w:sz w:val="9"/>
          <w:szCs w:val="9"/>
          <w:color w:val="FFFFFF"/>
        </w:rPr>
        <w:t>15</w:t>
      </w:r>
    </w:p>
    <w:p>
      <w:pPr>
        <w:spacing w:after="0"/>
        <w:rPr>
          <w:sz w:val="20"/>
          <w:szCs w:val="20"/>
          <w:color w:val="auto"/>
        </w:rPr>
      </w:pPr>
      <w:r>
        <w:rPr>
          <w:rFonts w:ascii="Arial" w:cs="Arial" w:eastAsia="Arial" w:hAnsi="Arial"/>
          <w:sz w:val="14"/>
          <w:szCs w:val="14"/>
          <w:color w:val="FFFFFF"/>
        </w:rPr>
        <w:t>0000205636_1 R1.0.0.51160</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20"/>
                <w:szCs w:val="20"/>
                <w:color w:val="auto"/>
              </w:rPr>
            </w:pPr>
            <w:r>
              <w:rPr>
                <w:rFonts w:ascii="Arial" w:cs="Arial" w:eastAsia="Arial" w:hAnsi="Arial"/>
                <w:sz w:val="14"/>
                <w:szCs w:val="14"/>
                <w:color w:val="FFFFFF"/>
              </w:rPr>
              <w:t>- Before You Vote -</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How to Access the Proxy Materials</w:t>
            </w: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Proxy Materials Available to VIEW or RECEIVE:</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I. Annual Report 2. Notice &amp; Proxy Statement</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ind w:left="100"/>
              <w:spacing w:after="0"/>
              <w:rPr>
                <w:sz w:val="20"/>
                <w:szCs w:val="20"/>
                <w:color w:val="auto"/>
              </w:rPr>
            </w:pPr>
            <w:r>
              <w:rPr>
                <w:rFonts w:ascii="Arial" w:cs="Arial" w:eastAsia="Arial" w:hAnsi="Arial"/>
                <w:sz w:val="3"/>
                <w:szCs w:val="3"/>
                <w:color w:val="FFFFFF"/>
              </w:rPr>
              <w:t>ow to View Online:</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60" w:type="dxa"/>
            <w:vAlign w:val="bottom"/>
            <w:gridSpan w:val="5"/>
          </w:tcPr>
          <w:p>
            <w:pPr>
              <w:spacing w:after="0"/>
              <w:rPr>
                <w:sz w:val="20"/>
                <w:szCs w:val="20"/>
                <w:color w:val="auto"/>
              </w:rPr>
            </w:pPr>
            <w:r>
              <w:rPr>
                <w:rFonts w:ascii="Arial" w:cs="Arial" w:eastAsia="Arial" w:hAnsi="Arial"/>
                <w:sz w:val="3"/>
                <w:szCs w:val="3"/>
                <w:color w:val="FFFFFF"/>
              </w:rPr>
              <w:t>Have the information that is printed in the box marked by the arrow xxxxxxxxxxxx (located on the</w:t>
            </w: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following page) and visit: www.proxyvote.com.</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How to Request and Receive a PAPER or E-MAIL Copy:</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If you want to receive</w:t>
            </w:r>
          </w:p>
        </w:tc>
        <w:tc>
          <w:tcPr>
            <w:tcW w:w="10160" w:type="dxa"/>
            <w:vAlign w:val="bottom"/>
            <w:gridSpan w:val="5"/>
          </w:tcPr>
          <w:p>
            <w:pPr>
              <w:ind w:left="100"/>
              <w:spacing w:after="0"/>
              <w:rPr>
                <w:sz w:val="20"/>
                <w:szCs w:val="20"/>
                <w:color w:val="auto"/>
              </w:rPr>
            </w:pPr>
            <w:r>
              <w:rPr>
                <w:rFonts w:ascii="Arial" w:cs="Arial" w:eastAsia="Arial" w:hAnsi="Arial"/>
                <w:sz w:val="3"/>
                <w:szCs w:val="3"/>
                <w:color w:val="FFFFFF"/>
              </w:rPr>
              <w:t>paper or e-mail copy of these documents, you must request one. There is NO charge for</w:t>
            </w:r>
          </w:p>
        </w:tc>
        <w:tc>
          <w:tcPr>
            <w:tcW w:w="0" w:type="dxa"/>
            <w:vAlign w:val="bottom"/>
          </w:tcPr>
          <w:p>
            <w:pPr>
              <w:spacing w:after="0"/>
              <w:rPr>
                <w:sz w:val="1"/>
                <w:szCs w:val="1"/>
                <w:color w:val="auto"/>
              </w:rPr>
            </w:pPr>
          </w:p>
        </w:tc>
      </w:tr>
      <w:tr>
        <w:trPr>
          <w:trHeight w:val="41"/>
        </w:trPr>
        <w:tc>
          <w:tcPr>
            <w:tcW w:w="4720" w:type="dxa"/>
            <w:vAlign w:val="bottom"/>
            <w:gridSpan w:val="4"/>
          </w:tcPr>
          <w:p>
            <w:pPr>
              <w:spacing w:after="0"/>
              <w:rPr>
                <w:sz w:val="20"/>
                <w:szCs w:val="20"/>
                <w:color w:val="auto"/>
              </w:rPr>
            </w:pPr>
            <w:r>
              <w:rPr>
                <w:rFonts w:ascii="Arial" w:cs="Arial" w:eastAsia="Arial" w:hAnsi="Arial"/>
                <w:sz w:val="3"/>
                <w:szCs w:val="3"/>
                <w:color w:val="FFFFFF"/>
              </w:rPr>
              <w:t>requesting a copy. Please choose one of the following methods to make your request:</w:t>
            </w: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I) BY INTERNET www.proxyvote.com</w:t>
            </w:r>
          </w:p>
        </w:tc>
        <w:tc>
          <w:tcPr>
            <w:tcW w:w="1040" w:type="dxa"/>
            <w:vAlign w:val="bottom"/>
            <w:vMerge w:val="restart"/>
          </w:tcPr>
          <w:p>
            <w:pPr>
              <w:ind w:left="60"/>
              <w:spacing w:after="0" w:line="122" w:lineRule="exact"/>
              <w:rPr>
                <w:sz w:val="20"/>
                <w:szCs w:val="20"/>
                <w:color w:val="auto"/>
              </w:rPr>
            </w:pPr>
            <w:r>
              <w:rPr>
                <w:rFonts w:ascii="Arial" w:cs="Arial" w:eastAsia="Arial" w:hAnsi="Arial"/>
                <w:sz w:val="14"/>
                <w:szCs w:val="14"/>
                <w:color w:val="FFFFFF"/>
              </w:rPr>
              <w:t>.com</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line="81" w:lineRule="exact"/>
              <w:rPr>
                <w:sz w:val="20"/>
                <w:szCs w:val="20"/>
                <w:color w:val="auto"/>
              </w:rPr>
            </w:pPr>
            <w:r>
              <w:rPr>
                <w:rFonts w:ascii="Arial" w:cs="Arial" w:eastAsia="Arial" w:hAnsi="Arial"/>
                <w:sz w:val="7"/>
                <w:szCs w:val="7"/>
                <w:color w:val="FFFFFF"/>
              </w:rPr>
              <w:t>3)</w:t>
            </w:r>
            <w:r>
              <w:rPr>
                <w:rFonts w:ascii="Arial" w:cs="Arial" w:eastAsia="Arial" w:hAnsi="Arial"/>
                <w:sz w:val="9"/>
                <w:szCs w:val="9"/>
                <w:color w:val="FFFFFF"/>
                <w:vertAlign w:val="superscript"/>
              </w:rPr>
              <w:t>2)</w:t>
            </w:r>
            <w:r>
              <w:rPr>
                <w:rFonts w:ascii="Arial" w:cs="Arial" w:eastAsia="Arial" w:hAnsi="Arial"/>
                <w:sz w:val="7"/>
                <w:szCs w:val="7"/>
                <w:color w:val="FFFFFF"/>
              </w:rPr>
              <w:t xml:space="preserve"> BY TELEPHONE:-MAIL*:</w:t>
            </w:r>
          </w:p>
        </w:tc>
        <w:tc>
          <w:tcPr>
            <w:tcW w:w="1060" w:type="dxa"/>
            <w:vAlign w:val="bottom"/>
          </w:tcPr>
          <w:p>
            <w:pPr>
              <w:jc w:val="right"/>
              <w:ind w:right="149"/>
              <w:spacing w:after="0" w:line="81" w:lineRule="exact"/>
              <w:rPr>
                <w:sz w:val="20"/>
                <w:szCs w:val="20"/>
                <w:color w:val="auto"/>
              </w:rPr>
            </w:pPr>
            <w:r>
              <w:rPr>
                <w:rFonts w:ascii="Arial" w:cs="Arial" w:eastAsia="Arial" w:hAnsi="Arial"/>
                <w:sz w:val="9"/>
                <w:szCs w:val="9"/>
                <w:color w:val="FFFFFF"/>
              </w:rPr>
              <w:t>1-800-579-1639</w:t>
            </w:r>
          </w:p>
        </w:tc>
        <w:tc>
          <w:tcPr>
            <w:tcW w:w="10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 If requesting materialssendmaterial@proxyvoteby-mail,pleasesend a blank e-mail with the information that is printed in the box marked by the arrow xxxx xxxx xxxx (located on the following page) in the subject line.</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May 01, 2014 to facilitate timely</w:t>
            </w: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delivery.</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[GRAPHIC APPEARS HERE]</w:t>
            </w: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ind w:left="60"/>
              <w:spacing w:after="0"/>
              <w:rPr>
                <w:sz w:val="20"/>
                <w:szCs w:val="20"/>
                <w:color w:val="auto"/>
              </w:rPr>
            </w:pPr>
            <w:r>
              <w:rPr>
                <w:rFonts w:ascii="Arial" w:cs="Arial" w:eastAsia="Arial" w:hAnsi="Arial"/>
                <w:sz w:val="3"/>
                <w:szCs w:val="3"/>
                <w:color w:val="FFFFFF"/>
              </w:rPr>
              <w:t>‘I</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line="81" w:lineRule="exact"/>
              <w:rPr>
                <w:sz w:val="20"/>
                <w:szCs w:val="20"/>
                <w:color w:val="auto"/>
              </w:rPr>
            </w:pPr>
            <w:r>
              <w:rPr>
                <w:rFonts w:ascii="Arial" w:cs="Arial" w:eastAsia="Arial" w:hAnsi="Arial"/>
                <w:sz w:val="9"/>
                <w:szCs w:val="9"/>
                <w:color w:val="FFFFFF"/>
              </w:rPr>
              <w:t>“0 ‘</w:t>
            </w: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8</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20"/>
                <w:szCs w:val="20"/>
                <w:color w:val="auto"/>
              </w:rPr>
            </w:pPr>
            <w:r>
              <w:rPr>
                <w:rFonts w:ascii="Arial" w:cs="Arial" w:eastAsia="Arial" w:hAnsi="Arial"/>
                <w:sz w:val="3"/>
                <w:szCs w:val="3"/>
                <w:color w:val="FFFFFF"/>
              </w:rPr>
              <w:t>—How T  Vote -</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Please Choose One of the Following Voting Methods</w:t>
            </w:r>
          </w:p>
        </w:tc>
        <w:tc>
          <w:tcPr>
            <w:tcW w:w="1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  “legal proxy.” To do so, please follow the instructions at www.proxyvote.com or request a paper copy of the</w:t>
            </w:r>
          </w:p>
        </w:tc>
        <w:tc>
          <w:tcPr>
            <w:tcW w:w="0" w:type="dxa"/>
            <w:vAlign w:val="bottom"/>
          </w:tcPr>
          <w:p>
            <w:pPr>
              <w:spacing w:after="0"/>
              <w:rPr>
                <w:sz w:val="1"/>
                <w:szCs w:val="1"/>
                <w:color w:val="auto"/>
              </w:rPr>
            </w:pPr>
          </w:p>
        </w:tc>
      </w:tr>
      <w:tr>
        <w:trPr>
          <w:trHeight w:val="41"/>
        </w:trPr>
        <w:tc>
          <w:tcPr>
            <w:tcW w:w="3320" w:type="dxa"/>
            <w:vAlign w:val="bottom"/>
            <w:gridSpan w:val="3"/>
          </w:tcPr>
          <w:p>
            <w:pPr>
              <w:spacing w:after="0"/>
              <w:rPr>
                <w:sz w:val="20"/>
                <w:szCs w:val="20"/>
                <w:color w:val="auto"/>
              </w:rPr>
            </w:pPr>
            <w:r>
              <w:rPr>
                <w:rFonts w:ascii="Arial" w:cs="Arial" w:eastAsia="Arial" w:hAnsi="Arial"/>
                <w:sz w:val="3"/>
                <w:szCs w:val="3"/>
                <w:color w:val="FFFFFF"/>
              </w:rPr>
              <w:t>materials, which will contain the appropriate instructions.</w:t>
            </w:r>
          </w:p>
        </w:tc>
        <w:tc>
          <w:tcPr>
            <w:tcW w:w="2140" w:type="dxa"/>
            <w:vAlign w:val="bottom"/>
            <w:gridSpan w:val="2"/>
          </w:tcPr>
          <w:p>
            <w:pPr>
              <w:ind w:left="180"/>
              <w:spacing w:after="0"/>
              <w:rPr>
                <w:sz w:val="20"/>
                <w:szCs w:val="20"/>
                <w:color w:val="auto"/>
              </w:rPr>
            </w:pPr>
            <w:r>
              <w:rPr>
                <w:rFonts w:ascii="Arial" w:cs="Arial" w:eastAsia="Arial" w:hAnsi="Arial"/>
                <w:sz w:val="3"/>
                <w:szCs w:val="3"/>
                <w:color w:val="FFFFFF"/>
              </w:rPr>
              <w:t>shareholder meetings have attend</w:t>
            </w:r>
          </w:p>
        </w:tc>
        <w:tc>
          <w:tcPr>
            <w:tcW w:w="5920" w:type="dxa"/>
            <w:vAlign w:val="bottom"/>
          </w:tcPr>
          <w:p>
            <w:pPr>
              <w:ind w:left="120"/>
              <w:spacing w:after="0"/>
              <w:rPr>
                <w:sz w:val="20"/>
                <w:szCs w:val="20"/>
                <w:color w:val="auto"/>
              </w:rPr>
            </w:pPr>
            <w:r>
              <w:rPr>
                <w:rFonts w:ascii="Arial" w:cs="Arial" w:eastAsia="Arial" w:hAnsi="Arial"/>
                <w:sz w:val="3"/>
                <w:szCs w:val="3"/>
                <w:color w:val="FFFFFF"/>
              </w:rPr>
              <w:t>requirements including, but not limited to, the possession of an attendance ticket issued by the entity</w:t>
            </w:r>
          </w:p>
        </w:tc>
        <w:tc>
          <w:tcPr>
            <w:tcW w:w="0" w:type="dxa"/>
            <w:vAlign w:val="bottom"/>
          </w:tcPr>
          <w:p>
            <w:pPr>
              <w:spacing w:after="0"/>
              <w:rPr>
                <w:sz w:val="1"/>
                <w:szCs w:val="1"/>
                <w:color w:val="auto"/>
              </w:rPr>
            </w:pPr>
          </w:p>
        </w:tc>
      </w:tr>
      <w:tr>
        <w:trPr>
          <w:trHeight w:val="0"/>
        </w:trPr>
        <w:tc>
          <w:tcPr>
            <w:tcW w:w="4720" w:type="dxa"/>
            <w:vAlign w:val="bottom"/>
            <w:gridSpan w:val="4"/>
          </w:tcPr>
          <w:p>
            <w:pPr>
              <w:spacing w:after="0" w:line="80" w:lineRule="exact"/>
              <w:rPr>
                <w:sz w:val="20"/>
                <w:szCs w:val="20"/>
                <w:color w:val="auto"/>
              </w:rPr>
            </w:pPr>
            <w:r>
              <w:rPr>
                <w:rFonts w:ascii="Arial" w:cs="Arial" w:eastAsia="Arial" w:hAnsi="Arial"/>
                <w:sz w:val="9"/>
                <w:szCs w:val="9"/>
                <w:color w:val="FFFFFF"/>
              </w:rPr>
              <w:t>holding the meeting. Please check the meeting materials forMany special requirements</w:t>
            </w:r>
          </w:p>
        </w:tc>
        <w:tc>
          <w:tcPr>
            <w:tcW w:w="66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tabs>
          <w:tab w:leader="none" w:pos="4300" w:val="left"/>
        </w:tabs>
        <w:rPr>
          <w:sz w:val="20"/>
          <w:szCs w:val="20"/>
          <w:color w:val="auto"/>
        </w:rPr>
      </w:pPr>
      <w:r>
        <w:rPr>
          <w:rFonts w:ascii="Arial" w:cs="Arial" w:eastAsia="Arial" w:hAnsi="Arial"/>
          <w:sz w:val="1"/>
          <w:szCs w:val="1"/>
          <w:color w:val="FFFFFF"/>
          <w:vertAlign w:val="superscript"/>
        </w:rPr>
        <w:t>Vote By</w:t>
      </w:r>
      <w:r>
        <w:rPr>
          <w:sz w:val="20"/>
          <w:szCs w:val="20"/>
          <w:color w:val="auto"/>
        </w:rPr>
        <w:tab/>
      </w:r>
      <w:r>
        <w:rPr>
          <w:rFonts w:ascii="Arial" w:cs="Arial" w:eastAsia="Arial" w:hAnsi="Arial"/>
          <w:sz w:val="1"/>
          <w:szCs w:val="1"/>
          <w:color w:val="FFFFFF"/>
        </w:rPr>
        <w:t>information</w:t>
      </w:r>
    </w:p>
    <w:p>
      <w:pPr>
        <w:ind w:left="480"/>
        <w:spacing w:after="0" w:line="187" w:lineRule="auto"/>
        <w:rPr>
          <w:sz w:val="20"/>
          <w:szCs w:val="20"/>
          <w:color w:val="auto"/>
        </w:rPr>
      </w:pPr>
      <w:r>
        <w:rPr>
          <w:rFonts w:ascii="Arial" w:cs="Arial" w:eastAsia="Arial" w:hAnsi="Arial"/>
          <w:sz w:val="9"/>
          <w:szCs w:val="9"/>
          <w:color w:val="FFFFFF"/>
        </w:rPr>
        <w:t>Mail:Internet:YouTocanvotevotenowbybymailInternet,byrequestinggotowww.proxyvote.comapapercopyofthe Havematerials,the which will includethatisprintedavotingin instructiontheboxmarkedform.by the arrow xxxx xxxx xxxx available and follow the instructions.</w:t>
      </w:r>
    </w:p>
    <w:p>
      <w:pPr>
        <w:spacing w:after="0"/>
        <w:rPr>
          <w:sz w:val="20"/>
          <w:szCs w:val="20"/>
          <w:color w:val="auto"/>
        </w:rPr>
      </w:pPr>
      <w:r>
        <w:rPr>
          <w:rFonts w:ascii="Arial" w:cs="Arial" w:eastAsia="Arial" w:hAnsi="Arial"/>
          <w:sz w:val="14"/>
          <w:szCs w:val="14"/>
          <w:color w:val="FFFFFF"/>
        </w:rPr>
        <w:t>0000205636_3 R1.0.0.51160</w:t>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sz w:val="20"/>
                <w:szCs w:val="20"/>
                <w:color w:val="auto"/>
              </w:rPr>
            </w:pPr>
            <w:r>
              <w:rPr>
                <w:rFonts w:ascii="Arial" w:cs="Arial" w:eastAsia="Arial" w:hAnsi="Arial"/>
                <w:sz w:val="14"/>
                <w:szCs w:val="14"/>
                <w:color w:val="FFFFFF"/>
              </w:rPr>
              <w:t>Voting items</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The Board of Directors recommends that you vote FOR the following:</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1. Election of Directors</w:t>
            </w:r>
          </w:p>
        </w:tc>
      </w:tr>
      <w:tr>
        <w:trPr>
          <w:trHeight w:val="41"/>
        </w:trPr>
        <w:tc>
          <w:tcPr>
            <w:tcW w:w="62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7420" w:type="dxa"/>
            <w:vAlign w:val="bottom"/>
          </w:tcPr>
          <w:p>
            <w:pPr>
              <w:spacing w:after="0"/>
              <w:rPr>
                <w:sz w:val="3"/>
                <w:szCs w:val="3"/>
                <w:color w:val="auto"/>
              </w:rPr>
            </w:pP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01 Robert J. Miller 02 D. Boone Wayson</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 vote FOR the following proposal(s):</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w:t>
            </w:r>
          </w:p>
        </w:tc>
        <w:tc>
          <w:tcPr>
            <w:tcW w:w="7840" w:type="dxa"/>
            <w:vAlign w:val="bottom"/>
            <w:gridSpan w:val="2"/>
          </w:tcPr>
          <w:p>
            <w:pPr>
              <w:ind w:left="120"/>
              <w:spacing w:after="0"/>
              <w:rPr>
                <w:sz w:val="20"/>
                <w:szCs w:val="20"/>
                <w:color w:val="auto"/>
              </w:rPr>
            </w:pPr>
            <w:r>
              <w:rPr>
                <w:rFonts w:ascii="Arial" w:cs="Arial" w:eastAsia="Arial" w:hAnsi="Arial"/>
                <w:sz w:val="3"/>
                <w:szCs w:val="3"/>
                <w:color w:val="FFFFFF"/>
              </w:rPr>
              <w:t>ratify the appointment of Ernst &amp; Young LLP as our independent registered public accounting firm for 2014.</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3</w:t>
            </w:r>
          </w:p>
        </w:tc>
        <w:tc>
          <w:tcPr>
            <w:tcW w:w="420" w:type="dxa"/>
            <w:vAlign w:val="bottom"/>
          </w:tcPr>
          <w:p>
            <w:pPr>
              <w:spacing w:after="0"/>
              <w:rPr>
                <w:sz w:val="3"/>
                <w:szCs w:val="3"/>
                <w:color w:val="auto"/>
              </w:rPr>
            </w:pPr>
          </w:p>
        </w:tc>
        <w:tc>
          <w:tcPr>
            <w:tcW w:w="7420" w:type="dxa"/>
            <w:vAlign w:val="bottom"/>
          </w:tcPr>
          <w:p>
            <w:pPr>
              <w:jc w:val="right"/>
              <w:ind w:right="4463"/>
              <w:spacing w:after="0"/>
              <w:rPr>
                <w:sz w:val="20"/>
                <w:szCs w:val="20"/>
                <w:color w:val="auto"/>
              </w:rPr>
            </w:pPr>
            <w:r>
              <w:rPr>
                <w:rFonts w:ascii="Arial" w:cs="Arial" w:eastAsia="Arial" w:hAnsi="Arial"/>
                <w:sz w:val="3"/>
                <w:szCs w:val="3"/>
                <w:color w:val="FFFFFF"/>
              </w:rPr>
              <w:t>, on an advisory basis, our executive compensation.</w:t>
            </w: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4</w:t>
            </w:r>
          </w:p>
        </w:tc>
        <w:tc>
          <w:tcPr>
            <w:tcW w:w="7840" w:type="dxa"/>
            <w:vAlign w:val="bottom"/>
            <w:gridSpan w:val="2"/>
          </w:tcPr>
          <w:p>
            <w:pPr>
              <w:ind w:left="120"/>
              <w:spacing w:after="0"/>
              <w:rPr>
                <w:sz w:val="20"/>
                <w:szCs w:val="20"/>
                <w:color w:val="auto"/>
              </w:rPr>
            </w:pPr>
            <w:r>
              <w:rPr>
                <w:rFonts w:ascii="Arial" w:cs="Arial" w:eastAsia="Arial" w:hAnsi="Arial"/>
                <w:sz w:val="3"/>
                <w:szCs w:val="3"/>
                <w:color w:val="FFFFFF"/>
              </w:rPr>
              <w:t>approve the Wynn Resorts, Limited 2014 Omnibus Incentive Plan.</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5. To ratify, on an advisory basis, the Director Qualification Bylaw Amendment.</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 vote AGAINST the following proposal(s):</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6. To vote on a stockholder proposal regarding a political contributions report, if properly presented at the</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Annual Meeting.</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NOTE: To consider and transact such other business as may properly come before the Annual Meeting or any adjournment or postponement thereof.</w:t>
            </w:r>
          </w:p>
        </w:tc>
      </w:tr>
      <w:tr>
        <w:trPr>
          <w:trHeight w:val="41"/>
        </w:trPr>
        <w:tc>
          <w:tcPr>
            <w:tcW w:w="8040" w:type="dxa"/>
            <w:vAlign w:val="bottom"/>
            <w:gridSpan w:val="3"/>
          </w:tcPr>
          <w:p>
            <w:pPr>
              <w:spacing w:after="0"/>
              <w:rPr>
                <w:sz w:val="20"/>
                <w:szCs w:val="20"/>
                <w:color w:val="auto"/>
              </w:rPr>
            </w:pPr>
            <w:r>
              <w:rPr>
                <w:rFonts w:ascii="Arial" w:cs="Arial" w:eastAsia="Arial" w:hAnsi="Arial"/>
                <w:sz w:val="3"/>
                <w:szCs w:val="3"/>
                <w:color w:val="FFFFFF"/>
              </w:rPr>
              <w:t>B A R C O D E</w:t>
            </w:r>
          </w:p>
        </w:tc>
      </w:tr>
      <w:tr>
        <w:trPr>
          <w:trHeight w:val="70"/>
        </w:trPr>
        <w:tc>
          <w:tcPr>
            <w:tcW w:w="8040" w:type="dxa"/>
            <w:vAlign w:val="bottom"/>
            <w:gridSpan w:val="3"/>
          </w:tcPr>
          <w:p>
            <w:pPr>
              <w:spacing w:after="0" w:line="70" w:lineRule="exact"/>
              <w:rPr>
                <w:sz w:val="20"/>
                <w:szCs w:val="20"/>
                <w:color w:val="auto"/>
              </w:rPr>
            </w:pPr>
            <w:r>
              <w:rPr>
                <w:rFonts w:ascii="Arial" w:cs="Arial" w:eastAsia="Arial" w:hAnsi="Arial"/>
                <w:sz w:val="7"/>
                <w:szCs w:val="7"/>
                <w:color w:val="FFFFFF"/>
              </w:rPr>
              <w:t>23456789012</w:t>
            </w:r>
            <w:r>
              <w:rPr>
                <w:rFonts w:ascii="Arial" w:cs="Arial" w:eastAsia="Arial" w:hAnsi="Arial"/>
                <w:sz w:val="8"/>
                <w:szCs w:val="8"/>
                <w:color w:val="FFFFFF"/>
                <w:vertAlign w:val="subscript"/>
              </w:rPr>
              <w:t>2</w:t>
            </w:r>
          </w:p>
        </w:tc>
      </w:tr>
      <w:tr>
        <w:trPr>
          <w:trHeight w:val="133"/>
        </w:trPr>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20" w:type="dxa"/>
            <w:vAlign w:val="bottom"/>
          </w:tcPr>
          <w:p>
            <w:pPr>
              <w:jc w:val="right"/>
              <w:ind w:right="7183"/>
              <w:spacing w:after="0" w:line="133" w:lineRule="exact"/>
              <w:rPr>
                <w:sz w:val="20"/>
                <w:szCs w:val="20"/>
                <w:color w:val="auto"/>
              </w:rPr>
            </w:pPr>
            <w:r>
              <w:rPr>
                <w:rFonts w:ascii="Arial" w:cs="Arial" w:eastAsia="Arial" w:hAnsi="Arial"/>
                <w:sz w:val="14"/>
                <w:szCs w:val="14"/>
                <w:color w:val="FFFFFF"/>
              </w:rPr>
              <w:t>2</w:t>
            </w:r>
          </w:p>
        </w:tc>
      </w:tr>
      <w:tr>
        <w:trPr>
          <w:trHeight w:val="81"/>
        </w:trPr>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20" w:type="dxa"/>
            <w:vAlign w:val="bottom"/>
          </w:tcPr>
          <w:p>
            <w:pPr>
              <w:jc w:val="right"/>
              <w:ind w:right="7183"/>
              <w:spacing w:after="0" w:line="81" w:lineRule="exact"/>
              <w:rPr>
                <w:sz w:val="20"/>
                <w:szCs w:val="20"/>
                <w:color w:val="auto"/>
              </w:rPr>
            </w:pPr>
            <w:r>
              <w:rPr>
                <w:rFonts w:ascii="Arial" w:cs="Arial" w:eastAsia="Arial" w:hAnsi="Arial"/>
                <w:sz w:val="9"/>
                <w:szCs w:val="9"/>
                <w:color w:val="FFFFFF"/>
              </w:rPr>
              <w:t>2</w:t>
            </w:r>
          </w:p>
        </w:tc>
      </w:tr>
      <w:tr>
        <w:trPr>
          <w:trHeight w:val="162"/>
        </w:trPr>
        <w:tc>
          <w:tcPr>
            <w:tcW w:w="620" w:type="dxa"/>
            <w:vAlign w:val="bottom"/>
            <w:gridSpan w:val="2"/>
          </w:tcPr>
          <w:p>
            <w:pPr>
              <w:spacing w:after="0"/>
              <w:rPr>
                <w:sz w:val="20"/>
                <w:szCs w:val="20"/>
                <w:color w:val="auto"/>
              </w:rPr>
            </w:pPr>
            <w:r>
              <w:rPr>
                <w:rFonts w:ascii="Arial" w:cs="Arial" w:eastAsia="Arial" w:hAnsi="Arial"/>
                <w:sz w:val="14"/>
                <w:szCs w:val="14"/>
                <w:color w:val="FFFFFF"/>
                <w:w w:val="85"/>
              </w:rPr>
              <w:t>123456789</w:t>
            </w:r>
          </w:p>
        </w:tc>
        <w:tc>
          <w:tcPr>
            <w:tcW w:w="7420" w:type="dxa"/>
            <w:vAlign w:val="bottom"/>
          </w:tcPr>
          <w:p>
            <w:pPr>
              <w:jc w:val="right"/>
              <w:ind w:right="7183"/>
              <w:spacing w:after="0" w:line="162" w:lineRule="exact"/>
              <w:rPr>
                <w:sz w:val="20"/>
                <w:szCs w:val="20"/>
                <w:color w:val="auto"/>
              </w:rPr>
            </w:pPr>
            <w:r>
              <w:rPr>
                <w:rFonts w:ascii="Arial" w:cs="Arial" w:eastAsia="Arial" w:hAnsi="Arial"/>
                <w:sz w:val="10"/>
                <w:szCs w:val="10"/>
                <w:color w:val="FFFFFF"/>
              </w:rPr>
              <w:t>1</w:t>
            </w:r>
            <w:r>
              <w:rPr>
                <w:rFonts w:ascii="Arial" w:cs="Arial" w:eastAsia="Arial" w:hAnsi="Arial"/>
                <w:sz w:val="18"/>
                <w:szCs w:val="18"/>
                <w:color w:val="FFFFFF"/>
                <w:vertAlign w:val="superscript"/>
              </w:rPr>
              <w:t>2</w:t>
            </w:r>
          </w:p>
        </w:tc>
      </w:tr>
      <w:tr>
        <w:trPr>
          <w:trHeight w:val="1"/>
        </w:trPr>
        <w:tc>
          <w:tcPr>
            <w:tcW w:w="620" w:type="dxa"/>
            <w:vAlign w:val="bottom"/>
            <w:gridSpan w:val="2"/>
          </w:tcPr>
          <w:p>
            <w:pPr>
              <w:spacing w:after="0" w:line="2" w:lineRule="exact"/>
              <w:rPr>
                <w:sz w:val="20"/>
                <w:szCs w:val="20"/>
                <w:color w:val="auto"/>
              </w:rPr>
            </w:pPr>
            <w:r>
              <w:rPr>
                <w:rFonts w:ascii="Arial" w:cs="Arial" w:eastAsia="Arial" w:hAnsi="Arial"/>
                <w:sz w:val="1"/>
                <w:szCs w:val="1"/>
                <w:color w:val="FFFFFF"/>
              </w:rPr>
              <w:t>0000 0000</w:t>
            </w:r>
          </w:p>
        </w:tc>
        <w:tc>
          <w:tcPr>
            <w:tcW w:w="7420" w:type="dxa"/>
            <w:vAlign w:val="bottom"/>
          </w:tcPr>
          <w:p>
            <w:pPr>
              <w:jc w:val="right"/>
              <w:ind w:right="7123"/>
              <w:spacing w:after="0" w:line="2" w:lineRule="exact"/>
              <w:rPr>
                <w:sz w:val="20"/>
                <w:szCs w:val="20"/>
                <w:color w:val="auto"/>
              </w:rPr>
            </w:pPr>
            <w:r>
              <w:rPr>
                <w:rFonts w:ascii="Arial" w:cs="Arial" w:eastAsia="Arial" w:hAnsi="Arial"/>
                <w:sz w:val="1"/>
                <w:szCs w:val="1"/>
                <w:color w:val="FFFFFF"/>
              </w:rPr>
              <w:t>0000</w:t>
            </w:r>
          </w:p>
        </w:tc>
      </w:tr>
    </w:tbl>
    <w:p>
      <w:pPr>
        <w:spacing w:after="0" w:line="181" w:lineRule="auto"/>
        <w:rPr>
          <w:sz w:val="20"/>
          <w:szCs w:val="20"/>
          <w:color w:val="auto"/>
        </w:rPr>
      </w:pPr>
      <w:r>
        <w:rPr>
          <w:rFonts w:ascii="Arial" w:cs="Arial" w:eastAsia="Arial" w:hAnsi="Arial"/>
          <w:sz w:val="14"/>
          <w:szCs w:val="14"/>
          <w:color w:val="FFFFFF"/>
        </w:rPr>
        <w:t>JobBroadridge# Internal Use Only xxxxxxxxxx xxxxxxxxxx Cusip</w:t>
      </w:r>
    </w:p>
    <w:p>
      <w:pPr>
        <w:spacing w:after="0"/>
        <w:rPr>
          <w:sz w:val="20"/>
          <w:szCs w:val="20"/>
          <w:color w:val="auto"/>
        </w:rPr>
      </w:pPr>
      <w:r>
        <w:rPr>
          <w:rFonts w:ascii="Arial" w:cs="Arial" w:eastAsia="Arial" w:hAnsi="Arial"/>
          <w:sz w:val="3"/>
          <w:szCs w:val="3"/>
          <w:color w:val="FFFFFF"/>
        </w:rPr>
        <w:t># of # 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0000205636_3 R1.0.0.51160</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FFFFFF"/>
        </w:rPr>
        <w:t>VotingReservedInstructionsforBroadrldge Internal Control Information</w:t>
      </w:r>
    </w:p>
    <w:p>
      <w:pPr>
        <w:spacing w:after="0" w:line="211" w:lineRule="auto"/>
        <w:rPr>
          <w:sz w:val="20"/>
          <w:szCs w:val="20"/>
          <w:color w:val="auto"/>
        </w:rPr>
      </w:pPr>
      <w:r>
        <w:rPr>
          <w:rFonts w:ascii="Arial" w:cs="Arial" w:eastAsia="Arial" w:hAnsi="Arial"/>
          <w:sz w:val="8"/>
          <w:szCs w:val="8"/>
          <w:color w:val="FFFFFF"/>
        </w:rPr>
        <w:t>ASTHISREQUIREDSPACERESERVEDBYTHENEWFOR YORKLANGUAGESTOCKPERTAININGEXCHANGETO BANKS AND BROKERS</w:t>
      </w:r>
    </w:p>
    <w:p>
      <w:pPr>
        <w:spacing w:after="0" w:line="188" w:lineRule="auto"/>
        <w:rPr>
          <w:sz w:val="20"/>
          <w:szCs w:val="20"/>
          <w:color w:val="auto"/>
        </w:rPr>
      </w:pPr>
      <w:r>
        <w:rPr>
          <w:rFonts w:ascii="Arial" w:cs="Arial" w:eastAsia="Arial" w:hAnsi="Arial"/>
          <w:sz w:val="9"/>
          <w:szCs w:val="9"/>
          <w:color w:val="FFFFFF"/>
        </w:rPr>
        <w:t>“0.I ‘</w:t>
      </w:r>
    </w:p>
    <w:p>
      <w:pPr>
        <w:spacing w:after="0"/>
        <w:rPr>
          <w:sz w:val="20"/>
          <w:szCs w:val="20"/>
          <w:color w:val="auto"/>
        </w:rPr>
      </w:pPr>
      <w:r>
        <w:rPr>
          <w:rFonts w:ascii="Arial" w:cs="Arial" w:eastAsia="Arial" w:hAnsi="Arial"/>
          <w:sz w:val="3"/>
          <w:szCs w:val="3"/>
          <w:color w:val="FFFFFF"/>
        </w:rPr>
        <w:t>0 Broadridge Internal Use Only</w:t>
      </w:r>
    </w:p>
    <w:p>
      <w:pPr>
        <w:spacing w:after="0" w:line="181" w:lineRule="auto"/>
        <w:rPr>
          <w:sz w:val="20"/>
          <w:szCs w:val="20"/>
          <w:color w:val="auto"/>
        </w:rPr>
      </w:pPr>
      <w:r>
        <w:rPr>
          <w:rFonts w:ascii="Arial" w:cs="Arial" w:eastAsia="Arial" w:hAnsi="Arial"/>
          <w:sz w:val="10"/>
          <w:szCs w:val="10"/>
          <w:color w:val="FFFFFF"/>
        </w:rPr>
        <w:t>8</w:t>
      </w:r>
    </w:p>
    <w:p>
      <w:pPr>
        <w:spacing w:after="0"/>
        <w:rPr>
          <w:sz w:val="20"/>
          <w:szCs w:val="20"/>
          <w:color w:val="auto"/>
        </w:rPr>
      </w:pPr>
      <w:r>
        <w:rPr>
          <w:rFonts w:ascii="Arial" w:cs="Arial" w:eastAsia="Arial" w:hAnsi="Arial"/>
          <w:sz w:val="3"/>
          <w:szCs w:val="3"/>
          <w:color w:val="FFFFFF"/>
        </w:rPr>
        <w:t>JobTHIS# EnvelopeSPACERESERVED# FOR SIGNATURES IF APPLICABLE</w:t>
      </w:r>
    </w:p>
    <w:p>
      <w:pPr>
        <w:spacing w:after="0" w:line="194" w:lineRule="auto"/>
        <w:rPr>
          <w:sz w:val="20"/>
          <w:szCs w:val="20"/>
          <w:color w:val="auto"/>
        </w:rPr>
      </w:pPr>
      <w:r>
        <w:rPr>
          <w:rFonts w:ascii="Arial" w:cs="Arial" w:eastAsia="Arial" w:hAnsi="Arial"/>
          <w:sz w:val="5"/>
          <w:szCs w:val="5"/>
          <w:color w:val="FFFFFF"/>
        </w:rPr>
        <w:t>Sequence #</w:t>
      </w:r>
    </w:p>
    <w:p>
      <w:pPr>
        <w:spacing w:after="0"/>
        <w:rPr>
          <w:sz w:val="20"/>
          <w:szCs w:val="20"/>
          <w:color w:val="auto"/>
        </w:rPr>
      </w:pPr>
      <w:r>
        <w:rPr>
          <w:rFonts w:ascii="Arial" w:cs="Arial" w:eastAsia="Arial" w:hAnsi="Arial"/>
          <w:sz w:val="3"/>
          <w:szCs w:val="3"/>
          <w:color w:val="FFFFFF"/>
        </w:rPr>
        <w:t># of # Sequence #</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0000205636_3 R1.0.0.51160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2019-12-07T03:33:22Z</dcterms:created>
  <dcterms:modified xsi:type="dcterms:W3CDTF">2019-12-07T03:33:22Z</dcterms:modified>
</cp:coreProperties>
</file>