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ILLINOIS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2,684,996.00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2,684,996.00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2,684,996.00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100" w:space="60"/>
            <w:col w:w="10000"/>
          </w:cols>
          <w:pgMar w:left="320" w:top="166" w:right="41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Susquehanna Investment Group and Susquehanna Securities, LLC are affiliated independent broker-dealers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SIG Brokerage,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PENNSYLVANIA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2,684,996.00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160"/>
          </w:cols>
          <w:pgMar w:left="320" w:top="166" w:right="41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2,684,996.00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2,684,996.00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BD, PN</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Susquehanna Investment Group and Susquehanna Securities, LLC are affiliated independent broker-dealers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Fundamental Investments,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355"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26,653.00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2,684,996.00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26,653.00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2,684,996.00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2,684,996.00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ectPr>
          <w:pgSz w:w="11900" w:h="16838" w:orient="portrait"/>
          <w:cols w:equalWidth="0" w:num="2">
            <w:col w:w="1100" w:space="60"/>
            <w:col w:w="10000"/>
          </w:cols>
          <w:pgMar w:left="320" w:top="355" w:right="419" w:bottom="0" w:gutter="0" w:footer="0" w:header="0"/>
          <w:type w:val="continuous"/>
        </w:sectPr>
      </w:pPr>
    </w:p>
    <w:bookmarkStart w:id="3" w:name="page4"/>
    <w:bookmarkEnd w:id="3"/>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Susquehanna Investment Group and Susquehanna Securities, LLC are affiliated independent broker-dealers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Investment Group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112"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114,000.00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2,684,996.00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114,000.00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2,684,996.00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2,684,996.00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PN</w:t>
      </w:r>
    </w:p>
    <w:p>
      <w:pPr>
        <w:spacing w:after="0" w:line="200" w:lineRule="exact"/>
        <w:rPr>
          <w:sz w:val="20"/>
          <w:szCs w:val="20"/>
          <w:color w:val="auto"/>
        </w:rPr>
      </w:pPr>
    </w:p>
    <w:p>
      <w:pPr>
        <w:sectPr>
          <w:pgSz w:w="11900" w:h="16838" w:orient="portrait"/>
          <w:cols w:equalWidth="0" w:num="2">
            <w:col w:w="1100" w:space="60"/>
            <w:col w:w="10000"/>
          </w:cols>
          <w:pgMar w:left="320" w:top="112" w:right="41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Susquehanna Investment Group and Susquehanna Securities, LLC are affiliated independent broker-dealers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ectPr>
          <w:pgSz w:w="11900" w:h="16838" w:orient="portrait"/>
          <w:cols w:equalWidth="0" w:num="1">
            <w:col w:w="11160"/>
          </w:cols>
          <w:pgMar w:left="320" w:top="112" w:right="419" w:bottom="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567"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2,543,091.00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2,684,996.00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2,543,091.00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2,684,996.00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2,684,996.00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100" w:space="60"/>
            <w:col w:w="10000"/>
          </w:cols>
          <w:pgMar w:left="320" w:top="567" w:right="41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Susquehanna Investment Group and Susquehanna Securities, LLC are affiliated independent broker-dealers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Wynn Resorts,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3131 Las Vegas Boulevard South, Las Vegas, Nevada 89109</w:t>
      </w:r>
    </w:p>
    <w:p>
      <w:pPr>
        <w:sectPr>
          <w:pgSz w:w="11900" w:h="16838" w:orient="portrait"/>
          <w:cols w:equalWidth="0" w:num="1">
            <w:col w:w="11160"/>
          </w:cols>
          <w:pgMar w:left="320" w:top="567" w:right="41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hanging="912"/>
        <w:spacing w:after="0" w:line="193"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Common Stock, par value $0.01 (the "Shares"), of Wynn Resorts, Limited (the "Company"). (i) G1 Execution Services, LLC (ii) SIG Brokerage, LP (iii) Susquehanna Fundamental Investments, LLC (iv) Susquehanna Investment Group (v) Susquehanna Securities, LLC</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320" w:hanging="912"/>
        <w:spacing w:after="0" w:line="193"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address of the principal business office of G1 Execution Services, LLC is: 175 W. Jackson Blvd. Suite 1700 Chicago, IL 60604 The address of the principal business office of each of SIG Brokerage, LP, Susquehanna Fundamental Investments, LLC, Susquehanna Investment Group and Susquehanna Securities, LLC is: 401 E. City Avenue Suite 220 Bala Cynwyd, PA 19004</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3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Citizenship is set forth in Row 4 of the cover page for each Reporting Person hereto and is incorporated herein by reference for each such Reporting Person.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983134107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this Item 4(a) is set forth in Row 9 of the cover page for each Reporting Person hereto</w:t>
      </w:r>
    </w:p>
    <w:p>
      <w:pPr>
        <w:spacing w:after="0" w:line="14" w:lineRule="exact"/>
        <w:rPr>
          <w:sz w:val="20"/>
          <w:szCs w:val="20"/>
          <w:color w:val="auto"/>
        </w:rPr>
      </w:pPr>
    </w:p>
    <w:p>
      <w:pPr>
        <w:ind w:left="920" w:right="20" w:hanging="912"/>
        <w:spacing w:after="0" w:line="196" w:lineRule="auto"/>
        <w:tabs>
          <w:tab w:leader="none" w:pos="92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and is incorporated herein by reference for each such Reporting Person. The number of Shares reported as beneficially owned by Susquehanna Investment Group consists of options to buy 114,000 Shares. The number of Shares reported as beneficially owned by Susquehanna Securities includes options to buy 2,036,000 Shares. The Company's Quarterly Report on Form 10-Q, filed on November 4, 2024, indicates that there were 109,814,972 Shares outstanding as of October 29, 2024.</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2.4 %</w:t>
      </w:r>
    </w:p>
    <w:p>
      <w:pPr>
        <w:spacing w:after="0" w:line="20"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w:t>
      </w:r>
    </w:p>
    <w:p>
      <w:pPr>
        <w:sectPr>
          <w:pgSz w:w="11900" w:h="16838" w:orient="portrait"/>
          <w:cols w:equalWidth="0" w:num="1">
            <w:col w:w="11140"/>
          </w:cols>
          <w:pgMar w:left="360" w:top="111" w:right="399" w:bottom="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4"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SIG Brokerage, LP</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Brian Sopinsky, Assistant Secretary</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Susquehanna Fundamental Investments,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Brian Sopinsky, Assistant Secretary</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Susquehanna Investment Group</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Brian Sopinsky, General Counsel</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0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111" w:right="399"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1"/>
          <w:szCs w:val="21"/>
          <w:color w:val="auto"/>
        </w:rPr>
        <w:t>EXHIBIT INDEX EXHIBIT DESCRIPTION ________ ________ I Joint Filing Agreement* * Previously filed</w:t>
      </w:r>
    </w:p>
    <w:sectPr>
      <w:pgSz w:w="11900" w:h="16838" w:orient="portrait"/>
      <w:cols w:equalWidth="0" w:num="1">
        <w:col w:w="10099"/>
      </w:cols>
      <w:pgMar w:left="36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1"/>
      <w:numFmt w:val="decimal"/>
      <w:start w:val="12"/>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2025-02-13T09:03:27Z</dcterms:created>
  <dcterms:modified xsi:type="dcterms:W3CDTF">2025-02-13T09:03:27Z</dcterms:modified>
</cp:coreProperties>
</file>