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80"/>
        <w:spacing w:after="0"/>
        <w:rPr>
          <w:sz w:val="20"/>
          <w:szCs w:val="20"/>
          <w:color w:val="auto"/>
        </w:rPr>
      </w:pPr>
      <w:r>
        <w:rPr>
          <w:rFonts w:ascii="Courier New" w:cs="Courier New" w:eastAsia="Courier New" w:hAnsi="Courier New"/>
          <w:sz w:val="18"/>
          <w:szCs w:val="18"/>
          <w:color w:val="auto"/>
        </w:rPr>
        <w:t>Page 1 of 11 Pages</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4*)</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LTD.</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983134107</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Page 2 of 11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Number 4 to Schedule 13G (continued)</w:t>
      </w:r>
    </w:p>
    <w:p>
      <w:pPr>
        <w:spacing w:after="0" w:line="201"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983134107</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Baron Capital Group,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jc w:val="right"/>
              <w:ind w:right="4972"/>
              <w:spacing w:after="0" w:line="203" w:lineRule="exact"/>
              <w:rPr>
                <w:sz w:val="20"/>
                <w:szCs w:val="20"/>
                <w:color w:val="auto"/>
              </w:rPr>
            </w:pPr>
            <w:r>
              <w:rPr>
                <w:rFonts w:ascii="Courier New" w:cs="Courier New" w:eastAsia="Courier New" w:hAnsi="Courier New"/>
                <w:sz w:val="18"/>
                <w:szCs w:val="18"/>
                <w:color w:val="auto"/>
              </w:rPr>
              <w:t>119,700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jc w:val="right"/>
              <w:ind w:right="4772"/>
              <w:spacing w:after="0" w:line="203" w:lineRule="exact"/>
              <w:rPr>
                <w:sz w:val="20"/>
                <w:szCs w:val="20"/>
                <w:color w:val="auto"/>
              </w:rPr>
            </w:pPr>
            <w:r>
              <w:rPr>
                <w:rFonts w:ascii="Courier New" w:cs="Courier New" w:eastAsia="Courier New" w:hAnsi="Courier New"/>
                <w:sz w:val="18"/>
                <w:szCs w:val="18"/>
                <w:color w:val="auto"/>
                <w:w w:val="94"/>
              </w:rPr>
              <w:t>8,484,011**</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6000" w:type="dxa"/>
            <w:vAlign w:val="bottom"/>
          </w:tcPr>
          <w:p>
            <w:pPr>
              <w:jc w:val="right"/>
              <w:ind w:right="4972"/>
              <w:spacing w:after="0" w:line="203" w:lineRule="exact"/>
              <w:rPr>
                <w:sz w:val="20"/>
                <w:szCs w:val="20"/>
                <w:color w:val="auto"/>
              </w:rPr>
            </w:pPr>
            <w:r>
              <w:rPr>
                <w:rFonts w:ascii="Courier New" w:cs="Courier New" w:eastAsia="Courier New" w:hAnsi="Courier New"/>
                <w:sz w:val="18"/>
                <w:szCs w:val="18"/>
                <w:color w:val="auto"/>
              </w:rPr>
              <w:t>119,700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0" w:type="dxa"/>
            <w:vAlign w:val="bottom"/>
          </w:tcPr>
          <w:p>
            <w:pPr>
              <w:jc w:val="right"/>
              <w:ind w:right="4772"/>
              <w:spacing w:after="0" w:line="203" w:lineRule="exact"/>
              <w:rPr>
                <w:sz w:val="20"/>
                <w:szCs w:val="20"/>
                <w:color w:val="auto"/>
              </w:rPr>
            </w:pPr>
            <w:r>
              <w:rPr>
                <w:rFonts w:ascii="Courier New" w:cs="Courier New" w:eastAsia="Courier New" w:hAnsi="Courier New"/>
                <w:sz w:val="18"/>
                <w:szCs w:val="18"/>
                <w:color w:val="auto"/>
                <w:w w:val="94"/>
              </w:rPr>
              <w:t>8,999,289**</w:t>
            </w:r>
          </w:p>
        </w:tc>
      </w:tr>
    </w:tbl>
    <w:p>
      <w:pPr>
        <w:sectPr>
          <w:pgSz w:w="11900" w:h="16838" w:orient="portrait"/>
          <w:cols w:equalWidth="0" w:num="1">
            <w:col w:w="10219"/>
          </w:cols>
          <w:pgMar w:left="240" w:top="244" w:right="1440" w:bottom="0" w:gutter="0" w:footer="0" w:header="0"/>
        </w:sectPr>
      </w:pPr>
    </w:p>
    <w:bookmarkStart w:id="1" w:name="page2"/>
    <w:bookmarkEnd w:id="1"/>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9,118,989**</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8.4%**</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CO</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includes convertible bonds and unregistered securities</w:t>
      </w:r>
    </w:p>
    <w:p>
      <w:pPr>
        <w:sectPr>
          <w:pgSz w:w="11900" w:h="16838" w:orient="portrait"/>
          <w:cols w:equalWidth="0" w:num="1">
            <w:col w:w="10219"/>
          </w:cols>
          <w:pgMar w:left="240" w:top="142" w:right="1440" w:bottom="1440" w:gutter="0" w:footer="0" w:header="0"/>
        </w:sectPr>
      </w:pPr>
    </w:p>
    <w:bookmarkStart w:id="2" w:name="page3"/>
    <w:bookmarkEnd w:id="2"/>
    <w:p>
      <w:pPr>
        <w:ind w:left="4640"/>
        <w:spacing w:after="0"/>
        <w:rPr>
          <w:sz w:val="20"/>
          <w:szCs w:val="20"/>
          <w:color w:val="auto"/>
        </w:rPr>
      </w:pPr>
      <w:r>
        <w:rPr>
          <w:rFonts w:ascii="Courier New" w:cs="Courier New" w:eastAsia="Courier New" w:hAnsi="Courier New"/>
          <w:sz w:val="18"/>
          <w:szCs w:val="18"/>
          <w:color w:val="auto"/>
        </w:rPr>
        <w:t>Page 3 of 11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Number 4 to 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983134107</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BAMCO, Inc.</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8,095,411**</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8,573,889**</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8,573,889**</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7.9%**</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includes convertible bonds and unregistered securities</w:t>
      </w:r>
    </w:p>
    <w:p>
      <w:pPr>
        <w:sectPr>
          <w:pgSz w:w="11900" w:h="16838" w:orient="portrait"/>
          <w:cols w:equalWidth="0" w:num="1">
            <w:col w:w="10219"/>
          </w:cols>
          <w:pgMar w:left="240" w:top="514" w:right="1440" w:bottom="1440" w:gutter="0" w:footer="0" w:header="0"/>
        </w:sectPr>
      </w:pPr>
    </w:p>
    <w:bookmarkStart w:id="3" w:name="page4"/>
    <w:bookmarkEnd w:id="3"/>
    <w:p>
      <w:pPr>
        <w:ind w:left="4320"/>
        <w:spacing w:after="0"/>
        <w:rPr>
          <w:sz w:val="20"/>
          <w:szCs w:val="20"/>
          <w:color w:val="auto"/>
        </w:rPr>
      </w:pPr>
      <w:r>
        <w:rPr>
          <w:rFonts w:ascii="Courier New" w:cs="Courier New" w:eastAsia="Courier New" w:hAnsi="Courier New"/>
          <w:sz w:val="18"/>
          <w:szCs w:val="18"/>
          <w:color w:val="auto"/>
        </w:rPr>
        <w:t>Page 4 of 11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Number 4 to 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983134107</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Baron Capital Management, Inc.</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119,700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388,600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119,700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40" w:right="5259" w:hanging="736"/>
        <w:spacing w:after="0" w:line="235" w:lineRule="auto"/>
        <w:tabs>
          <w:tab w:leader="none" w:pos="2429"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425,400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545,100</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0.5%</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4" w:name="page5"/>
    <w:bookmarkEnd w:id="4"/>
    <w:p>
      <w:pPr>
        <w:ind w:left="4640"/>
        <w:spacing w:after="0"/>
        <w:rPr>
          <w:sz w:val="20"/>
          <w:szCs w:val="20"/>
          <w:color w:val="auto"/>
        </w:rPr>
      </w:pPr>
      <w:r>
        <w:rPr>
          <w:rFonts w:ascii="Courier New" w:cs="Courier New" w:eastAsia="Courier New" w:hAnsi="Courier New"/>
          <w:sz w:val="18"/>
          <w:szCs w:val="18"/>
          <w:color w:val="auto"/>
        </w:rPr>
        <w:t>Page 5 of 11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Number 4 to 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983134107</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Ronald Baron</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119,700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4"/>
              </w:rPr>
              <w:t>8,484,011**</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119,700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8,999,289**</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9,118,989**</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8.4%**</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IN</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includes convertible bonds and unregistered securities</w:t>
      </w:r>
    </w:p>
    <w:p>
      <w:pPr>
        <w:sectPr>
          <w:pgSz w:w="11900" w:h="16838" w:orient="portrait"/>
          <w:cols w:equalWidth="0" w:num="1">
            <w:col w:w="10219"/>
          </w:cols>
          <w:pgMar w:left="240" w:top="514" w:right="1440" w:bottom="1440" w:gutter="0" w:footer="0" w:header="0"/>
        </w:sectPr>
      </w:pPr>
    </w:p>
    <w:bookmarkStart w:id="5" w:name="page6"/>
    <w:bookmarkEnd w:id="5"/>
    <w:p>
      <w:pPr>
        <w:ind w:left="4640"/>
        <w:spacing w:after="0"/>
        <w:rPr>
          <w:sz w:val="20"/>
          <w:szCs w:val="20"/>
          <w:color w:val="auto"/>
        </w:rPr>
      </w:pPr>
      <w:r>
        <w:rPr>
          <w:rFonts w:ascii="Courier New" w:cs="Courier New" w:eastAsia="Courier New" w:hAnsi="Courier New"/>
          <w:sz w:val="18"/>
          <w:szCs w:val="18"/>
          <w:color w:val="auto"/>
        </w:rPr>
        <w:t>Page 6 of 11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1580" w:right="6739" w:hanging="729"/>
        <w:spacing w:after="0" w:line="268" w:lineRule="auto"/>
        <w:tabs>
          <w:tab w:leader="none" w:pos="136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Wynn Resorts, Ltd.</w:t>
      </w:r>
    </w:p>
    <w:p>
      <w:pPr>
        <w:ind w:left="1580" w:right="3779" w:hanging="729"/>
        <w:spacing w:after="0" w:line="235" w:lineRule="auto"/>
        <w:tabs>
          <w:tab w:leader="none" w:pos="136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3131 Las Vegas Boulevard South</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Las Vegas, Nevada 89109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380" w:hanging="529"/>
        <w:spacing w:after="0"/>
        <w:tabs>
          <w:tab w:leader="none" w:pos="13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580" w:right="4939" w:hanging="729"/>
        <w:spacing w:after="0" w:line="235" w:lineRule="auto"/>
        <w:tabs>
          <w:tab w:leader="none" w:pos="136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767 Fifth Avenue</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10153</w:t>
      </w:r>
    </w:p>
    <w:p>
      <w:pPr>
        <w:ind w:left="1380" w:hanging="529"/>
        <w:spacing w:after="0" w:line="238" w:lineRule="auto"/>
        <w:tabs>
          <w:tab w:leader="none" w:pos="13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580"/>
        <w:spacing w:after="0"/>
        <w:rPr>
          <w:sz w:val="20"/>
          <w:szCs w:val="20"/>
          <w:color w:val="auto"/>
        </w:rPr>
      </w:pPr>
      <w:r>
        <w:rPr>
          <w:rFonts w:ascii="Courier New" w:cs="Courier New" w:eastAsia="Courier New" w:hAnsi="Courier New"/>
          <w:sz w:val="18"/>
          <w:szCs w:val="18"/>
          <w:color w:val="auto"/>
        </w:rPr>
        <w:t>BCG, BAMCO and BCM are New York corporations.</w:t>
      </w:r>
    </w:p>
    <w:p>
      <w:pPr>
        <w:ind w:left="1580"/>
        <w:spacing w:after="0" w:line="237" w:lineRule="auto"/>
        <w:rPr>
          <w:sz w:val="20"/>
          <w:szCs w:val="20"/>
          <w:color w:val="auto"/>
        </w:rPr>
      </w:pPr>
      <w:r>
        <w:rPr>
          <w:rFonts w:ascii="Courier New" w:cs="Courier New" w:eastAsia="Courier New" w:hAnsi="Courier New"/>
          <w:sz w:val="18"/>
          <w:szCs w:val="18"/>
          <w:color w:val="auto"/>
        </w:rPr>
        <w:t>and Ronald Baron is a citizen of the United States.</w:t>
      </w:r>
    </w:p>
    <w:p>
      <w:pPr>
        <w:spacing w:after="0" w:line="5" w:lineRule="exact"/>
        <w:rPr>
          <w:sz w:val="20"/>
          <w:szCs w:val="20"/>
          <w:color w:val="auto"/>
        </w:rPr>
      </w:pPr>
    </w:p>
    <w:p>
      <w:pPr>
        <w:ind w:left="1580" w:right="6099" w:hanging="729"/>
        <w:spacing w:after="0" w:line="235" w:lineRule="auto"/>
        <w:tabs>
          <w:tab w:leader="none" w:pos="136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Securities: Common</w:t>
      </w:r>
    </w:p>
    <w:p>
      <w:pPr>
        <w:spacing w:after="0" w:line="1" w:lineRule="exact"/>
        <w:rPr>
          <w:rFonts w:ascii="Courier New" w:cs="Courier New" w:eastAsia="Courier New" w:hAnsi="Courier New"/>
          <w:sz w:val="18"/>
          <w:szCs w:val="18"/>
          <w:color w:val="auto"/>
        </w:rPr>
      </w:pPr>
    </w:p>
    <w:p>
      <w:pPr>
        <w:ind w:left="1380" w:hanging="529"/>
        <w:spacing w:after="0" w:line="238" w:lineRule="auto"/>
        <w:tabs>
          <w:tab w:leader="none" w:pos="13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580"/>
        <w:spacing w:after="0"/>
        <w:rPr>
          <w:sz w:val="20"/>
          <w:szCs w:val="20"/>
          <w:color w:val="auto"/>
        </w:rPr>
      </w:pPr>
      <w:r>
        <w:rPr>
          <w:rFonts w:ascii="Courier New" w:cs="Courier New" w:eastAsia="Courier New" w:hAnsi="Courier New"/>
          <w:sz w:val="18"/>
          <w:szCs w:val="18"/>
          <w:color w:val="auto"/>
        </w:rPr>
        <w:t>983134107</w:t>
      </w:r>
    </w:p>
    <w:p>
      <w:pPr>
        <w:spacing w:after="0" w:line="200" w:lineRule="exact"/>
        <w:rPr>
          <w:sz w:val="20"/>
          <w:szCs w:val="20"/>
          <w:color w:val="auto"/>
        </w:rPr>
      </w:pP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PERSONS FILING: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BCG and Ronald Baron are:</w:t>
      </w:r>
    </w:p>
    <w:p>
      <w:pPr>
        <w:spacing w:after="0" w:line="4" w:lineRule="exact"/>
        <w:rPr>
          <w:sz w:val="20"/>
          <w:szCs w:val="20"/>
          <w:color w:val="auto"/>
        </w:rPr>
      </w:pPr>
    </w:p>
    <w:p>
      <w:pPr>
        <w:ind w:left="1900" w:right="3679" w:hanging="417"/>
        <w:spacing w:after="0" w:line="235" w:lineRule="auto"/>
        <w:tabs>
          <w:tab w:leader="none" w:pos="190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companies, in accordance with Section 240.13d-1(b)(ii)(G)</w:t>
      </w:r>
    </w:p>
    <w:p>
      <w:pPr>
        <w:spacing w:after="0" w:line="208" w:lineRule="exact"/>
        <w:rPr>
          <w:sz w:val="20"/>
          <w:szCs w:val="20"/>
          <w:color w:val="auto"/>
        </w:rPr>
      </w:pPr>
    </w:p>
    <w:p>
      <w:pPr>
        <w:ind w:left="1900" w:right="2939" w:hanging="417"/>
        <w:spacing w:after="0" w:line="235" w:lineRule="auto"/>
        <w:tabs>
          <w:tab w:leader="none" w:pos="190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Advisers registered under Section 203 of the Investment Advisers Act of 1940</w:t>
      </w:r>
    </w:p>
    <w:p>
      <w:pPr>
        <w:ind w:left="860"/>
        <w:spacing w:after="0"/>
        <w:rPr>
          <w:sz w:val="20"/>
          <w:szCs w:val="20"/>
          <w:color w:val="auto"/>
        </w:rPr>
      </w:pPr>
      <w:r>
        <w:rPr>
          <w:rFonts w:ascii="Courier New" w:cs="Courier New" w:eastAsia="Courier New" w:hAnsi="Courier New"/>
          <w:sz w:val="18"/>
          <w:szCs w:val="18"/>
          <w:color w:val="auto"/>
        </w:rPr>
        <w:t>All persons filing are:</w:t>
      </w:r>
    </w:p>
    <w:p>
      <w:pPr>
        <w:ind w:left="1480"/>
        <w:spacing w:after="0" w:line="238" w:lineRule="auto"/>
        <w:rPr>
          <w:sz w:val="20"/>
          <w:szCs w:val="20"/>
          <w:color w:val="auto"/>
        </w:rPr>
      </w:pPr>
      <w:r>
        <w:rPr>
          <w:rFonts w:ascii="Courier New" w:cs="Courier New" w:eastAsia="Courier New" w:hAnsi="Courier New"/>
          <w:sz w:val="18"/>
          <w:szCs w:val="18"/>
          <w:color w:val="auto"/>
        </w:rPr>
        <w:t>(h) Group, in accordance with Rule 13d-1(b)(1)(ii)(F)</w:t>
      </w:r>
    </w:p>
    <w:p>
      <w:pPr>
        <w:sectPr>
          <w:pgSz w:w="11900" w:h="16838" w:orient="portrait"/>
          <w:cols w:equalWidth="0" w:num="1">
            <w:col w:w="10219"/>
          </w:cols>
          <w:pgMar w:left="240" w:top="514" w:right="1440" w:bottom="1440" w:gutter="0" w:footer="0" w:header="0"/>
        </w:sectPr>
      </w:pPr>
    </w:p>
    <w:bookmarkStart w:id="6" w:name="page7"/>
    <w:bookmarkEnd w:id="6"/>
    <w:p>
      <w:pPr>
        <w:ind w:left="4640"/>
        <w:spacing w:after="0"/>
        <w:rPr>
          <w:sz w:val="20"/>
          <w:szCs w:val="20"/>
          <w:color w:val="auto"/>
        </w:rPr>
      </w:pPr>
      <w:r>
        <w:rPr>
          <w:rFonts w:ascii="Courier New" w:cs="Courier New" w:eastAsia="Courier New" w:hAnsi="Courier New"/>
          <w:sz w:val="18"/>
          <w:szCs w:val="18"/>
          <w:color w:val="auto"/>
        </w:rPr>
        <w:t>Page 7 of 11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8"/>
          <w:szCs w:val="18"/>
          <w:color w:val="auto"/>
        </w:rPr>
        <w:t>(a) Amount Beneficially Owned as of December 31, 2005:</w:t>
      </w:r>
    </w:p>
    <w:p>
      <w:pPr>
        <w:spacing w:after="0" w:line="201"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BCG:</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9,118,989**</w:t>
            </w: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BAMCO:</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8,573,889**</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BCM:</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545,100</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Baron:</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9,118,989**</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shares</w:t>
            </w: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 Percent of Class**:</w:t>
      </w:r>
    </w:p>
    <w:p>
      <w:pPr>
        <w:spacing w:after="0" w:line="201" w:lineRule="exact"/>
        <w:rPr>
          <w:sz w:val="20"/>
          <w:szCs w:val="20"/>
          <w:color w:val="auto"/>
        </w:rPr>
      </w:pPr>
    </w:p>
    <w:p>
      <w:pPr>
        <w:ind w:left="1580"/>
        <w:spacing w:after="0"/>
        <w:tabs>
          <w:tab w:leader="none" w:pos="3360" w:val="left"/>
        </w:tabs>
        <w:rPr>
          <w:sz w:val="20"/>
          <w:szCs w:val="20"/>
          <w:color w:val="auto"/>
        </w:rPr>
      </w:pPr>
      <w:r>
        <w:rPr>
          <w:rFonts w:ascii="Courier New" w:cs="Courier New" w:eastAsia="Courier New" w:hAnsi="Courier New"/>
          <w:sz w:val="18"/>
          <w:szCs w:val="18"/>
          <w:color w:val="auto"/>
        </w:rPr>
        <w:t>BCG:</w:t>
      </w:r>
      <w:r>
        <w:rPr>
          <w:sz w:val="20"/>
          <w:szCs w:val="20"/>
          <w:color w:val="auto"/>
        </w:rPr>
        <w:tab/>
      </w:r>
      <w:r>
        <w:rPr>
          <w:rFonts w:ascii="Courier New" w:cs="Courier New" w:eastAsia="Courier New" w:hAnsi="Courier New"/>
          <w:sz w:val="18"/>
          <w:szCs w:val="18"/>
          <w:color w:val="auto"/>
        </w:rPr>
        <w:t>8.4%**</w:t>
      </w:r>
    </w:p>
    <w:p>
      <w:pPr>
        <w:ind w:left="1580"/>
        <w:spacing w:after="0" w:line="238" w:lineRule="auto"/>
        <w:tabs>
          <w:tab w:leader="none" w:pos="3360" w:val="left"/>
        </w:tabs>
        <w:rPr>
          <w:sz w:val="20"/>
          <w:szCs w:val="20"/>
          <w:color w:val="auto"/>
        </w:rPr>
      </w:pPr>
      <w:r>
        <w:rPr>
          <w:rFonts w:ascii="Courier New" w:cs="Courier New" w:eastAsia="Courier New" w:hAnsi="Courier New"/>
          <w:sz w:val="18"/>
          <w:szCs w:val="18"/>
          <w:color w:val="auto"/>
        </w:rPr>
        <w:t>BAMCO:</w:t>
      </w:r>
      <w:r>
        <w:rPr>
          <w:sz w:val="20"/>
          <w:szCs w:val="20"/>
          <w:color w:val="auto"/>
        </w:rPr>
        <w:tab/>
      </w:r>
      <w:r>
        <w:rPr>
          <w:rFonts w:ascii="Courier New" w:cs="Courier New" w:eastAsia="Courier New" w:hAnsi="Courier New"/>
          <w:sz w:val="18"/>
          <w:szCs w:val="18"/>
          <w:color w:val="auto"/>
        </w:rPr>
        <w:t>7.9%**</w:t>
      </w:r>
    </w:p>
    <w:p>
      <w:pPr>
        <w:ind w:left="1580"/>
        <w:spacing w:after="0"/>
        <w:tabs>
          <w:tab w:leader="none" w:pos="3360" w:val="left"/>
        </w:tabs>
        <w:rPr>
          <w:sz w:val="20"/>
          <w:szCs w:val="20"/>
          <w:color w:val="auto"/>
        </w:rPr>
      </w:pPr>
      <w:r>
        <w:rPr>
          <w:rFonts w:ascii="Courier New" w:cs="Courier New" w:eastAsia="Courier New" w:hAnsi="Courier New"/>
          <w:sz w:val="18"/>
          <w:szCs w:val="18"/>
          <w:color w:val="auto"/>
        </w:rPr>
        <w:t>BCM:</w:t>
      </w:r>
      <w:r>
        <w:rPr>
          <w:sz w:val="20"/>
          <w:szCs w:val="20"/>
          <w:color w:val="auto"/>
        </w:rPr>
        <w:tab/>
      </w:r>
      <w:r>
        <w:rPr>
          <w:rFonts w:ascii="Courier New" w:cs="Courier New" w:eastAsia="Courier New" w:hAnsi="Courier New"/>
          <w:sz w:val="18"/>
          <w:szCs w:val="18"/>
          <w:color w:val="auto"/>
        </w:rPr>
        <w:t>0.5%</w:t>
      </w:r>
    </w:p>
    <w:p>
      <w:pPr>
        <w:ind w:left="1580"/>
        <w:spacing w:after="0"/>
        <w:tabs>
          <w:tab w:leader="none" w:pos="3360" w:val="left"/>
        </w:tabs>
        <w:rPr>
          <w:sz w:val="20"/>
          <w:szCs w:val="20"/>
          <w:color w:val="auto"/>
        </w:rPr>
      </w:pPr>
      <w:r>
        <w:rPr>
          <w:rFonts w:ascii="Courier New" w:cs="Courier New" w:eastAsia="Courier New" w:hAnsi="Courier New"/>
          <w:sz w:val="18"/>
          <w:szCs w:val="18"/>
          <w:color w:val="auto"/>
        </w:rPr>
        <w:t>Ronald Baron:</w:t>
      </w:r>
      <w:r>
        <w:rPr>
          <w:sz w:val="20"/>
          <w:szCs w:val="20"/>
          <w:color w:val="auto"/>
        </w:rPr>
        <w:tab/>
      </w:r>
      <w:r>
        <w:rPr>
          <w:rFonts w:ascii="Courier New" w:cs="Courier New" w:eastAsia="Courier New" w:hAnsi="Courier New"/>
          <w:sz w:val="16"/>
          <w:szCs w:val="16"/>
          <w:color w:val="auto"/>
        </w:rPr>
        <w:t>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right="3779" w:hanging="104"/>
        <w:spacing w:after="0" w:line="271" w:lineRule="auto"/>
        <w:rPr>
          <w:sz w:val="20"/>
          <w:szCs w:val="20"/>
          <w:color w:val="auto"/>
        </w:rPr>
      </w:pPr>
      <w:r>
        <w:rPr>
          <w:rFonts w:ascii="Courier New" w:cs="Courier New" w:eastAsia="Courier New" w:hAnsi="Courier New"/>
          <w:sz w:val="16"/>
          <w:szCs w:val="16"/>
          <w:color w:val="auto"/>
        </w:rPr>
        <w:t>^BCG and Ronald Baron disclaim beneficial ownership of shares held by their controlled entities (or the investment advisory clients thereof) to the extent such shares are held by persons other than BCG and Ronald Baron. BAMCO and BCM disclaim beneficial ownership of shares held by their investment advisory clients to the extent such shares are held by persons other than BAMCO, BCM and their affiliates.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includes convertible bonds and unregistered securities</w:t>
      </w:r>
    </w:p>
    <w:p>
      <w:pPr>
        <w:sectPr>
          <w:pgSz w:w="11900" w:h="16838" w:orient="portrait"/>
          <w:cols w:equalWidth="0" w:num="1">
            <w:col w:w="10219"/>
          </w:cols>
          <w:pgMar w:left="240" w:top="514" w:right="1440" w:bottom="1440" w:gutter="0" w:footer="0" w:header="0"/>
        </w:sectPr>
      </w:pPr>
    </w:p>
    <w:bookmarkStart w:id="7" w:name="page8"/>
    <w:bookmarkEnd w:id="7"/>
    <w:p>
      <w:pPr>
        <w:ind w:left="5060"/>
        <w:spacing w:after="0"/>
        <w:rPr>
          <w:sz w:val="20"/>
          <w:szCs w:val="20"/>
          <w:color w:val="auto"/>
        </w:rPr>
      </w:pPr>
      <w:r>
        <w:rPr>
          <w:rFonts w:ascii="Courier New" w:cs="Courier New" w:eastAsia="Courier New" w:hAnsi="Courier New"/>
          <w:sz w:val="18"/>
          <w:szCs w:val="18"/>
          <w:color w:val="auto"/>
        </w:rPr>
        <w:t>Page 8 of 11 Pages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 Number of shares as to which such person has:</w:t>
      </w:r>
    </w:p>
    <w:p>
      <w:pPr>
        <w:ind w:left="2320" w:hanging="627"/>
        <w:spacing w:after="0" w:line="238" w:lineRule="auto"/>
        <w:tabs>
          <w:tab w:leader="none" w:pos="23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119,700</w:t>
      </w:r>
    </w:p>
    <w:tbl>
      <w:tblPr>
        <w:tblLayout w:type="fixed"/>
        <w:tblInd w:w="2740" w:type="dxa"/>
        <w:tblCellMar>
          <w:top w:w="0" w:type="dxa"/>
          <w:left w:w="0" w:type="dxa"/>
          <w:bottom w:w="0" w:type="dxa"/>
          <w:right w:w="0" w:type="dxa"/>
        </w:tblCellMar>
      </w:tblPr>
      <w:tr>
        <w:trPr>
          <w:trHeight w:val="203"/>
        </w:trPr>
        <w:tc>
          <w:tcPr>
            <w:tcW w:w="1640" w:type="dxa"/>
            <w:vAlign w:val="bottom"/>
          </w:tcPr>
          <w:p>
            <w:pPr>
              <w:spacing w:after="0"/>
              <w:rPr>
                <w:sz w:val="20"/>
                <w:szCs w:val="20"/>
                <w:color w:val="auto"/>
              </w:rPr>
            </w:pPr>
            <w:r>
              <w:rPr>
                <w:rFonts w:ascii="Courier New" w:cs="Courier New" w:eastAsia="Courier New" w:hAnsi="Courier New"/>
                <w:sz w:val="18"/>
                <w:szCs w:val="18"/>
                <w:color w:val="auto"/>
              </w:rPr>
              <w:t>BAMCO:</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BCM:</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119,700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Baron:</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119,700</w:t>
            </w:r>
          </w:p>
        </w:tc>
      </w:tr>
    </w:tbl>
    <w:p>
      <w:pPr>
        <w:ind w:left="2320" w:hanging="627"/>
        <w:spacing w:after="0" w:line="238" w:lineRule="auto"/>
        <w:tabs>
          <w:tab w:leader="none" w:pos="23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8,484,011**</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BAMCO:</w:t>
      </w:r>
      <w:r>
        <w:rPr>
          <w:rFonts w:ascii="Courier New" w:cs="Courier New" w:eastAsia="Courier New" w:hAnsi="Courier New"/>
          <w:sz w:val="16"/>
          <w:szCs w:val="16"/>
          <w:color w:val="auto"/>
        </w:rPr>
        <w:t>8,095,411**</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BCM:</w:t>
      </w:r>
      <w:r>
        <w:rPr>
          <w:rFonts w:ascii="Courier New" w:cs="Courier New" w:eastAsia="Courier New" w:hAnsi="Courier New"/>
          <w:sz w:val="16"/>
          <w:szCs w:val="16"/>
          <w:color w:val="auto"/>
        </w:rPr>
        <w:t>388,600</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Ronald Baron:   8,484,011**</w:t>
      </w:r>
    </w:p>
    <w:p>
      <w:pPr>
        <w:spacing w:after="0" w:line="4" w:lineRule="exact"/>
        <w:rPr>
          <w:rFonts w:ascii="Courier New" w:cs="Courier New" w:eastAsia="Courier New" w:hAnsi="Courier New"/>
          <w:sz w:val="18"/>
          <w:szCs w:val="18"/>
          <w:color w:val="auto"/>
        </w:rPr>
      </w:pPr>
    </w:p>
    <w:p>
      <w:pPr>
        <w:ind w:left="2320" w:right="4319" w:hanging="627"/>
        <w:spacing w:after="0" w:line="235" w:lineRule="auto"/>
        <w:tabs>
          <w:tab w:leader="none" w:pos="23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119,700</w:t>
      </w:r>
    </w:p>
    <w:tbl>
      <w:tblPr>
        <w:tblLayout w:type="fixed"/>
        <w:tblInd w:w="2740" w:type="dxa"/>
        <w:tblCellMar>
          <w:top w:w="0" w:type="dxa"/>
          <w:left w:w="0" w:type="dxa"/>
          <w:bottom w:w="0" w:type="dxa"/>
          <w:right w:w="0" w:type="dxa"/>
        </w:tblCellMar>
      </w:tblPr>
      <w:tr>
        <w:trPr>
          <w:trHeight w:val="203"/>
        </w:trPr>
        <w:tc>
          <w:tcPr>
            <w:tcW w:w="1640" w:type="dxa"/>
            <w:vAlign w:val="bottom"/>
          </w:tcPr>
          <w:p>
            <w:pPr>
              <w:spacing w:after="0"/>
              <w:rPr>
                <w:sz w:val="20"/>
                <w:szCs w:val="20"/>
                <w:color w:val="auto"/>
              </w:rPr>
            </w:pPr>
            <w:r>
              <w:rPr>
                <w:rFonts w:ascii="Courier New" w:cs="Courier New" w:eastAsia="Courier New" w:hAnsi="Courier New"/>
                <w:sz w:val="18"/>
                <w:szCs w:val="18"/>
                <w:color w:val="auto"/>
              </w:rPr>
              <w:t>BAMCO:</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BCM:</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119,700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Baron:</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119,700</w:t>
            </w:r>
          </w:p>
        </w:tc>
      </w:tr>
    </w:tbl>
    <w:p>
      <w:pPr>
        <w:spacing w:after="0" w:line="4" w:lineRule="exact"/>
        <w:rPr>
          <w:sz w:val="20"/>
          <w:szCs w:val="20"/>
          <w:color w:val="auto"/>
        </w:rPr>
      </w:pPr>
    </w:p>
    <w:p>
      <w:pPr>
        <w:ind w:left="2320" w:right="4419" w:hanging="627"/>
        <w:spacing w:after="0" w:line="235" w:lineRule="auto"/>
        <w:tabs>
          <w:tab w:leader="none" w:pos="23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w:t>
      </w:r>
    </w:p>
    <w:p>
      <w:pPr>
        <w:spacing w:after="0" w:line="1"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8,999,289**</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BAMCO:</w:t>
      </w:r>
      <w:r>
        <w:rPr>
          <w:rFonts w:ascii="Courier New" w:cs="Courier New" w:eastAsia="Courier New" w:hAnsi="Courier New"/>
          <w:sz w:val="16"/>
          <w:szCs w:val="16"/>
          <w:color w:val="auto"/>
        </w:rPr>
        <w:t>8,573,889**</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BCM:</w:t>
      </w:r>
      <w:r>
        <w:rPr>
          <w:rFonts w:ascii="Courier New" w:cs="Courier New" w:eastAsia="Courier New" w:hAnsi="Courier New"/>
          <w:sz w:val="16"/>
          <w:szCs w:val="16"/>
          <w:color w:val="auto"/>
        </w:rPr>
        <w:t>425,400</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Ronald Baron:   8,999,289**</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w:t>
      </w:r>
    </w:p>
    <w:p>
      <w:pPr>
        <w:spacing w:after="0" w:line="4" w:lineRule="exact"/>
        <w:rPr>
          <w:sz w:val="20"/>
          <w:szCs w:val="20"/>
          <w:color w:val="auto"/>
        </w:rPr>
      </w:pPr>
    </w:p>
    <w:p>
      <w:pPr>
        <w:ind w:right="2619" w:firstLine="948"/>
        <w:spacing w:after="0" w:line="273" w:lineRule="auto"/>
        <w:rPr>
          <w:sz w:val="20"/>
          <w:szCs w:val="20"/>
          <w:color w:val="auto"/>
        </w:rPr>
      </w:pPr>
      <w:r>
        <w:rPr>
          <w:rFonts w:ascii="Courier New" w:cs="Courier New" w:eastAsia="Courier New" w:hAnsi="Courier New"/>
          <w:sz w:val="16"/>
          <w:szCs w:val="16"/>
          <w:color w:val="auto"/>
        </w:rPr>
        <w:t>The advisory clients of BAMCO and BCM have the right to receive or the power to direct the receipt of dividends from, or the proceeds from the sale of, the Issuer's common stock in their accounts. To the best of the Filing Persons' knowledge, no such person has such interest relating to more than 5% of the outstanding class of securities.</w:t>
      </w:r>
    </w:p>
    <w:p>
      <w:pPr>
        <w:spacing w:after="0" w:line="185" w:lineRule="exact"/>
        <w:rPr>
          <w:sz w:val="20"/>
          <w:szCs w:val="20"/>
          <w:color w:val="auto"/>
        </w:rPr>
      </w:pPr>
    </w:p>
    <w:p>
      <w:pPr>
        <w:ind w:left="960" w:right="325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9" w:lineRule="exact"/>
        <w:rPr>
          <w:sz w:val="20"/>
          <w:szCs w:val="20"/>
          <w:color w:val="auto"/>
        </w:rPr>
      </w:pPr>
    </w:p>
    <w:p>
      <w:pPr>
        <w:ind w:left="960" w:right="1779"/>
        <w:spacing w:after="0" w:line="235" w:lineRule="auto"/>
        <w:rPr>
          <w:sz w:val="20"/>
          <w:szCs w:val="20"/>
          <w:color w:val="auto"/>
        </w:rPr>
      </w:pPr>
      <w:r>
        <w:rPr>
          <w:rFonts w:ascii="Courier New" w:cs="Courier New" w:eastAsia="Courier New" w:hAnsi="Courier New"/>
          <w:sz w:val="18"/>
          <w:szCs w:val="18"/>
          <w:color w:val="auto"/>
        </w:rPr>
        <w:t>BAMCO and BCM are subsidiaries of BCG. Ronald Baron owns a controlling interest in BCG.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 3.</w:t>
      </w:r>
    </w:p>
    <w:p>
      <w:pPr>
        <w:spacing w:after="0" w:line="200" w:lineRule="exact"/>
        <w:rPr>
          <w:sz w:val="20"/>
          <w:szCs w:val="20"/>
          <w:color w:val="auto"/>
        </w:rPr>
      </w:pPr>
    </w:p>
    <w:p>
      <w:pPr>
        <w:spacing w:after="0" w:line="209" w:lineRule="exact"/>
        <w:rPr>
          <w:sz w:val="20"/>
          <w:szCs w:val="20"/>
          <w:color w:val="auto"/>
        </w:rPr>
      </w:pPr>
    </w:p>
    <w:p>
      <w:pPr>
        <w:ind w:left="220" w:right="3159" w:hanging="212"/>
        <w:spacing w:after="0" w:line="268" w:lineRule="auto"/>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virtue of investment advisory agreements with their respective clients, BAMCO and BCM have been given the discretion to dispose or the disposition of the securities in the advisory accounts.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All such discretionary agreements, are however, revocable.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includes convertible bonds and unregistered securities</w:t>
      </w:r>
    </w:p>
    <w:p>
      <w:pPr>
        <w:sectPr>
          <w:pgSz w:w="11900" w:h="16838" w:orient="portrait"/>
          <w:cols w:equalWidth="0" w:num="1">
            <w:col w:w="10219"/>
          </w:cols>
          <w:pgMar w:left="240" w:top="514" w:right="1440" w:bottom="1440" w:gutter="0" w:footer="0" w:header="0"/>
        </w:sectPr>
      </w:pPr>
    </w:p>
    <w:bookmarkStart w:id="8" w:name="page9"/>
    <w:bookmarkEnd w:id="8"/>
    <w:p>
      <w:pPr>
        <w:ind w:left="5160"/>
        <w:spacing w:after="0"/>
        <w:rPr>
          <w:sz w:val="20"/>
          <w:szCs w:val="20"/>
          <w:color w:val="auto"/>
        </w:rPr>
      </w:pPr>
      <w:r>
        <w:rPr>
          <w:rFonts w:ascii="Courier New" w:cs="Courier New" w:eastAsia="Courier New" w:hAnsi="Courier New"/>
          <w:sz w:val="18"/>
          <w:szCs w:val="18"/>
          <w:color w:val="auto"/>
        </w:rPr>
        <w:t>Page 9 of 11 Pages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03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3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Date:</w:t>
        <w:tab/>
        <w:t>February 14, 2006</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Capital Group, Inc.,</w:t>
      </w:r>
    </w:p>
    <w:p>
      <w:pPr>
        <w:ind w:left="2540"/>
        <w:spacing w:after="0" w:line="238" w:lineRule="auto"/>
        <w:rPr>
          <w:sz w:val="20"/>
          <w:szCs w:val="20"/>
          <w:color w:val="auto"/>
        </w:rPr>
      </w:pPr>
      <w:r>
        <w:rPr>
          <w:rFonts w:ascii="Courier New" w:cs="Courier New" w:eastAsia="Courier New" w:hAnsi="Courier New"/>
          <w:sz w:val="18"/>
          <w:szCs w:val="18"/>
          <w:color w:val="auto"/>
        </w:rPr>
        <w:t>BAMCO, Inc., and</w:t>
      </w:r>
    </w:p>
    <w:p>
      <w:pPr>
        <w:ind w:left="2540"/>
        <w:spacing w:after="0"/>
        <w:rPr>
          <w:sz w:val="20"/>
          <w:szCs w:val="20"/>
          <w:color w:val="auto"/>
        </w:rPr>
      </w:pPr>
      <w:r>
        <w:rPr>
          <w:rFonts w:ascii="Courier New" w:cs="Courier New" w:eastAsia="Courier New" w:hAnsi="Courier New"/>
          <w:sz w:val="18"/>
          <w:szCs w:val="18"/>
          <w:color w:val="auto"/>
        </w:rPr>
        <w:t>Baron Capital Management, Inc.</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Chairman and CEO</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Ronald Baron, Individually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w:t>
      </w:r>
    </w:p>
    <w:p>
      <w:pPr>
        <w:sectPr>
          <w:pgSz w:w="11900" w:h="16838" w:orient="portrait"/>
          <w:cols w:equalWidth="0" w:num="1">
            <w:col w:w="10219"/>
          </w:cols>
          <w:pgMar w:left="240" w:top="514" w:right="1440" w:bottom="1440" w:gutter="0" w:footer="0" w:header="0"/>
        </w:sectPr>
      </w:pPr>
    </w:p>
    <w:bookmarkStart w:id="9" w:name="page10"/>
    <w:bookmarkEnd w:id="9"/>
    <w:p>
      <w:pPr>
        <w:ind w:left="4740"/>
        <w:spacing w:after="0"/>
        <w:rPr>
          <w:sz w:val="20"/>
          <w:szCs w:val="20"/>
          <w:color w:val="auto"/>
        </w:rPr>
      </w:pPr>
      <w:r>
        <w:rPr>
          <w:rFonts w:ascii="Courier New" w:cs="Courier New" w:eastAsia="Courier New" w:hAnsi="Courier New"/>
          <w:sz w:val="18"/>
          <w:szCs w:val="18"/>
          <w:color w:val="auto"/>
        </w:rPr>
        <w:t>Page 10 of 11 Pages</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jc w:val="both"/>
        <w:ind w:right="2099"/>
        <w:spacing w:after="0" w:line="275" w:lineRule="auto"/>
        <w:rPr>
          <w:sz w:val="20"/>
          <w:szCs w:val="20"/>
          <w:color w:val="auto"/>
        </w:rPr>
      </w:pPr>
      <w:r>
        <w:rPr>
          <w:rFonts w:ascii="Courier New" w:cs="Courier New" w:eastAsia="Courier New" w:hAnsi="Courier New"/>
          <w:sz w:val="16"/>
          <w:szCs w:val="16"/>
          <w:color w:val="auto"/>
        </w:rPr>
        <w:t>The undersigned each hereby agree that the Schedule 13G Amendment No.4 dated February 14, 2006, which relates to the common stock of Wynn Resorts Ltd., is to be filed jointly on behalf of each of them for the reasons stated therein, and any amendments thereto shall be filed jointly by the undersigned.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2006</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Capital Group, Inc.,</w:t>
      </w:r>
    </w:p>
    <w:p>
      <w:pPr>
        <w:ind w:left="2540"/>
        <w:spacing w:after="0" w:line="238" w:lineRule="auto"/>
        <w:rPr>
          <w:sz w:val="20"/>
          <w:szCs w:val="20"/>
          <w:color w:val="auto"/>
        </w:rPr>
      </w:pPr>
      <w:r>
        <w:rPr>
          <w:rFonts w:ascii="Courier New" w:cs="Courier New" w:eastAsia="Courier New" w:hAnsi="Courier New"/>
          <w:sz w:val="18"/>
          <w:szCs w:val="18"/>
          <w:color w:val="auto"/>
        </w:rPr>
        <w:t>BAMCO, Inc., and</w:t>
      </w:r>
    </w:p>
    <w:p>
      <w:pPr>
        <w:ind w:left="2540"/>
        <w:spacing w:after="0"/>
        <w:rPr>
          <w:sz w:val="20"/>
          <w:szCs w:val="20"/>
          <w:color w:val="auto"/>
        </w:rPr>
      </w:pPr>
      <w:r>
        <w:rPr>
          <w:rFonts w:ascii="Courier New" w:cs="Courier New" w:eastAsia="Courier New" w:hAnsi="Courier New"/>
          <w:sz w:val="18"/>
          <w:szCs w:val="18"/>
          <w:color w:val="auto"/>
        </w:rPr>
        <w:t>Baron Capital Management, Inc.</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Chairman and CEO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Ronald Baron, Individually</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lvl w:ilvl="1">
      <w:lvlJc w:val="left"/>
      <w:lvlText w:val="%2"/>
      <w:numFmt w:val="decimal"/>
      <w:start w:val="1"/>
    </w:lvl>
  </w:abstractNum>
  <w:abstractNum w:abstractNumId="1">
    <w:nsid w:val="431BD7B7"/>
    <w:multiLevelType w:val="hybridMultilevel"/>
    <w:lvl w:ilvl="0">
      <w:lvlJc w:val="left"/>
      <w:lvlText w:val="-"/>
      <w:numFmt w:val="bullet"/>
      <w:start w:val="1"/>
    </w:lvl>
    <w:lvl w:ilvl="1">
      <w:lvlJc w:val="left"/>
      <w:lvlText w:val="(%2)"/>
      <w:numFmt w:val="lowerLetter"/>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lvl w:ilvl="1">
      <w:lvlJc w:val="left"/>
      <w:lvlText w:val="%2"/>
      <w:numFmt w:val="decimal"/>
      <w:start w:val="1"/>
    </w:lvl>
  </w:abstractNum>
  <w:abstractNum w:abstractNumId="7">
    <w:nsid w:val="628C895D"/>
    <w:multiLevelType w:val="hybridMultilevel"/>
    <w:lvl w:ilvl="0">
      <w:lvlJc w:val="left"/>
      <w:lvlText w:val="-"/>
      <w:numFmt w:val="bullet"/>
      <w:start w:val="1"/>
    </w:lvl>
    <w:lvl w:ilvl="1">
      <w:lvlJc w:val="left"/>
      <w:lvlText w:val="(%2)"/>
      <w:numFmt w:val="lowerLetter"/>
      <w:start w:val="1"/>
    </w:lvl>
  </w:abstractNum>
  <w:abstractNum w:abstractNumId="8">
    <w:nsid w:val="333AB105"/>
    <w:multiLevelType w:val="hybridMultilevel"/>
    <w:lvl w:ilvl="0">
      <w:lvlJc w:val="left"/>
      <w:lvlText w:val="-"/>
      <w:numFmt w:val="bullet"/>
      <w:start w:val="1"/>
    </w:lvl>
    <w:lvl w:ilvl="1">
      <w:lvlJc w:val="left"/>
      <w:lvlText w:val="8"/>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lvl w:ilvl="1">
      <w:lvlJc w:val="left"/>
      <w:lvlText w:val="%2"/>
      <w:numFmt w:val="decimal"/>
      <w:start w:val="1"/>
    </w:lvl>
  </w:abstractNum>
  <w:abstractNum w:abstractNumId="13">
    <w:nsid w:val="75A2A8D4"/>
    <w:multiLevelType w:val="hybridMultilevel"/>
    <w:lvl w:ilvl="0">
      <w:lvlJc w:val="left"/>
      <w:lvlText w:val="-"/>
      <w:numFmt w:val="bullet"/>
      <w:start w:val="1"/>
    </w:lvl>
    <w:lvl w:ilvl="1">
      <w:lvlJc w:val="left"/>
      <w:lvlText w:val="(%2)"/>
      <w:numFmt w:val="lowerLetter"/>
      <w:start w:val="1"/>
    </w:lvl>
  </w:abstractNum>
  <w:abstractNum w:abstractNumId="14">
    <w:nsid w:val="8EDBDAB"/>
    <w:multiLevelType w:val="hybridMultilevel"/>
    <w:lvl w:ilvl="0">
      <w:lvlJc w:val="left"/>
      <w:lvlText w:val="-"/>
      <w:numFmt w:val="bullet"/>
      <w:start w:val="1"/>
    </w:lvl>
    <w:lvl w:ilvl="1">
      <w:lvlJc w:val="left"/>
      <w:lvlText w:val="8"/>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lvl w:ilvl="1">
      <w:lvlJc w:val="left"/>
      <w:lvlText w:val="%2"/>
      <w:numFmt w:val="decimal"/>
      <w:start w:val="1"/>
    </w:lvl>
  </w:abstractNum>
  <w:abstractNum w:abstractNumId="19">
    <w:nsid w:val="54E49EB4"/>
    <w:multiLevelType w:val="hybridMultilevel"/>
    <w:lvl w:ilvl="0">
      <w:lvlJc w:val="left"/>
      <w:lvlText w:val="-"/>
      <w:numFmt w:val="bullet"/>
      <w:start w:val="1"/>
    </w:lvl>
    <w:lvl w:ilvl="1">
      <w:lvlJc w:val="left"/>
      <w:lvlText w:val="(%2)"/>
      <w:numFmt w:val="lowerLetter"/>
      <w:start w:val="1"/>
    </w:lvl>
  </w:abstractNum>
  <w:abstractNum w:abstractNumId="20">
    <w:nsid w:val="71F32454"/>
    <w:multiLevelType w:val="hybridMultilevel"/>
    <w:lvl w:ilvl="0">
      <w:lvlJc w:val="left"/>
      <w:lvlText w:val="-"/>
      <w:numFmt w:val="bullet"/>
      <w:start w:val="1"/>
    </w:lvl>
    <w:lvl w:ilvl="1">
      <w:lvlJc w:val="left"/>
      <w:lvlText w:val="8"/>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lowerLetter"/>
      <w:start w:val="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lowerLetter"/>
      <w:start w:val="2"/>
    </w:lvl>
  </w:abstractNum>
  <w:abstractNum w:abstractNumId="27">
    <w:nsid w:val="7C3DBD3D"/>
    <w:multiLevelType w:val="hybridMultilevel"/>
    <w:lvl w:ilvl="0">
      <w:lvlJc w:val="left"/>
      <w:lvlText w:val="(%1)"/>
      <w:numFmt w:val="lowerLetter"/>
      <w:start w:val="4"/>
    </w:lvl>
  </w:abstractNum>
  <w:abstractNum w:abstractNumId="28">
    <w:nsid w:val="737B8DDC"/>
    <w:multiLevelType w:val="hybridMultilevel"/>
    <w:lvl w:ilvl="0">
      <w:lvlJc w:val="left"/>
      <w:lvlText w:val="(%1)"/>
      <w:numFmt w:val="lowerLetter"/>
      <w:start w:val="7"/>
    </w:lvl>
  </w:abstractNum>
  <w:abstractNum w:abstractNumId="29">
    <w:nsid w:val="6CEAF087"/>
    <w:multiLevelType w:val="hybridMultilevel"/>
    <w:lvl w:ilvl="0">
      <w:lvlJc w:val="left"/>
      <w:lvlText w:val="(%1)"/>
      <w:numFmt w:val="lowerLetter"/>
      <w:start w:val="5"/>
    </w:lvl>
  </w:abstractNum>
  <w:abstractNum w:abstractNumId="30">
    <w:nsid w:val="22221A70"/>
    <w:multiLevelType w:val="hybridMultilevel"/>
    <w:lvl w:ilvl="0">
      <w:lvlJc w:val="left"/>
      <w:lvlText w:val="(%1)"/>
      <w:numFmt w:val="lowerRoman"/>
      <w:start w:val="1"/>
    </w:lvl>
  </w:abstractNum>
  <w:abstractNum w:abstractNumId="31">
    <w:nsid w:val="4516DDE9"/>
    <w:multiLevelType w:val="hybridMultilevel"/>
    <w:lvl w:ilvl="0">
      <w:lvlJc w:val="left"/>
      <w:lvlText w:val="(%1)"/>
      <w:numFmt w:val="lowerRoman"/>
      <w:start w:val="2"/>
    </w:lvl>
  </w:abstractNum>
  <w:abstractNum w:abstractNumId="32">
    <w:nsid w:val="3006C83E"/>
    <w:multiLevelType w:val="hybridMultilevel"/>
    <w:lvl w:ilvl="0">
      <w:lvlJc w:val="left"/>
      <w:lvlText w:val="(%1)"/>
      <w:numFmt w:val="lowerRoman"/>
      <w:start w:val="4"/>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2019-12-15T06:39:20Z</dcterms:created>
  <dcterms:modified xsi:type="dcterms:W3CDTF">2019-12-15T06:39:20Z</dcterms:modified>
</cp:coreProperties>
</file>