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5"/>
        </w:trPr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0" w:type="dxa"/>
            <w:vAlign w:val="bottom"/>
            <w:vMerge w:val="restart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1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FORM 4</w:t>
            </w:r>
          </w:p>
        </w:tc>
        <w:tc>
          <w:tcPr>
            <w:tcW w:w="5800" w:type="dxa"/>
            <w:vAlign w:val="bottom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  <w:w w:val="96"/>
              </w:rPr>
              <w:t>Washington, D.C. 20549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0" w:type="dxa"/>
            <w:vAlign w:val="bottom"/>
            <w:vMerge w:val="restart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5"/>
              </w:rPr>
              <w:t>STATEMENT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  <w:w w:val="96"/>
              </w:rPr>
              <w:t>o Check this box if no longer subject</w:t>
            </w:r>
          </w:p>
        </w:tc>
        <w:tc>
          <w:tcPr>
            <w:tcW w:w="5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0" w:type="dxa"/>
            <w:vAlign w:val="bottom"/>
          </w:tcPr>
          <w:p>
            <w:pPr>
              <w:jc w:val="center"/>
              <w:ind w:left="544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7"/>
              </w:rPr>
              <w:t>CHANGES IN 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180" w:type="dxa"/>
            <w:vAlign w:val="bottom"/>
          </w:tcPr>
          <w:p>
            <w:pPr>
              <w:jc w:val="center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b w:val="1"/>
                <w:bCs w:val="1"/>
                <w:color w:val="auto"/>
              </w:rPr>
              <w:t>to Section 16. Form 4 or Form 5</w:t>
            </w:r>
          </w:p>
        </w:tc>
        <w:tc>
          <w:tcPr>
            <w:tcW w:w="5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18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  <w:w w:val="96"/>
              </w:rPr>
              <w:t xml:space="preserve">obligations may continue.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i w:val="1"/>
                <w:iCs w:val="1"/>
                <w:color w:val="auto"/>
                <w:w w:val="96"/>
              </w:rPr>
              <w:t>See</w:t>
            </w:r>
          </w:p>
        </w:tc>
        <w:tc>
          <w:tcPr>
            <w:tcW w:w="5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  <w:w w:val="95"/>
              </w:rPr>
              <w:t>Instruction 1(b).</w:t>
            </w:r>
          </w:p>
        </w:tc>
        <w:tc>
          <w:tcPr>
            <w:tcW w:w="5800" w:type="dxa"/>
            <w:vAlign w:val="bottom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Filed pursuant to Section 16(a) of the Securities Exchange Act of 1934,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5"/>
              </w:rPr>
              <w:t>(Print or Type Responses)</w:t>
            </w:r>
          </w:p>
        </w:tc>
        <w:tc>
          <w:tcPr>
            <w:tcW w:w="5800" w:type="dxa"/>
            <w:vAlign w:val="bottom"/>
          </w:tcPr>
          <w:p>
            <w:pPr>
              <w:jc w:val="center"/>
              <w:ind w:left="54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Section 17(a) of the Public Utility Holding Company Act of 1935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0" w:type="dxa"/>
            <w:vAlign w:val="bottom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Section 30(h) of the Investment Company Act of 1940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1375410</wp:posOffset>
            </wp:positionH>
            <wp:positionV relativeFrom="paragraph">
              <wp:posOffset>-972185</wp:posOffset>
            </wp:positionV>
            <wp:extent cx="1270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-972185</wp:posOffset>
            </wp:positionV>
            <wp:extent cx="1270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1375410</wp:posOffset>
            </wp:positionH>
            <wp:positionV relativeFrom="paragraph">
              <wp:posOffset>-680720</wp:posOffset>
            </wp:positionV>
            <wp:extent cx="1270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-680720</wp:posOffset>
            </wp:positionV>
            <wp:extent cx="1270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58420</wp:posOffset>
            </wp:positionV>
            <wp:extent cx="7250430" cy="21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OMB APPROVAL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-208280</wp:posOffset>
            </wp:positionV>
            <wp:extent cx="1813560" cy="215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56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82550</wp:posOffset>
            </wp:positionV>
            <wp:extent cx="1813560" cy="215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56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right="960"/>
        <w:spacing w:after="0" w:line="23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OMB Number: 3235-0287 Expires: January 31, 2005 Estimated average burden hours per response .... 0.5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59055</wp:posOffset>
            </wp:positionV>
            <wp:extent cx="1813560" cy="215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56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980" w:space="600"/>
            <w:col w:w="2840"/>
          </w:cols>
          <w:pgMar w:left="240" w:top="474" w:right="239" w:bottom="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8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5"/>
              </w:rPr>
              <w:t>1.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Name and Address of Reporting Person*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2.</w:t>
            </w:r>
          </w:p>
        </w:tc>
        <w:tc>
          <w:tcPr>
            <w:tcW w:w="25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9"/>
              </w:rPr>
              <w:t xml:space="preserve">Issuer Name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7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8"/>
              </w:rPr>
              <w:t>(Check all applicable)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2"/>
              </w:rPr>
              <w:t>Okada</w:t>
            </w:r>
          </w:p>
        </w:tc>
        <w:tc>
          <w:tcPr>
            <w:tcW w:w="1520" w:type="dxa"/>
            <w:vAlign w:val="bottom"/>
          </w:tcPr>
          <w:p>
            <w:pPr>
              <w:ind w:left="9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Kazuo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8"/>
              </w:rPr>
              <w:t>Wynn Resorts, Limited (WYNN)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X  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X  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52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3.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7"/>
              </w:rPr>
              <w:t>I.R.S. Identification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4.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Statement for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Officer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Other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Month/Day/Year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jc w:val="right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3"/>
              </w:rPr>
              <w:t>(give title below)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745 Grier Drive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October 30, 2002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5.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If Amendment, Date of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7.</w:t>
            </w:r>
          </w:p>
        </w:tc>
        <w:tc>
          <w:tcPr>
            <w:tcW w:w="1920" w:type="dxa"/>
            <w:vAlign w:val="bottom"/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Individual or Joint/Group Filing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Original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  <w:gridSpan w:val="9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(Check Applicable 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  <w:gridSpan w:val="7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X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Form filed by More than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Las Vegas</w:t>
            </w:r>
          </w:p>
        </w:tc>
        <w:tc>
          <w:tcPr>
            <w:tcW w:w="1520" w:type="dxa"/>
            <w:vAlign w:val="bottom"/>
          </w:tcPr>
          <w:p>
            <w:pPr>
              <w:ind w:left="5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Nevada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89119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52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0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140" w:type="dxa"/>
            <w:vAlign w:val="bottom"/>
            <w:gridSpan w:val="1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Table I — Non-Derivative Securities Acquired, Disposed of, or Beneficially 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14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18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5"/>
              </w:rPr>
              <w:t>1.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Title of</w:t>
            </w:r>
          </w:p>
        </w:tc>
        <w:tc>
          <w:tcPr>
            <w:tcW w:w="1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2.  Transaction Date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2A.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7"/>
              </w:rPr>
              <w:t>Deemed Execution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3.  Transaction Code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4.  Securities Acquired (A) or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5.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6.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7"/>
              </w:rPr>
              <w:t>Ownership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7.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4"/>
              </w:rPr>
              <w:t>Date, 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Disposed of (D)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3, 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(A) or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(D)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Common</w:t>
            </w:r>
          </w:p>
        </w:tc>
        <w:tc>
          <w:tcPr>
            <w:tcW w:w="1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October 30, 2002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P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5,576,923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5"/>
              </w:rPr>
              <w:t>13.00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24,549,222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I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By Aruze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Stock, par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USA, Inc.(1)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value $.01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2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2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2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2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2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2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2481580</wp:posOffset>
            </wp:positionH>
            <wp:positionV relativeFrom="paragraph">
              <wp:posOffset>-4945380</wp:posOffset>
            </wp:positionV>
            <wp:extent cx="127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-4945380</wp:posOffset>
            </wp:positionV>
            <wp:extent cx="12700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4951095</wp:posOffset>
            </wp:positionH>
            <wp:positionV relativeFrom="paragraph">
              <wp:posOffset>-4945380</wp:posOffset>
            </wp:positionV>
            <wp:extent cx="12700" cy="88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2558415</wp:posOffset>
            </wp:positionH>
            <wp:positionV relativeFrom="paragraph">
              <wp:posOffset>-4945380</wp:posOffset>
            </wp:positionV>
            <wp:extent cx="12700" cy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2481580</wp:posOffset>
            </wp:positionH>
            <wp:positionV relativeFrom="paragraph">
              <wp:posOffset>-4319270</wp:posOffset>
            </wp:positionV>
            <wp:extent cx="12700" cy="88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-4319270</wp:posOffset>
            </wp:positionV>
            <wp:extent cx="12700" cy="88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3716655</wp:posOffset>
            </wp:positionH>
            <wp:positionV relativeFrom="paragraph">
              <wp:posOffset>-4319270</wp:posOffset>
            </wp:positionV>
            <wp:extent cx="12700" cy="88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2558415</wp:posOffset>
            </wp:positionH>
            <wp:positionV relativeFrom="paragraph">
              <wp:posOffset>-4319270</wp:posOffset>
            </wp:positionV>
            <wp:extent cx="12700" cy="889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4951095</wp:posOffset>
            </wp:positionH>
            <wp:positionV relativeFrom="paragraph">
              <wp:posOffset>-4319270</wp:posOffset>
            </wp:positionV>
            <wp:extent cx="12700" cy="889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3793490</wp:posOffset>
            </wp:positionH>
            <wp:positionV relativeFrom="paragraph">
              <wp:posOffset>-4319270</wp:posOffset>
            </wp:positionV>
            <wp:extent cx="12700" cy="889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-4319270</wp:posOffset>
            </wp:positionV>
            <wp:extent cx="12700" cy="889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5234305</wp:posOffset>
            </wp:positionH>
            <wp:positionV relativeFrom="paragraph">
              <wp:posOffset>-4319270</wp:posOffset>
            </wp:positionV>
            <wp:extent cx="12700" cy="889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-3693160</wp:posOffset>
            </wp:positionV>
            <wp:extent cx="12700" cy="889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-3693160</wp:posOffset>
            </wp:positionV>
            <wp:extent cx="12700" cy="889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-3350260</wp:posOffset>
            </wp:positionV>
            <wp:extent cx="12700" cy="889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-3350260</wp:posOffset>
            </wp:positionV>
            <wp:extent cx="12700" cy="889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5036820</wp:posOffset>
            </wp:positionH>
            <wp:positionV relativeFrom="paragraph">
              <wp:posOffset>-2440940</wp:posOffset>
            </wp:positionV>
            <wp:extent cx="12700" cy="889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3107690</wp:posOffset>
            </wp:positionH>
            <wp:positionV relativeFrom="paragraph">
              <wp:posOffset>-2440940</wp:posOffset>
            </wp:positionV>
            <wp:extent cx="12700" cy="889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-2098040</wp:posOffset>
            </wp:positionV>
            <wp:extent cx="12700" cy="889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-2098040</wp:posOffset>
            </wp:positionV>
            <wp:extent cx="12700" cy="889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-1661160</wp:posOffset>
            </wp:positionV>
            <wp:extent cx="12700" cy="889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-1661160</wp:posOffset>
            </wp:positionV>
            <wp:extent cx="12700" cy="889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-1412240</wp:posOffset>
            </wp:positionV>
            <wp:extent cx="12700" cy="889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-1412240</wp:posOffset>
            </wp:positionV>
            <wp:extent cx="12700" cy="889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-1163320</wp:posOffset>
            </wp:positionV>
            <wp:extent cx="12700" cy="889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-1163320</wp:posOffset>
            </wp:positionV>
            <wp:extent cx="12700" cy="889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-915035</wp:posOffset>
            </wp:positionV>
            <wp:extent cx="12700" cy="889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-915035</wp:posOffset>
            </wp:positionV>
            <wp:extent cx="12700" cy="889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-666115</wp:posOffset>
            </wp:positionV>
            <wp:extent cx="12700" cy="889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-666115</wp:posOffset>
            </wp:positionV>
            <wp:extent cx="12700" cy="889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-417195</wp:posOffset>
            </wp:positionV>
            <wp:extent cx="12700" cy="889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-417195</wp:posOffset>
            </wp:positionV>
            <wp:extent cx="12700" cy="889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-168910</wp:posOffset>
            </wp:positionV>
            <wp:extent cx="12700" cy="889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-168910</wp:posOffset>
            </wp:positionV>
            <wp:extent cx="12700" cy="889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-14605</wp:posOffset>
            </wp:positionV>
            <wp:extent cx="12700" cy="889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-14605</wp:posOffset>
            </wp:positionV>
            <wp:extent cx="12700" cy="889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FORM 4 (Continued)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40" w:type="dxa"/>
            <w:vAlign w:val="bottom"/>
            <w:gridSpan w:val="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Table II — Derivative Securities Acquired, Disposed of, or Beneficially Owned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78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  <w:w w:val="99"/>
              </w:rPr>
              <w:t>(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i w:val="1"/>
                <w:iCs w:val="1"/>
                <w:color w:val="auto"/>
                <w:w w:val="99"/>
              </w:rPr>
              <w:t>e.g.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  <w:w w:val="99"/>
              </w:rPr>
              <w:t>, puts, calls, warrants, options, convertible securities)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05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41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1.  Title of Derivative</w:t>
            </w: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2.  Conversion or</w:t>
            </w: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3.  Transaction Date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3A.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Deemed Execution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4.  Transaction Code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5.  Number of Derivative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6.  Date Exercisable and Expiration</w:t>
            </w:r>
          </w:p>
        </w:tc>
      </w:tr>
      <w:tr>
        <w:trPr>
          <w:trHeight w:val="149"/>
        </w:trPr>
        <w:tc>
          <w:tcPr>
            <w:tcW w:w="14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Exercise Price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Date, 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7"/>
              </w:rPr>
              <w:t>(Instr. 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Date (Month/Day/Year)</w:t>
            </w:r>
          </w:p>
        </w:tc>
      </w:tr>
      <w:tr>
        <w:trPr>
          <w:trHeight w:val="149"/>
        </w:trPr>
        <w:tc>
          <w:tcPr>
            <w:tcW w:w="14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of Derivative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Disposed 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4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3, 4,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05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41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Code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V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(A)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4"/>
              </w:rPr>
              <w:t>Expiration</w:t>
            </w:r>
          </w:p>
        </w:tc>
      </w:tr>
      <w:tr>
        <w:trPr>
          <w:trHeight w:val="174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105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-3376295</wp:posOffset>
            </wp:positionV>
            <wp:extent cx="12700" cy="889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-3376295</wp:posOffset>
            </wp:positionV>
            <wp:extent cx="12700" cy="889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5877560</wp:posOffset>
            </wp:positionH>
            <wp:positionV relativeFrom="paragraph">
              <wp:posOffset>-2844165</wp:posOffset>
            </wp:positionV>
            <wp:extent cx="12700" cy="889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3982085</wp:posOffset>
            </wp:positionH>
            <wp:positionV relativeFrom="paragraph">
              <wp:posOffset>-2844165</wp:posOffset>
            </wp:positionV>
            <wp:extent cx="12700" cy="889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-2844165</wp:posOffset>
            </wp:positionV>
            <wp:extent cx="12700" cy="889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5954395</wp:posOffset>
            </wp:positionH>
            <wp:positionV relativeFrom="paragraph">
              <wp:posOffset>-2844165</wp:posOffset>
            </wp:positionV>
            <wp:extent cx="12700" cy="889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-2501265</wp:posOffset>
            </wp:positionV>
            <wp:extent cx="12700" cy="889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-2501265</wp:posOffset>
            </wp:positionV>
            <wp:extent cx="12700" cy="889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-2252345</wp:posOffset>
            </wp:positionV>
            <wp:extent cx="12700" cy="889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-2252345</wp:posOffset>
            </wp:positionV>
            <wp:extent cx="12700" cy="889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-2004060</wp:posOffset>
            </wp:positionV>
            <wp:extent cx="12700" cy="889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-2004060</wp:posOffset>
            </wp:positionV>
            <wp:extent cx="12700" cy="889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-1755140</wp:posOffset>
            </wp:positionV>
            <wp:extent cx="12700" cy="889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-1755140</wp:posOffset>
            </wp:positionV>
            <wp:extent cx="12700" cy="889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-1506220</wp:posOffset>
            </wp:positionV>
            <wp:extent cx="12700" cy="889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-1506220</wp:posOffset>
            </wp:positionV>
            <wp:extent cx="12700" cy="889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-1257935</wp:posOffset>
            </wp:positionV>
            <wp:extent cx="12700" cy="889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-1257935</wp:posOffset>
            </wp:positionV>
            <wp:extent cx="12700" cy="889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-1009015</wp:posOffset>
            </wp:positionV>
            <wp:extent cx="12700" cy="8890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-1009015</wp:posOffset>
            </wp:positionV>
            <wp:extent cx="12700" cy="889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-760095</wp:posOffset>
            </wp:positionV>
            <wp:extent cx="12700" cy="8890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-760095</wp:posOffset>
            </wp:positionV>
            <wp:extent cx="12700" cy="889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-511810</wp:posOffset>
            </wp:positionV>
            <wp:extent cx="12700" cy="8890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-511810</wp:posOffset>
            </wp:positionV>
            <wp:extent cx="12700" cy="889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-262890</wp:posOffset>
            </wp:positionV>
            <wp:extent cx="12700" cy="889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-262890</wp:posOffset>
            </wp:positionV>
            <wp:extent cx="12700" cy="8890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-14605</wp:posOffset>
            </wp:positionV>
            <wp:extent cx="12700" cy="889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-14605</wp:posOffset>
            </wp:positionV>
            <wp:extent cx="12700" cy="8890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474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 w:line="204" w:lineRule="auto"/>
        <w:framePr w:w="1460" w:h="156" w:wrap="auto" w:vAnchor="page" w:hAnchor="page" w:x="5460" w:y="10099"/>
        <w:rPr>
          <w:rFonts w:ascii="Times New Roman" w:cs="Times New Roman" w:eastAsia="Times New Roman" w:hAnsi="Times New Roman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Aruze USA, Inc.(1)</w:t>
      </w:r>
    </w:p>
    <w:p>
      <w:pPr>
        <w:spacing w:after="0" w:line="204" w:lineRule="auto"/>
        <w:framePr w:w="1200" w:h="156" w:wrap="auto" w:vAnchor="page" w:hAnchor="page" w:x="5460" w:y="10531"/>
        <w:rPr>
          <w:rFonts w:ascii="Times New Roman" w:cs="Times New Roman" w:eastAsia="Times New Roman" w:hAnsi="Times New Roman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745 Grier Drive</w:t>
      </w:r>
    </w:p>
    <w:p>
      <w:pPr>
        <w:spacing w:after="0" w:line="341" w:lineRule="auto"/>
        <w:framePr w:w="1900" w:h="589" w:wrap="auto" w:vAnchor="page" w:hAnchor="page" w:x="5460" w:y="10747"/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Las Vegas, Nevada 89119 Kazuo Okada</w:t>
      </w:r>
    </w:p>
    <w:p>
      <w:pPr>
        <w:spacing w:after="0" w:line="204" w:lineRule="auto"/>
        <w:framePr w:w="2420" w:h="156" w:wrap="auto" w:vAnchor="page" w:hAnchor="page" w:x="5460" w:y="11612"/>
        <w:rPr>
          <w:rFonts w:ascii="Times New Roman" w:cs="Times New Roman" w:eastAsia="Times New Roman" w:hAnsi="Times New Roman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Wynn Resorts, Limited (WYNN)</w:t>
      </w:r>
    </w:p>
    <w:p>
      <w:pPr>
        <w:spacing w:after="0" w:line="204" w:lineRule="auto"/>
        <w:framePr w:w="1300" w:h="156" w:wrap="auto" w:vAnchor="page" w:hAnchor="page" w:x="5460" w:y="12260"/>
        <w:rPr>
          <w:rFonts w:ascii="Times New Roman" w:cs="Times New Roman" w:eastAsia="Times New Roman" w:hAnsi="Times New Roman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October 30, 2002</w:t>
      </w:r>
    </w:p>
    <w:p>
      <w:pPr>
        <w:spacing w:after="0" w:line="341" w:lineRule="auto"/>
        <w:framePr w:w="2860" w:h="589" w:wrap="auto" w:vAnchor="page" w:hAnchor="page" w:x="5460" w:y="12692"/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Aruze USA, Inc., a Nevada corporation /s/ MARC RUBINSTEIN</w:t>
      </w:r>
    </w:p>
    <w:p>
      <w:pPr>
        <w:spacing w:after="0" w:line="204" w:lineRule="auto"/>
        <w:framePr w:w="1220" w:h="156" w:wrap="auto" w:vAnchor="page" w:hAnchor="page" w:x="5460" w:y="13583"/>
        <w:rPr>
          <w:rFonts w:ascii="Times New Roman" w:cs="Times New Roman" w:eastAsia="Times New Roman" w:hAnsi="Times New Roman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Attorney-in-fact</w:t>
      </w:r>
    </w:p>
    <w:p>
      <w:pPr>
        <w:spacing w:after="0" w:line="204" w:lineRule="auto"/>
        <w:framePr w:w="1300" w:h="156" w:wrap="auto" w:vAnchor="page" w:hAnchor="page" w:x="5460" w:y="14015"/>
        <w:rPr>
          <w:rFonts w:ascii="Times New Roman" w:cs="Times New Roman" w:eastAsia="Times New Roman" w:hAnsi="Times New Roman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October 29, 2002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6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5"/>
              </w:rPr>
              <w:t>7.</w:t>
            </w:r>
          </w:p>
        </w:tc>
        <w:tc>
          <w:tcPr>
            <w:tcW w:w="3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Title and Amount of Underlying Securities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8.</w:t>
            </w:r>
          </w:p>
        </w:tc>
        <w:tc>
          <w:tcPr>
            <w:tcW w:w="1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Price of Derivative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9.</w:t>
            </w: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Number of Derivative</w:t>
            </w:r>
          </w:p>
        </w:tc>
        <w:tc>
          <w:tcPr>
            <w:tcW w:w="21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10.  Ownership Form of</w:t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11.  Nature of</w:t>
            </w:r>
          </w:p>
        </w:tc>
      </w:tr>
      <w:tr>
        <w:trPr>
          <w:trHeight w:val="149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Securities Beneficially</w:t>
            </w:r>
          </w:p>
        </w:tc>
        <w:tc>
          <w:tcPr>
            <w:tcW w:w="2180" w:type="dxa"/>
            <w:vAlign w:val="bottom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Derivative Securities:</w:t>
            </w:r>
          </w:p>
        </w:tc>
        <w:tc>
          <w:tcPr>
            <w:tcW w:w="14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Indirect</w:t>
            </w:r>
          </w:p>
        </w:tc>
      </w:tr>
      <w:tr>
        <w:trPr>
          <w:trHeight w:val="149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Owned Following</w:t>
            </w:r>
          </w:p>
        </w:tc>
        <w:tc>
          <w:tcPr>
            <w:tcW w:w="2180" w:type="dxa"/>
            <w:vAlign w:val="bottom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Direct (D) or Indirect (I)</w:t>
            </w:r>
          </w:p>
        </w:tc>
        <w:tc>
          <w:tcPr>
            <w:tcW w:w="14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Beneficial</w:t>
            </w:r>
          </w:p>
        </w:tc>
      </w:tr>
      <w:tr>
        <w:trPr>
          <w:trHeight w:val="149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Reported Transaction(s)</w:t>
            </w:r>
          </w:p>
        </w:tc>
        <w:tc>
          <w:tcPr>
            <w:tcW w:w="2180" w:type="dxa"/>
            <w:vAlign w:val="bottom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4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Ownership</w:t>
            </w:r>
          </w:p>
        </w:tc>
      </w:tr>
      <w:tr>
        <w:trPr>
          <w:trHeight w:val="174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4)</w:t>
            </w:r>
          </w:p>
        </w:tc>
      </w:tr>
      <w:tr>
        <w:trPr>
          <w:trHeight w:val="105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41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1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Amount or Number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74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05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88900</wp:posOffset>
            </wp:positionV>
            <wp:extent cx="7250430" cy="19050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1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2249805</wp:posOffset>
            </wp:positionH>
            <wp:positionV relativeFrom="paragraph">
              <wp:posOffset>-2844165</wp:posOffset>
            </wp:positionV>
            <wp:extent cx="12700" cy="8890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226060</wp:posOffset>
            </wp:positionH>
            <wp:positionV relativeFrom="paragraph">
              <wp:posOffset>-2844165</wp:posOffset>
            </wp:positionV>
            <wp:extent cx="12700" cy="8890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-2501265</wp:posOffset>
            </wp:positionV>
            <wp:extent cx="12700" cy="8890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-2501265</wp:posOffset>
            </wp:positionV>
            <wp:extent cx="12700" cy="8890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-2252345</wp:posOffset>
            </wp:positionV>
            <wp:extent cx="12700" cy="8890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-2252345</wp:posOffset>
            </wp:positionV>
            <wp:extent cx="12700" cy="8890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-2004060</wp:posOffset>
            </wp:positionV>
            <wp:extent cx="12700" cy="8890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-2004060</wp:posOffset>
            </wp:positionV>
            <wp:extent cx="12700" cy="8890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-1755140</wp:posOffset>
            </wp:positionV>
            <wp:extent cx="12700" cy="8890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-1755140</wp:posOffset>
            </wp:positionV>
            <wp:extent cx="12700" cy="8890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-1506220</wp:posOffset>
            </wp:positionV>
            <wp:extent cx="12700" cy="8890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-1506220</wp:posOffset>
            </wp:positionV>
            <wp:extent cx="12700" cy="8890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-1257935</wp:posOffset>
            </wp:positionV>
            <wp:extent cx="12700" cy="8890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-1257935</wp:posOffset>
            </wp:positionV>
            <wp:extent cx="12700" cy="8890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-1009015</wp:posOffset>
            </wp:positionV>
            <wp:extent cx="12700" cy="8890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-1009015</wp:posOffset>
            </wp:positionV>
            <wp:extent cx="12700" cy="8890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-760095</wp:posOffset>
            </wp:positionV>
            <wp:extent cx="12700" cy="8890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-760095</wp:posOffset>
            </wp:positionV>
            <wp:extent cx="12700" cy="8890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-511810</wp:posOffset>
            </wp:positionV>
            <wp:extent cx="12700" cy="8890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-511810</wp:posOffset>
            </wp:positionV>
            <wp:extent cx="12700" cy="8890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-262890</wp:posOffset>
            </wp:positionV>
            <wp:extent cx="12700" cy="8890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-262890</wp:posOffset>
            </wp:positionV>
            <wp:extent cx="12700" cy="8890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-14605</wp:posOffset>
            </wp:positionV>
            <wp:extent cx="12700" cy="8890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-14605</wp:posOffset>
            </wp:positionV>
            <wp:extent cx="12700" cy="8890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8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Explanation of Responses:</w:t>
      </w:r>
    </w:p>
    <w:p>
      <w:pPr>
        <w:spacing w:after="0" w:line="204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</w:p>
    <w:p>
      <w:pPr>
        <w:ind w:left="3380" w:right="5880" w:hanging="3372"/>
        <w:spacing w:after="0" w:line="563" w:lineRule="auto"/>
        <w:tabs>
          <w:tab w:leader="none" w:pos="19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Aruze USA, Inc. is a subsidiary of Aruze Corp. of which Kazuo Okada owns a controlling interest. /s/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-78740</wp:posOffset>
            </wp:positionV>
            <wp:extent cx="7250430" cy="21590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560"/>
        <w:spacing w:after="0"/>
        <w:tabs>
          <w:tab w:leader="none" w:pos="92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**Signature of Reporting Person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Date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</w:p>
    <w:p>
      <w:pPr>
        <w:ind w:left="3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Attorney-in-fact</w:t>
      </w:r>
    </w:p>
    <w:p>
      <w:pPr>
        <w:spacing w:after="0" w:line="123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Reminder:  Report on a separate line for each class of securities beneficially owned directly or indirectly.</w:t>
      </w:r>
    </w:p>
    <w:p>
      <w:pPr>
        <w:spacing w:after="0" w:line="134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*  If the form is filed by more than one reporting person, 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auto"/>
        </w:rPr>
        <w:t>see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Instruction 4(b)(v).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</w:p>
    <w:p>
      <w:pPr>
        <w:ind w:left="1040" w:hanging="249"/>
        <w:spacing w:after="0"/>
        <w:tabs>
          <w:tab w:leader="none" w:pos="10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auto"/>
        </w:rPr>
        <w:t>See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18 U.S.C. 1001 and 15 U.S.C. 78ff(a).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14"/>
          <w:szCs w:val="14"/>
          <w:color w:val="auto"/>
        </w:rPr>
      </w:pPr>
    </w:p>
    <w:p>
      <w:pPr>
        <w:ind w:left="620"/>
        <w:spacing w:after="0"/>
        <w:rPr>
          <w:rFonts w:ascii="Times New Roman" w:cs="Times New Roman" w:eastAsia="Times New Roman" w:hAnsi="Times New Roman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Note:  File three copies of this Form, one of which must be manually signed. If space is insufficient, 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auto"/>
        </w:rPr>
        <w:t>see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Instruction 6 for procedure.</w:t>
      </w:r>
    </w:p>
    <w:p>
      <w:pPr>
        <w:spacing w:after="0" w:line="204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auto"/>
        </w:rPr>
        <w:t>http://www.sec.gov/divisions/corpfin/forms/form4.htm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auto"/>
        </w:rPr>
        <w:t>Last update: 09/05/2002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127000</wp:posOffset>
            </wp:positionV>
            <wp:extent cx="7250430" cy="21590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</w:p>
    <w:p>
      <w:pPr>
        <w:spacing w:after="0" w:line="210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Joint Filer Information</w:t>
      </w:r>
    </w:p>
    <w:p>
      <w:pPr>
        <w:spacing w:after="0" w:line="376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</w:t>
      </w:r>
    </w:p>
    <w:p>
      <w:pPr>
        <w:spacing w:after="0" w:line="225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Address:</w:t>
      </w:r>
    </w:p>
    <w:p>
      <w:pPr>
        <w:spacing w:after="0" w:line="200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</w:p>
    <w:p>
      <w:pPr>
        <w:spacing w:after="0" w:line="241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Designated Filer:</w:t>
      </w:r>
    </w:p>
    <w:p>
      <w:pPr>
        <w:spacing w:after="0" w:line="225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Issuer &amp; Ticker Symbol:</w:t>
      </w:r>
    </w:p>
    <w:p>
      <w:pPr>
        <w:spacing w:after="0" w:line="225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 of Event</w:t>
      </w:r>
    </w:p>
    <w:p>
      <w:pPr>
        <w:spacing w:after="0" w:line="21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Requiring Statement:</w:t>
      </w:r>
    </w:p>
    <w:p>
      <w:pPr>
        <w:spacing w:after="0" w:line="213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Signature: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3338830</wp:posOffset>
            </wp:positionH>
            <wp:positionV relativeFrom="paragraph">
              <wp:posOffset>355600</wp:posOffset>
            </wp:positionV>
            <wp:extent cx="3691890" cy="21590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189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</w:p>
    <w:p>
      <w:pPr>
        <w:spacing w:after="0" w:line="200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</w:p>
    <w:p>
      <w:pPr>
        <w:spacing w:after="0" w:line="200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</w:p>
    <w:p>
      <w:pPr>
        <w:spacing w:after="0" w:line="200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</w:p>
    <w:p>
      <w:pPr>
        <w:spacing w:after="0" w:line="297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</w:t>
      </w:r>
    </w:p>
    <w:p>
      <w:pPr>
        <w:spacing w:after="0" w:line="225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Explanatory Note:</w:t>
      </w:r>
    </w:p>
    <w:p>
      <w:pPr>
        <w:spacing w:after="0" w:line="239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Aruze USA, Inc. is a subsidiary of Aruze Corp., of which Kazuo Okada owns a controlling interest.</w:t>
      </w:r>
    </w:p>
    <w:p>
      <w:pPr>
        <w:spacing w:after="0" w:line="200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</w:p>
    <w:p>
      <w:pPr>
        <w:spacing w:after="0" w:line="266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</w:p>
    <w:p>
      <w:pPr>
        <w:ind w:left="4840"/>
        <w:spacing w:after="0"/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Joint Filer Information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-276860</wp:posOffset>
            </wp:positionV>
            <wp:extent cx="7250430" cy="21590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49" w:right="239" w:bottom="0" w:gutter="0" w:footer="0" w:header="0"/>
        </w:sectPr>
      </w:pPr>
    </w:p>
    <w:p>
      <w:pPr>
        <w:spacing w:after="0" w:line="376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</w:p>
    <w:p>
      <w:pPr>
        <w:spacing w:after="0"/>
        <w:tabs>
          <w:tab w:leader="none" w:pos="52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Name: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Aruze Corp.(1)</w:t>
      </w:r>
    </w:p>
    <w:p>
      <w:pPr>
        <w:sectPr>
          <w:pgSz w:w="11900" w:h="16838" w:orient="portrait"/>
          <w:cols w:equalWidth="0" w:num="1">
            <w:col w:w="11420"/>
          </w:cols>
          <w:pgMar w:left="240" w:top="249" w:right="239" w:bottom="0" w:gutter="0" w:footer="0" w:header="0"/>
          <w:type w:val="continuous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5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Address:</w:t>
            </w:r>
          </w:p>
        </w:tc>
        <w:tc>
          <w:tcPr>
            <w:tcW w:w="5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745 Grier Drive</w:t>
            </w:r>
          </w:p>
        </w:tc>
      </w:tr>
      <w:tr>
        <w:trPr>
          <w:trHeight w:val="228"/>
        </w:trPr>
        <w:tc>
          <w:tcPr>
            <w:tcW w:w="5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Las Vegas, Nevada 89119</w:t>
            </w:r>
          </w:p>
        </w:tc>
      </w:tr>
      <w:tr>
        <w:trPr>
          <w:trHeight w:val="432"/>
        </w:trPr>
        <w:tc>
          <w:tcPr>
            <w:tcW w:w="5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Designated Filer:</w:t>
            </w:r>
          </w:p>
        </w:tc>
        <w:tc>
          <w:tcPr>
            <w:tcW w:w="5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Kazuo Okada</w:t>
            </w:r>
          </w:p>
        </w:tc>
      </w:tr>
      <w:tr>
        <w:trPr>
          <w:trHeight w:val="432"/>
        </w:trPr>
        <w:tc>
          <w:tcPr>
            <w:tcW w:w="5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Issuer &amp; Ticker Symbol:</w:t>
            </w:r>
          </w:p>
        </w:tc>
        <w:tc>
          <w:tcPr>
            <w:tcW w:w="5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Wynn Resorts, Limited (WYNN)</w:t>
            </w:r>
          </w:p>
        </w:tc>
      </w:tr>
      <w:tr>
        <w:trPr>
          <w:trHeight w:val="420"/>
        </w:trPr>
        <w:tc>
          <w:tcPr>
            <w:tcW w:w="5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Date of Event</w:t>
            </w:r>
          </w:p>
        </w:tc>
        <w:tc>
          <w:tcPr>
            <w:tcW w:w="5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8"/>
        </w:trPr>
        <w:tc>
          <w:tcPr>
            <w:tcW w:w="5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Requiring Statement:</w:t>
            </w:r>
          </w:p>
        </w:tc>
        <w:tc>
          <w:tcPr>
            <w:tcW w:w="5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October 30, 2002</w:t>
            </w:r>
          </w:p>
        </w:tc>
      </w:tr>
      <w:tr>
        <w:trPr>
          <w:trHeight w:val="432"/>
        </w:trPr>
        <w:tc>
          <w:tcPr>
            <w:tcW w:w="5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Signature:</w:t>
            </w:r>
          </w:p>
        </w:tc>
        <w:tc>
          <w:tcPr>
            <w:tcW w:w="5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Aruze Corp., a Japanese corporation</w:t>
            </w:r>
          </w:p>
        </w:tc>
      </w:tr>
      <w:tr>
        <w:trPr>
          <w:trHeight w:val="432"/>
        </w:trPr>
        <w:tc>
          <w:tcPr>
            <w:tcW w:w="5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/s/ MARC RUBINSTEIN</w:t>
            </w:r>
          </w:p>
        </w:tc>
      </w:tr>
      <w:tr>
        <w:trPr>
          <w:trHeight w:val="120"/>
        </w:trPr>
        <w:tc>
          <w:tcPr>
            <w:tcW w:w="5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319"/>
        </w:trPr>
        <w:tc>
          <w:tcPr>
            <w:tcW w:w="5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Attorney-in-fact</w:t>
            </w:r>
          </w:p>
        </w:tc>
      </w:tr>
      <w:tr>
        <w:trPr>
          <w:trHeight w:val="432"/>
        </w:trPr>
        <w:tc>
          <w:tcPr>
            <w:tcW w:w="5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Date:</w:t>
            </w:r>
          </w:p>
        </w:tc>
        <w:tc>
          <w:tcPr>
            <w:tcW w:w="5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October 29, 2002</w:t>
            </w:r>
          </w:p>
        </w:tc>
      </w:tr>
      <w:tr>
        <w:trPr>
          <w:trHeight w:val="432"/>
        </w:trPr>
        <w:tc>
          <w:tcPr>
            <w:tcW w:w="5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Explanatory Note:</w:t>
            </w:r>
          </w:p>
        </w:tc>
        <w:tc>
          <w:tcPr>
            <w:tcW w:w="5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7018020</wp:posOffset>
            </wp:positionH>
            <wp:positionV relativeFrom="paragraph">
              <wp:posOffset>-765810</wp:posOffset>
            </wp:positionV>
            <wp:extent cx="12700" cy="8890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3338830</wp:posOffset>
            </wp:positionH>
            <wp:positionV relativeFrom="paragraph">
              <wp:posOffset>-765810</wp:posOffset>
            </wp:positionV>
            <wp:extent cx="12700" cy="8890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Aruze USA, Inc. is a subsidiary of Aruze Corp., of which Kazuo Okada owns a controlling interest.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149860</wp:posOffset>
            </wp:positionV>
            <wp:extent cx="7250430" cy="21590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060"/>
      </w:cols>
      <w:pgMar w:left="240" w:top="125" w:right="5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(%1)"/>
      <w:numFmt w:val="decimal"/>
      <w:start w:val="1"/>
    </w:lvl>
  </w:abstractNum>
  <w:abstractNum w:abstractNumId="1">
    <w:nsid w:val="19495CFF"/>
    <w:multiLevelType w:val="hybridMultilevel"/>
    <w:lvl w:ilvl="0">
      <w:lvlJc w:val="left"/>
      <w:lvlText w:val="**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(%1)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(%1)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png"/><Relationship Id="rId88" Type="http://schemas.openxmlformats.org/officeDocument/2006/relationships/image" Target="media/image81.png"/><Relationship Id="rId89" Type="http://schemas.openxmlformats.org/officeDocument/2006/relationships/image" Target="media/image82.png"/><Relationship Id="rId90" Type="http://schemas.openxmlformats.org/officeDocument/2006/relationships/image" Target="media/image83.png"/><Relationship Id="rId91" Type="http://schemas.openxmlformats.org/officeDocument/2006/relationships/image" Target="media/image84.png"/><Relationship Id="rId92" Type="http://schemas.openxmlformats.org/officeDocument/2006/relationships/image" Target="media/image85.png"/><Relationship Id="rId93" Type="http://schemas.openxmlformats.org/officeDocument/2006/relationships/image" Target="media/image86.png"/><Relationship Id="rId94" Type="http://schemas.openxmlformats.org/officeDocument/2006/relationships/image" Target="media/image87.png"/><Relationship Id="rId95" Type="http://schemas.openxmlformats.org/officeDocument/2006/relationships/image" Target="media/image88.png"/><Relationship Id="rId96" Type="http://schemas.openxmlformats.org/officeDocument/2006/relationships/image" Target="media/image89.png"/><Relationship Id="rId97" Type="http://schemas.openxmlformats.org/officeDocument/2006/relationships/image" Target="media/image90.png"/><Relationship Id="rId98" Type="http://schemas.openxmlformats.org/officeDocument/2006/relationships/image" Target="media/image91.png"/><Relationship Id="rId99" Type="http://schemas.openxmlformats.org/officeDocument/2006/relationships/image" Target="media/image92.png"/><Relationship Id="rId100" Type="http://schemas.openxmlformats.org/officeDocument/2006/relationships/image" Target="media/image93.png"/><Relationship Id="rId101" Type="http://schemas.openxmlformats.org/officeDocument/2006/relationships/image" Target="media/image94.png"/><Relationship Id="rId102" Type="http://schemas.openxmlformats.org/officeDocument/2006/relationships/image" Target="media/image95.png"/><Relationship Id="rId103" Type="http://schemas.openxmlformats.org/officeDocument/2006/relationships/image" Target="media/image96.png"/><Relationship Id="rId104" Type="http://schemas.openxmlformats.org/officeDocument/2006/relationships/image" Target="media/image97.png"/><Relationship Id="rId105" Type="http://schemas.openxmlformats.org/officeDocument/2006/relationships/image" Target="media/image98.png"/><Relationship Id="rId106" Type="http://schemas.openxmlformats.org/officeDocument/2006/relationships/image" Target="media/image99.png"/><Relationship Id="rId107" Type="http://schemas.openxmlformats.org/officeDocument/2006/relationships/image" Target="media/image100.png"/><Relationship Id="rId108" Type="http://schemas.openxmlformats.org/officeDocument/2006/relationships/image" Target="media/image101.png"/><Relationship Id="rId109" Type="http://schemas.openxmlformats.org/officeDocument/2006/relationships/image" Target="media/image102.png"/><Relationship Id="rId110" Type="http://schemas.openxmlformats.org/officeDocument/2006/relationships/image" Target="media/image103.png"/><Relationship Id="rId111" Type="http://schemas.openxmlformats.org/officeDocument/2006/relationships/image" Target="media/image10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2019-12-16T08:54:25Z</dcterms:created>
  <dcterms:modified xsi:type="dcterms:W3CDTF">2019-12-16T08:54:25Z</dcterms:modified>
</cp:coreProperties>
</file>