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322580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203200</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216535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6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328" w:lineRule="exact"/>
        <w:rPr>
          <w:sz w:val="24"/>
          <w:szCs w:val="24"/>
          <w:color w:val="auto"/>
        </w:rPr>
      </w:pPr>
    </w:p>
    <w:tbl>
      <w:tblPr>
        <w:tblLayout w:type="fixed"/>
        <w:tblInd w:w="7"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8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145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40" w:type="dxa"/>
            <w:vAlign w:val="bottom"/>
          </w:tcPr>
          <w:p>
            <w:pPr>
              <w:spacing w:after="0"/>
              <w:rPr>
                <w:sz w:val="17"/>
                <w:szCs w:val="17"/>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12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4"/>
                <w:szCs w:val="14"/>
                <w:color w:val="auto"/>
              </w:rPr>
            </w:pPr>
          </w:p>
        </w:tc>
        <w:tc>
          <w:tcPr>
            <w:tcW w:w="4000" w:type="dxa"/>
            <w:vAlign w:val="bottom"/>
            <w:gridSpan w:val="3"/>
          </w:tcPr>
          <w:p>
            <w:pPr>
              <w:jc w:val="center"/>
              <w:ind w:right="206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12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4000" w:type="dxa"/>
            <w:vAlign w:val="bottom"/>
            <w:gridSpan w:val="3"/>
          </w:tcPr>
          <w:p>
            <w:pPr>
              <w:jc w:val="center"/>
              <w:ind w:right="204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25"/>
        </w:trPr>
        <w:tc>
          <w:tcPr>
            <w:tcW w:w="940" w:type="dxa"/>
            <w:vAlign w:val="bottom"/>
          </w:tcPr>
          <w:p>
            <w:pPr>
              <w:spacing w:after="0"/>
              <w:rPr>
                <w:sz w:val="19"/>
                <w:szCs w:val="19"/>
                <w:color w:val="auto"/>
              </w:rPr>
            </w:pPr>
          </w:p>
        </w:tc>
        <w:tc>
          <w:tcPr>
            <w:tcW w:w="6200" w:type="dxa"/>
            <w:vAlign w:val="bottom"/>
            <w:gridSpan w:val="5"/>
          </w:tcPr>
          <w:p>
            <w:pPr>
              <w:jc w:val="center"/>
              <w:ind w:right="2098"/>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4"/>
        </w:trPr>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980" w:type="dxa"/>
            <w:vAlign w:val="bottom"/>
            <w:gridSpan w:val="3"/>
          </w:tcPr>
          <w:p>
            <w:pPr>
              <w:jc w:val="right"/>
              <w:ind w:right="163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4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6200" w:type="dxa"/>
            <w:vAlign w:val="bottom"/>
            <w:gridSpan w:val="5"/>
          </w:tcPr>
          <w:p>
            <w:pPr>
              <w:jc w:val="center"/>
              <w:ind w:right="209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80" w:type="dxa"/>
            <w:vAlign w:val="bottom"/>
            <w:gridSpan w:val="2"/>
          </w:tcPr>
          <w:p>
            <w:pPr>
              <w:jc w:val="center"/>
              <w:ind w:right="26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625"/>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gridSpan w:val="2"/>
          </w:tcPr>
          <w:p>
            <w:pPr>
              <w:jc w:val="center"/>
              <w:ind w:left="8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9"/>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300" w:type="dxa"/>
            <w:vAlign w:val="bottom"/>
            <w:gridSpan w:val="6"/>
          </w:tcPr>
          <w:p>
            <w:pPr>
              <w:jc w:val="center"/>
              <w:ind w:right="39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103"/>
        </w:trPr>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501"/>
        </w:trPr>
        <w:tc>
          <w:tcPr>
            <w:tcW w:w="39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7"/>
        </w:trPr>
        <w:tc>
          <w:tcPr>
            <w:tcW w:w="9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860" w:type="dxa"/>
            <w:vAlign w:val="bottom"/>
            <w:gridSpan w:val="2"/>
          </w:tcPr>
          <w:p>
            <w:pPr>
              <w:spacing w:after="0"/>
              <w:rPr>
                <w:sz w:val="23"/>
                <w:szCs w:val="23"/>
                <w:color w:val="auto"/>
              </w:rPr>
            </w:pPr>
          </w:p>
        </w:tc>
        <w:tc>
          <w:tcPr>
            <w:tcW w:w="3180" w:type="dxa"/>
            <w:vAlign w:val="bottom"/>
            <w:gridSpan w:val="2"/>
          </w:tcPr>
          <w:p>
            <w:pPr>
              <w:jc w:val="center"/>
              <w:ind w:right="1898"/>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20" w:type="dxa"/>
            <w:vAlign w:val="bottom"/>
            <w:gridSpan w:val="4"/>
          </w:tcPr>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396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878"/>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00" w:type="dxa"/>
            <w:vAlign w:val="bottom"/>
            <w:gridSpan w:val="3"/>
          </w:tcPr>
          <w:p>
            <w:pPr>
              <w:jc w:val="center"/>
              <w:ind w:right="114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66"/>
        </w:trPr>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9"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right="600"/>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462915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98"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On March 7, 2023, Wynn Macau, Limited (“WML”), an indirect subsidiary of Wynn Resorts, Limited (the “Registrant”) with its ordinary shares of common stock listed on The Stock Exchange of Hong Kong Limited (the “HKSE”), completed its offering (the “Offering”) of US$600 million 4.50% convertible bonds due 2029 (the “Bonds”). The Bonds are constituted by a trust deed dated March 7, 2023 (the “Trust Deed”), between WML and DB Trustees (Hong Kong) Limited, as trustee, which is filed herewith as Exhibit 4.1. On March 7, 2023, WML, DB Trustees (Hong Kong) Limited, as trustee, and Deutsche Bank Trust Company Americas entered into an agency agreement, appointing Deutsche Bank Trust Company Americas as the initial principal paying agent, principal conversion agent, transfer agent and registrar in relation to the Bonds, which is filed herewith as Exhibit 4.2.</w:t>
      </w:r>
    </w:p>
    <w:p>
      <w:pPr>
        <w:spacing w:after="0" w:line="175"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WML estimates that the net proceeds from the Offering, after deduction of commission and other related expenses, will be approximately US$586 million. WML intends to use the proceeds for general corporate purposes.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following is a brief description of certain terms and conditions of the Bonds.</w:t>
      </w:r>
    </w:p>
    <w:p>
      <w:pPr>
        <w:spacing w:after="0" w:line="221" w:lineRule="exact"/>
        <w:rPr>
          <w:sz w:val="20"/>
          <w:szCs w:val="20"/>
          <w:color w:val="auto"/>
        </w:rPr>
      </w:pPr>
    </w:p>
    <w:p>
      <w:pPr>
        <w:jc w:val="both"/>
        <w:ind w:firstLine="347"/>
        <w:spacing w:after="0" w:line="295" w:lineRule="auto"/>
        <w:rPr>
          <w:sz w:val="20"/>
          <w:szCs w:val="20"/>
          <w:color w:val="auto"/>
        </w:rPr>
      </w:pPr>
      <w:r>
        <w:rPr>
          <w:rFonts w:ascii="Times New Roman" w:cs="Times New Roman" w:eastAsia="Times New Roman" w:hAnsi="Times New Roman"/>
          <w:sz w:val="15"/>
          <w:szCs w:val="15"/>
          <w:color w:val="auto"/>
        </w:rPr>
        <w:t>The Bonds will bear interest on their outstanding principal amount from and including March 7, 2023 at the rate of 4.50 per cent per annum, payable semi-annually in arrears on March 7 and September 7 of each year.</w:t>
      </w:r>
    </w:p>
    <w:p>
      <w:pPr>
        <w:spacing w:after="0" w:line="155"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5"/>
          <w:szCs w:val="15"/>
          <w:color w:val="auto"/>
        </w:rPr>
        <w:t>At any time on or after April 17, 2023, the Bonds can be convertible at the option of the holder thereof into fully paid ordinary shares of WML, each with a nominal value of HK$0.001 per share (“Ordinary Shares”), at the initial conversion price of HK$10.24 per share, subject to and upon compliance with the terms and conditions of the Bonds (the “Terms and Conditions,” and such right, the “Conversion Right”). The conversion price is subject to adjustments for, among other things, capitalization of profits and reserves, capital distributions, rights issues, consolidation, subdivision, redesignation and reclassification of the Ordinary Shares, issuance of options, rights, warrants, further convertible or exchangeable bonds or Ordinary Shares at beyond a certain discount to current market price and certain other dilutive events as described in the Terms and Conditions. Notwithstanding such Conversion Right, at any time when the delivery of Ordinary Shares deliverable upon conversion of the Bonds is required to satisfy the Conversion Right in respect of a conversion notice from the bondholder, WML has the option, in its sole discretion, to pay to the relevant bondholder an amount of cash equivalent described in the Terms and Conditions in order to satisfy such Conversion Right in whole or in part (the “Cash Settlement Amount”).</w:t>
      </w:r>
    </w:p>
    <w:p>
      <w:pPr>
        <w:spacing w:after="0" w:line="178"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5"/>
          <w:szCs w:val="15"/>
          <w:color w:val="auto"/>
        </w:rPr>
        <w:t>Holders of the Bonds have the option to require WML to redeem all or some only of such holder’s Bonds (i) on March 7, 2027 (the “Put Option Date”) at their principal amount together with interest accrued but unpaid to (but excluding) the date fixed for redemption, provided that the holder must deposit at the specified office of any paying agent a duly completed and signed put notice in the form for the time being current, obtainable from the specified office of any paying agent, together with the certificate evidencing the Bonds to be redeemed not more than 60 days and not less than 30 days prior to the Put Option Date;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HKSE, or if applicable, the alternative stock exchange, (b) when there is a Change of Control (as defined in the Terms and Conditions), or (c) when less than 25% of WML’s total number of issued Ordinary Shares are held by the public (as interpreted</w:t>
      </w:r>
    </w:p>
    <w:p>
      <w:pPr>
        <w:spacing w:after="0" w:line="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under Rule 8.24 of the the Rules Governing the Listing of Securities on The Stock Exchange of Hong Kong Limited). To the extent that the provisions of any applicable securities laws or regulations conflict with the requirements in this paragraph, WML will not be deemed to have breached such obligations by virtue of its compliance with such laws and regulations.</w:t>
      </w:r>
    </w:p>
    <w:p>
      <w:pPr>
        <w:spacing w:after="0" w:line="350" w:lineRule="exact"/>
        <w:rPr>
          <w:sz w:val="20"/>
          <w:szCs w:val="20"/>
          <w:color w:val="auto"/>
        </w:rPr>
      </w:pPr>
    </w:p>
    <w:p>
      <w:pPr>
        <w:jc w:val="both"/>
        <w:ind w:firstLine="347"/>
        <w:spacing w:after="0" w:line="281" w:lineRule="auto"/>
        <w:rPr>
          <w:sz w:val="20"/>
          <w:szCs w:val="20"/>
          <w:color w:val="auto"/>
        </w:rPr>
      </w:pPr>
      <w:r>
        <w:rPr>
          <w:rFonts w:ascii="Times New Roman" w:cs="Times New Roman" w:eastAsia="Times New Roman" w:hAnsi="Times New Roman"/>
          <w:sz w:val="15"/>
          <w:szCs w:val="15"/>
          <w:color w:val="auto"/>
        </w:rPr>
        <w:t>The Bonds may also be redeemed at the option of WML in whole, but not in part, at any time, upon giving notice to the bondholders in accordance with the Terms and Conditions, under certain circumstances specified in the Terms and Conditions. For example, in accordance of the notice requirements in the Terms and Conditions, WML may</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redeem all, but not some only, of the Bonds on the date (the “Optional Redemption Date”) specified in the redemption notice at their principal amount, together with interest accrued but unpaid to (but excluding) such date: (i) at any time after March 7, 2027 but prior to March 7, 2029 (the “Maturity Date”), provided that the closing price of the Ordinary Shares for 20 out of 30 consecutive trading days prior to the date upon which notice of such redemption is published was at least 130 per cent. of the conversion price then in effect; or (ii) at any time if, prior to the date the relevant redemption notice is given, Conversion Rights shall have been exercised and/or purchases (and corresponding cancelations) and/or redemptions effected in respect of 90 per cent. or more in principal amount of the Bonds originally issued. Further, WML has the power to redeem the Bonds if any Gaming Authority (as defined in the Trust Deed) requires that a person who is a holder or the beneficial owner of the Bonds be licensed, qualified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454025</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both"/>
        <w:spacing w:after="0" w:line="276" w:lineRule="auto"/>
        <w:rPr>
          <w:sz w:val="20"/>
          <w:szCs w:val="20"/>
          <w:color w:val="auto"/>
        </w:rPr>
      </w:pPr>
      <w:r>
        <w:rPr>
          <w:rFonts w:ascii="Times New Roman" w:cs="Times New Roman" w:eastAsia="Times New Roman" w:hAnsi="Times New Roman"/>
          <w:sz w:val="15"/>
          <w:szCs w:val="15"/>
          <w:color w:val="auto"/>
        </w:rPr>
        <w:t>found suitable under applicable gaming laws and such holder or beneficial owner, as the case may be, fails to apply or become licensed or qualified within the required time period or is notified that it will not be licensed, qualified or found suitable. On the Maturity Date, WML will redeem each Bond that has not been previously redeemed, converted or purchased and cancelled as provided in the Terms and Conditions at 100% of its principal amount together with accrued and unpaid interest thereon.</w:t>
      </w:r>
    </w:p>
    <w:p>
      <w:pPr>
        <w:spacing w:after="0" w:line="169" w:lineRule="exact"/>
        <w:rPr>
          <w:sz w:val="20"/>
          <w:szCs w:val="20"/>
          <w:color w:val="auto"/>
        </w:rPr>
      </w:pPr>
    </w:p>
    <w:p>
      <w:pPr>
        <w:jc w:val="both"/>
        <w:ind w:firstLine="347"/>
        <w:spacing w:after="0" w:line="269" w:lineRule="auto"/>
        <w:rPr>
          <w:sz w:val="20"/>
          <w:szCs w:val="20"/>
          <w:color w:val="auto"/>
        </w:rPr>
      </w:pPr>
      <w:r>
        <w:rPr>
          <w:rFonts w:ascii="Times New Roman" w:cs="Times New Roman" w:eastAsia="Times New Roman" w:hAnsi="Times New Roman"/>
          <w:sz w:val="15"/>
          <w:szCs w:val="15"/>
          <w:color w:val="auto"/>
        </w:rPr>
        <w:t>The Trust Deed contains covenants limiting WML’s (and certain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 including, but not limited to: default for 30 days in the payment when due of interest on the Bonds; default in the payment when due of the principal, premium or Cash Settlement Amount, if any, on</w:t>
      </w:r>
    </w:p>
    <w:p>
      <w:pPr>
        <w:spacing w:after="0" w:line="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Bonds; failure to comply with any payment obligations relating to redemption of the Bonds at the option of the bondholders; failure to comply with certain covenants in the Trust Deed; failure to deliver any Ordinary Shares as and when the Ordinary Shares are required to be delivered following the conversion of Bonds and such failure continues for a period of three days; certain defaults on certain other indebtedness; failure to pay judgments against WML or certain subsidiaries that, in the aggregate, exceed US$50 million; and certain events of bankruptcy or insolvency.</w:t>
      </w:r>
    </w:p>
    <w:p>
      <w:pPr>
        <w:spacing w:after="0" w:line="17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Bonds will constitute direct, unsubordinated, unconditional and, subject to the Terms and Conditions, unsecured obligations of WML and shall at all times rank pari passu and without any preference or priority among themselves. The Ordinary Shares to be issued upon exercise of Conversion Right will be fully-paid and will in all respects rank pari passu with the fully-paid Ordinary Shares in issue on the relevant date set forth in the Terms and Conditions.</w:t>
      </w:r>
    </w:p>
    <w:p>
      <w:pPr>
        <w:spacing w:after="0" w:line="169"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Bonds and the Ordinary Shares into which the Bonds are convertible have not been and will not be registered under the Securities Act of 1933, as amended (the “Securities Act”), any state securities laws in the United States or the securities laws of any other jurisdiction. Future resales of the Bonds and the Ordinary Shares into which the Bonds are convertible may only be made pursuant to an exemption from registration under the Securities Act and applicable state laws or in a transaction not subject to such laws.</w:t>
      </w:r>
    </w:p>
    <w:p>
      <w:pPr>
        <w:spacing w:after="0" w:line="169"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In addition, in connection with the Offering, WM Cayman Holdings I Limited, a wholly owned subsidiary of the Registrant and the direct holder of approximately 71.6% of WML’s Ordinary Shares (the “Lender”), entered into a stock borrowing and lending agreement with Goldman Sachs International (the “Borrower”) on March 2, 2023 (the “Securities Lending Agreement”), pursuant to which the Lender is expected to provide stock lending to the Borrower of up to 459,774,985 Ordinary Shares, upon and subject to the terms and conditions stated in the Securities Lending Agreement. The Lender may, at its sole discretion, terminate any stock loan under the Securities Lending Agreement by giving the Borrower no less than five business days’ notice.</w:t>
      </w:r>
    </w:p>
    <w:p>
      <w:pPr>
        <w:spacing w:after="0" w:line="20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2.01</w:t>
      </w:r>
      <w:r>
        <w:rPr>
          <w:sz w:val="20"/>
          <w:szCs w:val="20"/>
          <w:color w:val="auto"/>
        </w:rPr>
        <w:tab/>
      </w:r>
      <w:r>
        <w:rPr>
          <w:rFonts w:ascii="Times New Roman" w:cs="Times New Roman" w:eastAsia="Times New Roman" w:hAnsi="Times New Roman"/>
          <w:sz w:val="15"/>
          <w:szCs w:val="15"/>
          <w:b w:val="1"/>
          <w:bCs w:val="1"/>
          <w:color w:val="auto"/>
        </w:rPr>
        <w:t>Creation of a Direct Financial Obligation.</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information set forth in Item 1.01 is incorporated herein by reference.</w:t>
      </w:r>
    </w:p>
    <w:p>
      <w:pPr>
        <w:spacing w:after="0" w:line="25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On March 7, 2023, WML filed with the HKSE (1) a notice indicating that WML submitted an application to the HKSE for the listing of and permission to deal in the Bonds (the “Listing Notice”) and (2) an announcement regarding the closing of the issuance of the Bonds (the “Closing Announcement”). The Listing Notice and Closing Announcement are furnished herewith as Exhibits 99.1 and 99.2, respectively.</w:t>
      </w:r>
    </w:p>
    <w:p>
      <w:pPr>
        <w:spacing w:after="0" w:line="169"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hereto)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0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482600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2"/>
                <w:szCs w:val="12"/>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720" w:type="dxa"/>
            <w:vAlign w:val="bottom"/>
          </w:tcPr>
          <w:p>
            <w:pPr>
              <w:spacing w:after="0"/>
              <w:rPr>
                <w:sz w:val="20"/>
                <w:szCs w:val="20"/>
                <w:color w:val="auto"/>
              </w:rPr>
            </w:pPr>
          </w:p>
        </w:tc>
        <w:tc>
          <w:tcPr>
            <w:tcW w:w="2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Trust Deed, dated March 7, 2023.</w:t>
            </w:r>
          </w:p>
        </w:tc>
        <w:tc>
          <w:tcPr>
            <w:tcW w:w="7840" w:type="dxa"/>
            <w:vAlign w:val="bottom"/>
            <w:gridSpan w:val="4"/>
          </w:tcPr>
          <w:p>
            <w:pPr>
              <w:spacing w:after="0"/>
              <w:rPr>
                <w:sz w:val="20"/>
                <w:szCs w:val="20"/>
                <w:color w:val="auto"/>
              </w:rPr>
            </w:pPr>
          </w:p>
        </w:tc>
      </w:tr>
      <w:tr>
        <w:trPr>
          <w:trHeight w:val="177"/>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720" w:type="dxa"/>
            <w:vAlign w:val="bottom"/>
          </w:tcPr>
          <w:p>
            <w:pPr>
              <w:spacing w:after="0"/>
              <w:rPr>
                <w:sz w:val="15"/>
                <w:szCs w:val="15"/>
                <w:color w:val="auto"/>
              </w:rPr>
            </w:pPr>
          </w:p>
        </w:tc>
        <w:tc>
          <w:tcPr>
            <w:tcW w:w="2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Agency Agreement, dated March 7, 2023.</w:t>
            </w:r>
          </w:p>
        </w:tc>
        <w:tc>
          <w:tcPr>
            <w:tcW w:w="7320" w:type="dxa"/>
            <w:vAlign w:val="bottom"/>
            <w:gridSpan w:val="3"/>
          </w:tcPr>
          <w:p>
            <w:pPr>
              <w:spacing w:after="0"/>
              <w:rPr>
                <w:sz w:val="15"/>
                <w:szCs w:val="15"/>
                <w:color w:val="auto"/>
              </w:rPr>
            </w:pPr>
          </w:p>
        </w:tc>
      </w:tr>
      <w:tr>
        <w:trPr>
          <w:trHeight w:val="177"/>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15"/>
                <w:szCs w:val="15"/>
                <w:color w:val="auto"/>
              </w:rPr>
            </w:pPr>
          </w:p>
        </w:tc>
        <w:tc>
          <w:tcPr>
            <w:tcW w:w="5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Notice of Listing on The Stock Exchange of Hong Kong Limited, dated March 7, 2023.</w:t>
            </w:r>
          </w:p>
        </w:tc>
        <w:tc>
          <w:tcPr>
            <w:tcW w:w="4500" w:type="dxa"/>
            <w:vAlign w:val="bottom"/>
          </w:tcPr>
          <w:p>
            <w:pPr>
              <w:spacing w:after="0"/>
              <w:rPr>
                <w:sz w:val="15"/>
                <w:szCs w:val="15"/>
                <w:color w:val="auto"/>
              </w:rPr>
            </w:pPr>
          </w:p>
        </w:tc>
      </w:tr>
      <w:tr>
        <w:trPr>
          <w:trHeight w:val="177"/>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99.2</w:t>
            </w:r>
          </w:p>
        </w:tc>
        <w:tc>
          <w:tcPr>
            <w:tcW w:w="720" w:type="dxa"/>
            <w:vAlign w:val="bottom"/>
          </w:tcPr>
          <w:p>
            <w:pPr>
              <w:spacing w:after="0"/>
              <w:rPr>
                <w:sz w:val="15"/>
                <w:szCs w:val="15"/>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Closing Announcement of Wynn Macau, Limited, dated March 7, 2023.</w:t>
            </w:r>
          </w:p>
        </w:tc>
      </w:tr>
      <w:tr>
        <w:trPr>
          <w:trHeight w:val="1048"/>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9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WYNN RESORTS, LIMITED</w:t>
      </w:r>
    </w:p>
    <w:p>
      <w:pPr>
        <w:sectPr>
          <w:pgSz w:w="11900" w:h="16838" w:orient="portrait"/>
          <w:cols w:equalWidth="0" w:num="1">
            <w:col w:w="11260"/>
          </w:cols>
          <w:pgMar w:left="320" w:top="781" w:right="319" w:bottom="1440" w:gutter="0" w:footer="0" w:header="0"/>
        </w:sectPr>
      </w:pP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Dated: March 7, 2023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Julie Cameron-Doe</w:t>
      </w:r>
    </w:p>
    <w:p>
      <w:pPr>
        <w:spacing w:after="0" w:line="27" w:lineRule="exact"/>
        <w:rPr>
          <w:sz w:val="20"/>
          <w:szCs w:val="20"/>
          <w:color w:val="auto"/>
        </w:rPr>
      </w:pPr>
    </w:p>
    <w:p>
      <w:pPr>
        <w:sectPr>
          <w:pgSz w:w="11900" w:h="16838" w:orient="portrait"/>
          <w:cols w:equalWidth="0" w:num="2">
            <w:col w:w="6120" w:space="720"/>
            <w:col w:w="4420"/>
          </w:cols>
          <w:pgMar w:left="320" w:top="781" w:right="31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15"/>
          <w:szCs w:val="15"/>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-108585</wp:posOffset>
            </wp:positionV>
            <wp:extent cx="24644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ectPr>
          <w:pgSz w:w="11900" w:h="16838" w:orient="portrait"/>
          <w:cols w:equalWidth="0" w:num="1">
            <w:col w:w="11260"/>
          </w:cols>
          <w:pgMar w:left="320" w:top="781" w:right="31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TRUST DEED</w:t>
      </w:r>
    </w:p>
    <w:p>
      <w:pPr>
        <w:spacing w:after="0" w:line="34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DATED MARCH 7, 2023</w:t>
      </w:r>
    </w:p>
    <w:p>
      <w:pPr>
        <w:spacing w:after="0" w:line="200" w:lineRule="exact"/>
        <w:rPr>
          <w:sz w:val="20"/>
          <w:szCs w:val="20"/>
          <w:color w:val="auto"/>
        </w:rPr>
      </w:pPr>
    </w:p>
    <w:p>
      <w:pPr>
        <w:spacing w:after="0" w:line="34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6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6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DB TRUSTEES (HONG KONG) LIMITED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constituting US$600,000,000 4.50 per cent. Convertible Bonds due 2029 convertible into ordinary shares of Wynn Macau,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320"/>
          </w:cols>
          <w:pgMar w:left="1260" w:top="1440"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Pr>
          <w:p>
            <w:pPr>
              <w:jc w:val="right"/>
              <w:ind w:right="5015"/>
              <w:spacing w:after="0"/>
              <w:rPr>
                <w:sz w:val="20"/>
                <w:szCs w:val="20"/>
                <w:color w:val="auto"/>
              </w:rPr>
            </w:pPr>
            <w:r>
              <w:rPr>
                <w:rFonts w:ascii="Times New Roman" w:cs="Times New Roman" w:eastAsia="Times New Roman" w:hAnsi="Times New Roman"/>
                <w:sz w:val="17"/>
                <w:szCs w:val="17"/>
                <w:b w:val="1"/>
                <w:bCs w:val="1"/>
                <w:color w:val="auto"/>
              </w:rPr>
              <w:t>CONTENTS</w:t>
            </w:r>
          </w:p>
        </w:tc>
      </w:tr>
      <w:tr>
        <w:trPr>
          <w:trHeight w:val="336"/>
        </w:trPr>
        <w:tc>
          <w:tcPr>
            <w:tcW w:w="5140" w:type="dxa"/>
            <w:vAlign w:val="bottom"/>
            <w:gridSpan w:val="35"/>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6060" w:type="dxa"/>
            <w:vAlign w:val="bottom"/>
          </w:tcPr>
          <w:p>
            <w:pPr>
              <w:spacing w:after="0"/>
              <w:rPr>
                <w:sz w:val="24"/>
                <w:szCs w:val="24"/>
                <w:color w:val="auto"/>
              </w:rPr>
            </w:pPr>
          </w:p>
        </w:tc>
      </w:tr>
      <w:tr>
        <w:trPr>
          <w:trHeight w:val="355"/>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1.</w:t>
            </w:r>
          </w:p>
        </w:tc>
        <w:tc>
          <w:tcPr>
            <w:tcW w:w="80" w:type="dxa"/>
            <w:vAlign w:val="bottom"/>
          </w:tcPr>
          <w:p>
            <w:pPr>
              <w:spacing w:after="0"/>
              <w:rPr>
                <w:sz w:val="24"/>
                <w:szCs w:val="24"/>
                <w:color w:val="auto"/>
              </w:rPr>
            </w:pPr>
          </w:p>
        </w:tc>
        <w:tc>
          <w:tcPr>
            <w:tcW w:w="4880" w:type="dxa"/>
            <w:vAlign w:val="bottom"/>
            <w:gridSpan w:val="32"/>
          </w:tcPr>
          <w:p>
            <w:pPr>
              <w:ind w:left="80"/>
              <w:spacing w:after="0"/>
              <w:rPr>
                <w:sz w:val="20"/>
                <w:szCs w:val="20"/>
                <w:color w:val="auto"/>
              </w:rPr>
            </w:pPr>
            <w:r>
              <w:rPr>
                <w:rFonts w:ascii="Times New Roman" w:cs="Times New Roman" w:eastAsia="Times New Roman" w:hAnsi="Times New Roman"/>
                <w:sz w:val="17"/>
                <w:szCs w:val="17"/>
                <w:color w:val="auto"/>
              </w:rPr>
              <w:t>DEFINITIONS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w w:val="99"/>
              </w:rPr>
              <w:t>2.  COVENANT TO REPAY AND TO PAY INTEREST ON THE Bonds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3.  FORM AND ISSUE OF BONDS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4.  FEES, DUTIES AND TAXES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5.</w:t>
            </w:r>
          </w:p>
        </w:tc>
        <w:tc>
          <w:tcPr>
            <w:tcW w:w="80" w:type="dxa"/>
            <w:vAlign w:val="bottom"/>
          </w:tcPr>
          <w:p>
            <w:pPr>
              <w:spacing w:after="0"/>
              <w:rPr>
                <w:sz w:val="17"/>
                <w:szCs w:val="17"/>
                <w:color w:val="auto"/>
              </w:rPr>
            </w:pPr>
          </w:p>
        </w:tc>
        <w:tc>
          <w:tcPr>
            <w:tcW w:w="4880" w:type="dxa"/>
            <w:vAlign w:val="bottom"/>
            <w:gridSpan w:val="32"/>
          </w:tcPr>
          <w:p>
            <w:pPr>
              <w:ind w:left="80"/>
              <w:spacing w:after="0"/>
              <w:rPr>
                <w:sz w:val="20"/>
                <w:szCs w:val="20"/>
                <w:color w:val="auto"/>
              </w:rPr>
            </w:pPr>
            <w:r>
              <w:rPr>
                <w:rFonts w:ascii="Times New Roman" w:cs="Times New Roman" w:eastAsia="Times New Roman" w:hAnsi="Times New Roman"/>
                <w:sz w:val="17"/>
                <w:szCs w:val="17"/>
                <w:color w:val="auto"/>
              </w:rPr>
              <w:t>COVENANT OF COMPLIANCE</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6.  COVENANTS RELATING TO THE CONVERSION RIGHTS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7.  ADJUSTMENTS TO THE CONVERSION PRICE</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8.  CANCELLATION OF BONDS AND RECORDS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9.</w:t>
            </w:r>
          </w:p>
        </w:tc>
        <w:tc>
          <w:tcPr>
            <w:tcW w:w="80" w:type="dxa"/>
            <w:vAlign w:val="bottom"/>
          </w:tcPr>
          <w:p>
            <w:pPr>
              <w:spacing w:after="0"/>
              <w:rPr>
                <w:sz w:val="17"/>
                <w:szCs w:val="17"/>
                <w:color w:val="auto"/>
              </w:rPr>
            </w:pPr>
          </w:p>
        </w:tc>
        <w:tc>
          <w:tcPr>
            <w:tcW w:w="4880" w:type="dxa"/>
            <w:vAlign w:val="bottom"/>
            <w:gridSpan w:val="32"/>
          </w:tcPr>
          <w:p>
            <w:pPr>
              <w:ind w:left="80"/>
              <w:spacing w:after="0"/>
              <w:rPr>
                <w:sz w:val="20"/>
                <w:szCs w:val="20"/>
                <w:color w:val="auto"/>
              </w:rPr>
            </w:pPr>
            <w:r>
              <w:rPr>
                <w:rFonts w:ascii="Times New Roman" w:cs="Times New Roman" w:eastAsia="Times New Roman" w:hAnsi="Times New Roman"/>
                <w:sz w:val="17"/>
                <w:szCs w:val="17"/>
                <w:color w:val="auto"/>
              </w:rPr>
              <w:t>ENFORCEMENT</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[RESERVED]</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APPLICATION OF MONEYS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NOTICE OF PAYMENTS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[RESERVED]</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PARTIAL PAYMENTS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COVENANTS BY THE ISSUER</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REMUNERATION AND INDEMNIFICATION OF TRUSTEE</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SUPPLEMENT TO TRUSTEE ACTS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TRUSTEE’S LIABILITY</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TRUSTEE CONTRACTING WITH THE ISSUER</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MODIFICATION AND WAIVER</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ENTITLEMENT TO TREAT HOLDER AS ABSOLUTE OWNER</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6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SUBSTITUTION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CURRENCY INDEMNITY</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NEW TRUSTEE</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TRUSTEE’S RETIREMENT AND REMOVAL</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TRUSTEE’S POWERS TO BE ADDITIONAL</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NOTICES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GOVERNING LAW</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SUBMISSION TO JURISDICTION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180" w:type="dxa"/>
            <w:vAlign w:val="bottom"/>
            <w:gridSpan w:val="10"/>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COUNTERPARTS</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84"/>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CONTRACTS (RIGHTS OF THIRD PARTIES) ACT 1999</w:t>
            </w:r>
          </w:p>
        </w:tc>
        <w:tc>
          <w:tcPr>
            <w:tcW w:w="6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gridSpan w:val="1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SCHEDULE 1</w:t>
            </w:r>
          </w:p>
        </w:tc>
        <w:tc>
          <w:tcPr>
            <w:tcW w:w="4000" w:type="dxa"/>
            <w:vAlign w:val="bottom"/>
            <w:gridSpan w:val="28"/>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PART A FORM OF REGULATION S GLOBAL CERTIFICATE</w:t>
            </w: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440" w:type="dxa"/>
            <w:vAlign w:val="bottom"/>
            <w:tcBorders>
              <w:top w:val="single" w:sz="8" w:color="auto"/>
            </w:tcBorders>
            <w:gridSpan w:val="29"/>
          </w:tcPr>
          <w:p>
            <w:pPr>
              <w:spacing w:after="0"/>
              <w:rPr>
                <w:sz w:val="20"/>
                <w:szCs w:val="20"/>
                <w:color w:val="auto"/>
              </w:rPr>
            </w:pPr>
            <w:r>
              <w:rPr>
                <w:rFonts w:ascii="Times New Roman" w:cs="Times New Roman" w:eastAsia="Times New Roman" w:hAnsi="Times New Roman"/>
                <w:sz w:val="17"/>
                <w:szCs w:val="17"/>
                <w:color w:val="auto"/>
              </w:rPr>
              <w:t>PART B FORM OF RULE 144A GLOBAL CERTIFICATE</w:t>
            </w:r>
          </w:p>
        </w:tc>
        <w:tc>
          <w:tcPr>
            <w:tcW w:w="640" w:type="dxa"/>
            <w:vAlign w:val="bottom"/>
            <w:gridSpan w:val="5"/>
          </w:tcPr>
          <w:p>
            <w:pPr>
              <w:spacing w:after="0"/>
              <w:rPr>
                <w:sz w:val="17"/>
                <w:szCs w:val="17"/>
                <w:color w:val="auto"/>
              </w:rPr>
            </w:pPr>
          </w:p>
        </w:tc>
        <w:tc>
          <w:tcPr>
            <w:tcW w:w="60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gridSpan w:val="1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w w:val="98"/>
              </w:rPr>
              <w:t>PART C FORM OF REGULATION S DEFINITIVE CERTIFICATE</w:t>
            </w:r>
          </w:p>
        </w:tc>
        <w:tc>
          <w:tcPr>
            <w:tcW w:w="360" w:type="dxa"/>
            <w:vAlign w:val="bottom"/>
            <w:gridSpan w:val="3"/>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34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w w:val="98"/>
              </w:rPr>
              <w:t>PART D FORM OF RULE 144A DEFINITIVE CERTIFICATE</w:t>
            </w:r>
          </w:p>
        </w:tc>
        <w:tc>
          <w:tcPr>
            <w:tcW w:w="740" w:type="dxa"/>
            <w:vAlign w:val="bottom"/>
            <w:gridSpan w:val="6"/>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SCHEDULE 2</w:t>
            </w:r>
          </w:p>
        </w:tc>
        <w:tc>
          <w:tcPr>
            <w:tcW w:w="60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33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7"/>
                <w:szCs w:val="17"/>
                <w:color w:val="auto"/>
                <w:w w:val="99"/>
              </w:rPr>
              <w:t>TERMS AND CONDITIONS OF THE BONDS</w:t>
            </w:r>
          </w:p>
        </w:tc>
        <w:tc>
          <w:tcPr>
            <w:tcW w:w="1780" w:type="dxa"/>
            <w:vAlign w:val="bottom"/>
            <w:gridSpan w:val="13"/>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SCHEDULE 3</w:t>
            </w:r>
          </w:p>
        </w:tc>
        <w:tc>
          <w:tcPr>
            <w:tcW w:w="4000" w:type="dxa"/>
            <w:vAlign w:val="bottom"/>
            <w:gridSpan w:val="28"/>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30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7"/>
                <w:szCs w:val="17"/>
                <w:color w:val="auto"/>
                <w:w w:val="98"/>
              </w:rPr>
              <w:t>REGISTER AND TRANSFER OF BONDS</w:t>
            </w:r>
          </w:p>
        </w:tc>
        <w:tc>
          <w:tcPr>
            <w:tcW w:w="2080" w:type="dxa"/>
            <w:vAlign w:val="bottom"/>
            <w:gridSpan w:val="14"/>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SCHEDULE 4</w:t>
            </w:r>
          </w:p>
        </w:tc>
        <w:tc>
          <w:tcPr>
            <w:tcW w:w="60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1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37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7"/>
                <w:szCs w:val="17"/>
                <w:color w:val="auto"/>
                <w:w w:val="99"/>
              </w:rPr>
              <w:t>PROVISIONS FOR MEETINGS OF THE HOLDERS</w:t>
            </w:r>
          </w:p>
        </w:tc>
        <w:tc>
          <w:tcPr>
            <w:tcW w:w="1360" w:type="dxa"/>
            <w:vAlign w:val="bottom"/>
            <w:gridSpan w:val="11"/>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SCHEDULE 5</w:t>
            </w:r>
          </w:p>
        </w:tc>
        <w:tc>
          <w:tcPr>
            <w:tcW w:w="4000" w:type="dxa"/>
            <w:vAlign w:val="bottom"/>
            <w:gridSpan w:val="28"/>
          </w:tcPr>
          <w:p>
            <w:pPr>
              <w:spacing w:after="0"/>
              <w:rPr>
                <w:sz w:val="17"/>
                <w:szCs w:val="17"/>
                <w:color w:val="auto"/>
              </w:rPr>
            </w:pP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50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FORM OF AUTHORISED SIGNATORIES CERTIFICATE</w:t>
            </w:r>
          </w:p>
        </w:tc>
        <w:tc>
          <w:tcPr>
            <w:tcW w:w="60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08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17"/>
                <w:szCs w:val="17"/>
                <w:color w:val="auto"/>
              </w:rPr>
              <w:t>SIGNATORIES</w:t>
            </w:r>
          </w:p>
        </w:tc>
        <w:tc>
          <w:tcPr>
            <w:tcW w:w="1000" w:type="dxa"/>
            <w:vAlign w:val="bottom"/>
            <w:gridSpan w:val="7"/>
          </w:tcPr>
          <w:p>
            <w:pPr>
              <w:spacing w:after="0"/>
              <w:rPr>
                <w:sz w:val="17"/>
                <w:szCs w:val="17"/>
                <w:color w:val="auto"/>
              </w:rPr>
            </w:pPr>
          </w:p>
        </w:tc>
        <w:tc>
          <w:tcPr>
            <w:tcW w:w="6060" w:type="dxa"/>
            <w:vAlign w:val="bottom"/>
          </w:tcPr>
          <w:p>
            <w:pPr>
              <w:spacing w:after="0"/>
              <w:rPr>
                <w:sz w:val="17"/>
                <w:szCs w:val="17"/>
                <w:color w:val="auto"/>
              </w:rPr>
            </w:pPr>
          </w:p>
        </w:tc>
      </w:tr>
      <w:tr>
        <w:trPr>
          <w:trHeight w:val="697"/>
        </w:trPr>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Pr>
          <w:p>
            <w:pPr>
              <w:jc w:val="right"/>
              <w:ind w:right="5455"/>
              <w:spacing w:after="0"/>
              <w:rPr>
                <w:sz w:val="20"/>
                <w:szCs w:val="20"/>
                <w:color w:val="auto"/>
              </w:rPr>
            </w:pPr>
            <w:r>
              <w:rPr>
                <w:rFonts w:ascii="Times New Roman" w:cs="Times New Roman" w:eastAsia="Times New Roman" w:hAnsi="Times New Roman"/>
                <w:sz w:val="15"/>
                <w:szCs w:val="15"/>
                <w:color w:val="auto"/>
              </w:rPr>
              <w:t>2</w:t>
            </w:r>
          </w:p>
        </w:tc>
      </w:tr>
    </w:tbl>
    <w:p>
      <w:pPr>
        <w:sectPr>
          <w:pgSz w:w="11900" w:h="16838" w:orient="portrait"/>
          <w:cols w:equalWidth="0" w:num="1">
            <w:col w:w="11200"/>
          </w:cols>
          <w:pgMar w:left="320" w:top="1216" w:right="379"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THIS TRUST DEED </w:t>
      </w:r>
      <w:r>
        <w:rPr>
          <w:rFonts w:ascii="Times New Roman" w:cs="Times New Roman" w:eastAsia="Times New Roman" w:hAnsi="Times New Roman"/>
          <w:sz w:val="17"/>
          <w:szCs w:val="17"/>
          <w:color w:val="auto"/>
        </w:rPr>
        <w:t>is made on March 7, 2023</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BETWEEN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47" w:right="20" w:hanging="547"/>
        <w:spacing w:after="0" w:line="234" w:lineRule="auto"/>
        <w:tabs>
          <w:tab w:leader="none" w:pos="54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WYNN MACAU, LIMITED, a company incorporated with limited liability under the laws of the Cayman Islands and having its registered office at P.O. Box 309, Ugland House, Grand Cayman, KY1-1104, Cayman Islands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w:t>
      </w:r>
    </w:p>
    <w:p>
      <w:pPr>
        <w:spacing w:after="0" w:line="128" w:lineRule="exact"/>
        <w:rPr>
          <w:rFonts w:ascii="Times New Roman" w:cs="Times New Roman" w:eastAsia="Times New Roman" w:hAnsi="Times New Roman"/>
          <w:sz w:val="17"/>
          <w:szCs w:val="17"/>
          <w:color w:val="auto"/>
        </w:rPr>
      </w:pPr>
    </w:p>
    <w:p>
      <w:pPr>
        <w:jc w:val="both"/>
        <w:ind w:left="547" w:hanging="547"/>
        <w:spacing w:after="0" w:line="227" w:lineRule="auto"/>
        <w:tabs>
          <w:tab w:leader="none" w:pos="54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DB TRUSTEES (HONG KONG) LIMITED, whose principal office is at Level 60, International Commerce Centre, 1 Austin Road West, Kowloon, Hong Kong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which expression shall, wherever the context so admits, include such company and all other persons or companies for the time being the trustee or trustees of these presents) as trustee for the Bondholders (as defined below).</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47" w:hanging="547"/>
        <w:spacing w:after="0" w:line="234" w:lineRule="auto"/>
        <w:tabs>
          <w:tab w:leader="none" w:pos="53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resolution of the board of directors of the Issuer passed on February 28, 2023, the Issuer has resolved to issue US$600,000,000 4.50 per cent. Convertible Bonds due 2029 to be constituted by this Trust Deed.</w:t>
      </w:r>
    </w:p>
    <w:p>
      <w:pPr>
        <w:spacing w:after="0" w:line="128"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will be in registered form without coupons.</w:t>
      </w:r>
    </w:p>
    <w:p>
      <w:pPr>
        <w:spacing w:after="0" w:line="140"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has agreed to act as trustee of these presents for the benefit of the Bondholders upon and subject to the terms and conditions of these presents.</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NOW THIS TRUST DEED WITNESSES AND IT IS AGREED AND DECLARED </w:t>
      </w:r>
      <w:r>
        <w:rPr>
          <w:rFonts w:ascii="Times New Roman" w:cs="Times New Roman" w:eastAsia="Times New Roman" w:hAnsi="Times New Roman"/>
          <w:sz w:val="17"/>
          <w:szCs w:val="17"/>
          <w:color w:val="auto"/>
        </w:rPr>
        <w:t>as follows:</w:t>
      </w:r>
    </w:p>
    <w:p>
      <w:pPr>
        <w:spacing w:after="0" w:line="140" w:lineRule="exact"/>
        <w:rPr>
          <w:sz w:val="20"/>
          <w:szCs w:val="20"/>
          <w:color w:val="auto"/>
        </w:rPr>
      </w:pPr>
    </w:p>
    <w:p>
      <w:pPr>
        <w:ind w:left="547" w:hanging="547"/>
        <w:spacing w:after="0"/>
        <w:tabs>
          <w:tab w:leader="none" w:pos="54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56"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Terms defined in the Conditions and not otherwise defined herein shall have the same meaning in this Trust Deed. In these presents unless there is anything in the subject or context inconsistent therewith the following expressions shall have the following meanings:</w:t>
      </w:r>
    </w:p>
    <w:p>
      <w:pPr>
        <w:spacing w:after="0" w:line="124" w:lineRule="exact"/>
        <w:rPr>
          <w:sz w:val="20"/>
          <w:szCs w:val="20"/>
          <w:color w:val="auto"/>
        </w:rPr>
      </w:pPr>
    </w:p>
    <w:p>
      <w:pPr>
        <w:ind w:left="547"/>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Agency Agreement</w:t>
      </w:r>
      <w:r>
        <w:rPr>
          <w:rFonts w:ascii="Times New Roman" w:cs="Times New Roman" w:eastAsia="Times New Roman" w:hAnsi="Times New Roman"/>
          <w:sz w:val="17"/>
          <w:szCs w:val="17"/>
          <w:color w:val="auto"/>
        </w:rPr>
        <w:t>” means the agency agreement dated March 7, 2023 appointing the initial Paying Agents, the Principal Conversion Agent, the Registrar and/or the Transfer Agents in relation to the Bonds and any other agreement for the time being in force appointing Successor paying agents, Successor</w:t>
      </w:r>
    </w:p>
    <w:p>
      <w:pPr>
        <w:ind w:left="547"/>
        <w:spacing w:after="0" w:line="214" w:lineRule="auto"/>
        <w:rPr>
          <w:sz w:val="20"/>
          <w:szCs w:val="20"/>
          <w:color w:val="auto"/>
        </w:rPr>
      </w:pPr>
      <w:r>
        <w:rPr>
          <w:rFonts w:ascii="Times New Roman" w:cs="Times New Roman" w:eastAsia="Times New Roman" w:hAnsi="Times New Roman"/>
          <w:sz w:val="17"/>
          <w:szCs w:val="17"/>
          <w:color w:val="auto"/>
        </w:rPr>
        <w:t>conversion agents, Successor registrars and/or Successor transfer agents in relation to the Bonds, or in connection with their duties, the terms of which have</w:t>
      </w:r>
    </w:p>
    <w:p>
      <w:pPr>
        <w:ind w:left="547"/>
        <w:spacing w:after="0" w:line="222" w:lineRule="auto"/>
        <w:rPr>
          <w:sz w:val="20"/>
          <w:szCs w:val="20"/>
          <w:color w:val="auto"/>
        </w:rPr>
      </w:pPr>
      <w:r>
        <w:rPr>
          <w:rFonts w:ascii="Times New Roman" w:cs="Times New Roman" w:eastAsia="Times New Roman" w:hAnsi="Times New Roman"/>
          <w:sz w:val="17"/>
          <w:szCs w:val="17"/>
          <w:color w:val="auto"/>
        </w:rPr>
        <w:t>previously been approved in writing by the Trustee, together with any agreement for the time being in force amending or modifying, with the prior written approval of the Trustee, any of the aforesaid agreements in relation to the Bonds;</w:t>
      </w:r>
    </w:p>
    <w:p>
      <w:pPr>
        <w:spacing w:after="0" w:line="126" w:lineRule="exact"/>
        <w:rPr>
          <w:sz w:val="20"/>
          <w:szCs w:val="20"/>
          <w:color w:val="auto"/>
        </w:rPr>
      </w:pPr>
    </w:p>
    <w:p>
      <w:pPr>
        <w:ind w:left="547"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 means the Principal Paying Agent, the Principal Conversion Agent, the Registrar, other Paying Agents and the Transfer Agents appointed under the Agency Agreement, at their specified offices, and their Successors;</w:t>
      </w:r>
    </w:p>
    <w:p>
      <w:pPr>
        <w:spacing w:after="0" w:line="125"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any law or regulation in a competent jurisdiction including, but not limited to:</w:t>
      </w:r>
    </w:p>
    <w:p>
      <w:pPr>
        <w:spacing w:after="0" w:line="144" w:lineRule="exact"/>
        <w:rPr>
          <w:sz w:val="20"/>
          <w:szCs w:val="20"/>
          <w:color w:val="auto"/>
        </w:rPr>
      </w:pPr>
    </w:p>
    <w:p>
      <w:pPr>
        <w:ind w:left="1087" w:hanging="540"/>
        <w:spacing w:after="0"/>
        <w:tabs>
          <w:tab w:leader="none" w:pos="10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statute or regulation;</w:t>
      </w:r>
    </w:p>
    <w:p>
      <w:pPr>
        <w:spacing w:after="0" w:line="140"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rule or practice of any Authority by which any party to this Trust Deed is bound or with which any such party is accustomed to comply;</w:t>
      </w:r>
    </w:p>
    <w:p>
      <w:pPr>
        <w:spacing w:after="0" w:line="151"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between any Authorities; and</w:t>
      </w:r>
    </w:p>
    <w:p>
      <w:pPr>
        <w:spacing w:after="0" w:line="140"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customary agreement between any Authority and any party to this Trust Deed;</w:t>
      </w:r>
    </w:p>
    <w:p>
      <w:pPr>
        <w:spacing w:after="0" w:line="136" w:lineRule="exact"/>
        <w:rPr>
          <w:sz w:val="20"/>
          <w:szCs w:val="20"/>
          <w:color w:val="auto"/>
        </w:rPr>
      </w:pPr>
    </w:p>
    <w:p>
      <w:pPr>
        <w:ind w:left="54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Appointee</w:t>
      </w:r>
      <w:r>
        <w:rPr>
          <w:rFonts w:ascii="Times New Roman" w:cs="Times New Roman" w:eastAsia="Times New Roman" w:hAnsi="Times New Roman"/>
          <w:sz w:val="17"/>
          <w:szCs w:val="17"/>
          <w:color w:val="auto"/>
        </w:rPr>
        <w:t>” means any attorney, manager, agent, delegate, nominee, custodian, receiver or other person appointed with due care by the Trustee under these presents;</w:t>
      </w:r>
    </w:p>
    <w:p>
      <w:pPr>
        <w:spacing w:after="0" w:line="107" w:lineRule="exact"/>
        <w:rPr>
          <w:sz w:val="20"/>
          <w:szCs w:val="20"/>
          <w:color w:val="auto"/>
        </w:rPr>
      </w:pPr>
    </w:p>
    <w:p>
      <w:pPr>
        <w:ind w:left="547"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Auditors</w:t>
      </w:r>
      <w:r>
        <w:rPr>
          <w:rFonts w:ascii="Times New Roman" w:cs="Times New Roman" w:eastAsia="Times New Roman" w:hAnsi="Times New Roman"/>
          <w:sz w:val="17"/>
          <w:szCs w:val="17"/>
          <w:color w:val="auto"/>
        </w:rPr>
        <w:t>” means the independent auditors for the time being of the Issuer or, in the event of their being unable or unwilling promptly to carry out any action requested of them pursuant to</w:t>
      </w: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7"/>
          </w:cols>
          <w:pgMar w:left="313" w:top="12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provisions of these presents, such other firm of accountants or such financial advisors as may be nominated by the Issuer;</w:t>
      </w:r>
    </w:p>
    <w:p>
      <w:pPr>
        <w:spacing w:after="0" w:line="13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Authorised Signatory</w:t>
      </w:r>
      <w:r>
        <w:rPr>
          <w:rFonts w:ascii="Times New Roman" w:cs="Times New Roman" w:eastAsia="Times New Roman" w:hAnsi="Times New Roman"/>
          <w:sz w:val="17"/>
          <w:szCs w:val="17"/>
          <w:color w:val="auto"/>
        </w:rPr>
        <w:t>” means any person who (a) is a director or company secretary, or (b) has been notified by the Issuer in writing to the Trustee as being duly authorised by the board of directors of the Issuer to provide certificates in relation to the Bonds;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Authority</w:t>
      </w:r>
      <w:r>
        <w:rPr>
          <w:rFonts w:ascii="Times New Roman" w:cs="Times New Roman" w:eastAsia="Times New Roman" w:hAnsi="Times New Roman"/>
          <w:sz w:val="17"/>
          <w:szCs w:val="17"/>
          <w:color w:val="auto"/>
        </w:rPr>
        <w:t>” means any competent regulatory, prosecuting, Tax or governmental authority in the relevant jurisdiction;</w:t>
      </w:r>
    </w:p>
    <w:p>
      <w:pPr>
        <w:spacing w:after="0" w:line="15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means the securities in registered form comprising up to US$600,000,000 4.50 per cent. convertible bonds due 2029 convertible into ordinary shares of the Issuer hereby constituted or the principal amount thereof for the time being outstanding and unless the context requires otherwise, any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7"/>
          <w:szCs w:val="17"/>
          <w:color w:val="auto"/>
        </w:rPr>
        <w:t>additional Bonds issued in accordance with Condition 15 and consolidated and forming a single series therewith, or, as the context may require, a specific number thereof and includes any replacements for Bonds issued pursuant to Condition 14;</w:t>
      </w:r>
    </w:p>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Bondholder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holder of the Bonds</w:t>
      </w:r>
      <w:r>
        <w:rPr>
          <w:rFonts w:ascii="Times New Roman" w:cs="Times New Roman" w:eastAsia="Times New Roman" w:hAnsi="Times New Roman"/>
          <w:sz w:val="17"/>
          <w:szCs w:val="17"/>
          <w:color w:val="auto"/>
        </w:rPr>
        <w:t>” or, in respect of a Bond,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means a person in whose name a Bond is registered in the register of holders of the Bonds (or, in the case of joint holders, the first named thereof);</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Certificate</w:t>
      </w:r>
      <w:r>
        <w:rPr>
          <w:rFonts w:ascii="Times New Roman" w:cs="Times New Roman" w:eastAsia="Times New Roman" w:hAnsi="Times New Roman"/>
          <w:sz w:val="17"/>
          <w:szCs w:val="17"/>
          <w:color w:val="auto"/>
        </w:rPr>
        <w:t>” means a certificate representing one or more Bonds and includes any replacement Certificate issued pursuant to the Conditions and, save as provided in the Conditions, comprising a Bondholder’s registered holding;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w:t>
      </w:r>
    </w:p>
    <w:p>
      <w:pPr>
        <w:spacing w:after="0" w:line="14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means the Conditions in the form set out in Schedule 2 as the same may from time to time be modified in accordance with these presents and any reference in these presents to a particular specified Condition or paragraph of a Condition shall in relation to the Bonds be construed accordingly;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Definitive Certificates</w:t>
      </w:r>
      <w:r>
        <w:rPr>
          <w:rFonts w:ascii="Times New Roman" w:cs="Times New Roman" w:eastAsia="Times New Roman" w:hAnsi="Times New Roman"/>
          <w:sz w:val="17"/>
          <w:szCs w:val="17"/>
          <w:color w:val="auto"/>
        </w:rPr>
        <w:t>” means the certificates in definitive, fully registered form substantially in the forms set out in Part C or Part D of Schedule 1;</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means The Depository Trust Company, a subsidiary of the Depository Trust &amp; Clearing Corporation, a New York corporation, or any successor securities clearing agency;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Extraordinary Resolution</w:t>
      </w:r>
      <w:r>
        <w:rPr>
          <w:rFonts w:ascii="Times New Roman" w:cs="Times New Roman" w:eastAsia="Times New Roman" w:hAnsi="Times New Roman"/>
          <w:sz w:val="17"/>
          <w:szCs w:val="17"/>
          <w:color w:val="auto"/>
        </w:rPr>
        <w:t>” has the meaning set out in paragraph 1 of Schedule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 Withholding</w:t>
      </w:r>
      <w:r>
        <w:rPr>
          <w:rFonts w:ascii="Times New Roman" w:cs="Times New Roman" w:eastAsia="Times New Roman" w:hAnsi="Times New Roman"/>
          <w:sz w:val="17"/>
          <w:szCs w:val="17"/>
          <w:color w:val="auto"/>
        </w:rPr>
        <w:t>” means any withholding or deduction required pursuant to an agreement described in section 1471(b) of the Code, or otherwise</w:t>
      </w:r>
    </w:p>
    <w:p>
      <w:pPr>
        <w:ind w:right="20"/>
        <w:spacing w:after="0" w:line="222" w:lineRule="auto"/>
        <w:rPr>
          <w:sz w:val="20"/>
          <w:szCs w:val="20"/>
          <w:color w:val="auto"/>
        </w:rPr>
      </w:pPr>
      <w:r>
        <w:rPr>
          <w:rFonts w:ascii="Times New Roman" w:cs="Times New Roman" w:eastAsia="Times New Roman" w:hAnsi="Times New Roman"/>
          <w:sz w:val="17"/>
          <w:szCs w:val="17"/>
          <w:color w:val="auto"/>
        </w:rPr>
        <w:t>imposed pursuant to sections 1471 through 1474 of the Code, any regulations or agreements thereunder, any official interpretations thereof, or any law implementing an intergovernmental approach thereto;</w:t>
      </w:r>
    </w:p>
    <w:p>
      <w:pPr>
        <w:spacing w:after="0" w:line="12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a period commencing on 1 January and ending on the succeeding 31 December provided that if the Issuer shall change its financial year so as to end on a date other than 31 December, the foregoing shall be amended as necessary;</w:t>
      </w:r>
    </w:p>
    <w:p>
      <w:pPr>
        <w:spacing w:after="0" w:line="12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Certificates</w:t>
      </w:r>
      <w:r>
        <w:rPr>
          <w:rFonts w:ascii="Times New Roman" w:cs="Times New Roman" w:eastAsia="Times New Roman" w:hAnsi="Times New Roman"/>
          <w:sz w:val="17"/>
          <w:szCs w:val="17"/>
          <w:color w:val="auto"/>
        </w:rPr>
        <w:t>” means the Regulation S Global Certificates and the Rule 144A Global Certificates, issued in respect of all the Bonds, substantially in the forms set out in Part A and Part B of Schedule 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Hong Kong Stock Exchange</w:t>
      </w:r>
      <w:r>
        <w:rPr>
          <w:rFonts w:ascii="Times New Roman" w:cs="Times New Roman" w:eastAsia="Times New Roman" w:hAnsi="Times New Roman"/>
          <w:sz w:val="17"/>
          <w:szCs w:val="17"/>
          <w:color w:val="auto"/>
        </w:rPr>
        <w:t>” means The Stock Exchange of Hong Kong Limited;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Liability</w:t>
      </w:r>
      <w:r>
        <w:rPr>
          <w:rFonts w:ascii="Times New Roman" w:cs="Times New Roman" w:eastAsia="Times New Roman" w:hAnsi="Times New Roman"/>
          <w:sz w:val="17"/>
          <w:szCs w:val="17"/>
          <w:color w:val="auto"/>
        </w:rPr>
        <w:t>” means any loss, damage, cost, fee, charge, claim, demand, penalty, expense, judgment, action, proceeding or other liability whatsoever</w:t>
      </w:r>
    </w:p>
    <w:p>
      <w:pPr>
        <w:ind w:right="20"/>
        <w:spacing w:after="0" w:line="222" w:lineRule="auto"/>
        <w:rPr>
          <w:sz w:val="20"/>
          <w:szCs w:val="20"/>
          <w:color w:val="auto"/>
        </w:rPr>
      </w:pPr>
      <w:r>
        <w:rPr>
          <w:rFonts w:ascii="Times New Roman" w:cs="Times New Roman" w:eastAsia="Times New Roman" w:hAnsi="Times New Roman"/>
          <w:sz w:val="17"/>
          <w:szCs w:val="17"/>
          <w:color w:val="auto"/>
        </w:rPr>
        <w:t>(including, without limitation, in respect of taxes, duties, levies, imposts and other charges) and including any value added tax or similar tax charged or chargeable in respect thereof and legal fees and expenses on a full indemnity basis;</w:t>
      </w:r>
    </w:p>
    <w:p>
      <w:pPr>
        <w:spacing w:after="0" w:line="200" w:lineRule="exact"/>
        <w:rPr>
          <w:sz w:val="20"/>
          <w:szCs w:val="20"/>
          <w:color w:val="auto"/>
        </w:rPr>
      </w:pPr>
    </w:p>
    <w:p>
      <w:pPr>
        <w:spacing w:after="0" w:line="3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720"/>
          </w:cols>
          <w:pgMar w:left="860" w:top="1220" w:right="319" w:bottom="1440" w:gutter="0" w:footer="0" w:header="0"/>
        </w:sectPr>
      </w:pPr>
    </w:p>
    <w:bookmarkStart w:id="9" w:name="page10"/>
    <w:bookmarkEnd w:id="9"/>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non-assessable</w:t>
      </w:r>
      <w:r>
        <w:rPr>
          <w:rFonts w:ascii="Times New Roman" w:cs="Times New Roman" w:eastAsia="Times New Roman" w:hAnsi="Times New Roman"/>
          <w:sz w:val="17"/>
          <w:szCs w:val="17"/>
          <w:color w:val="auto"/>
        </w:rPr>
        <w:t>”, in relation to securities, including the Shares, means that, when issued, those securities are not subject to any further calls by the Issuer for, or any other provisions which could require, further payments or contributions from their 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outstanding</w:t>
      </w:r>
      <w:r>
        <w:rPr>
          <w:rFonts w:ascii="Times New Roman" w:cs="Times New Roman" w:eastAsia="Times New Roman" w:hAnsi="Times New Roman"/>
          <w:sz w:val="17"/>
          <w:szCs w:val="17"/>
          <w:color w:val="auto"/>
        </w:rPr>
        <w:t>” means, in relation to the Bonds, all the Bonds issued except (i) those which have been redeemed in accordance with the Conditions, (ii) those</w:t>
      </w:r>
    </w:p>
    <w:p>
      <w:pPr>
        <w:spacing w:after="0" w:line="206" w:lineRule="auto"/>
        <w:rPr>
          <w:sz w:val="20"/>
          <w:szCs w:val="20"/>
          <w:color w:val="auto"/>
        </w:rPr>
      </w:pPr>
      <w:r>
        <w:rPr>
          <w:rFonts w:ascii="Times New Roman" w:cs="Times New Roman" w:eastAsia="Times New Roman" w:hAnsi="Times New Roman"/>
          <w:sz w:val="17"/>
          <w:szCs w:val="17"/>
          <w:color w:val="auto"/>
        </w:rPr>
        <w:t>in respect of which the date for redemption has occurred and the redemption moneys (including premium, if any), all accrued and unpaid interest on such Bonds to the date for such redemption (if any) and any interest payable under the Conditions after such date (if any) have been duly paid to the Trustee or the</w:t>
      </w:r>
    </w:p>
    <w:p>
      <w:pPr>
        <w:spacing w:after="0" w:line="213" w:lineRule="auto"/>
        <w:rPr>
          <w:sz w:val="20"/>
          <w:szCs w:val="20"/>
          <w:color w:val="auto"/>
        </w:rPr>
      </w:pPr>
      <w:r>
        <w:rPr>
          <w:rFonts w:ascii="Times New Roman" w:cs="Times New Roman" w:eastAsia="Times New Roman" w:hAnsi="Times New Roman"/>
          <w:sz w:val="17"/>
          <w:szCs w:val="17"/>
          <w:color w:val="auto"/>
        </w:rPr>
        <w:t>Principal Agent as provided in Clause 2 and remain available for payment in accordance with the Conditions, (iii) those which have become void or in</w:t>
      </w:r>
    </w:p>
    <w:p>
      <w:pPr>
        <w:spacing w:after="0" w:line="206" w:lineRule="auto"/>
        <w:rPr>
          <w:sz w:val="20"/>
          <w:szCs w:val="20"/>
          <w:color w:val="auto"/>
        </w:rPr>
      </w:pPr>
      <w:r>
        <w:rPr>
          <w:rFonts w:ascii="Times New Roman" w:cs="Times New Roman" w:eastAsia="Times New Roman" w:hAnsi="Times New Roman"/>
          <w:sz w:val="17"/>
          <w:szCs w:val="17"/>
          <w:color w:val="auto"/>
        </w:rPr>
        <w:t>respect of which claims have become prescribed, (iv) those which have been purchased and cancelled as provided in the Conditions, (v) those in respect of which the Conversion Right has been duly exercised and discharged (and, for the avoidance of doubt, a Bond in respect of which a Conversion Date has</w:t>
      </w:r>
    </w:p>
    <w:p>
      <w:pPr>
        <w:spacing w:after="0" w:line="213" w:lineRule="auto"/>
        <w:rPr>
          <w:sz w:val="20"/>
          <w:szCs w:val="20"/>
          <w:color w:val="auto"/>
        </w:rPr>
      </w:pPr>
      <w:r>
        <w:rPr>
          <w:rFonts w:ascii="Times New Roman" w:cs="Times New Roman" w:eastAsia="Times New Roman" w:hAnsi="Times New Roman"/>
          <w:sz w:val="17"/>
          <w:szCs w:val="17"/>
          <w:color w:val="auto"/>
        </w:rPr>
        <w:t>occurred shall be deemed to remain outstanding until the Conversion Right has been satisfied and discharged even if the holder is removed from the register</w:t>
      </w:r>
    </w:p>
    <w:p>
      <w:pPr>
        <w:spacing w:after="0" w:line="206" w:lineRule="auto"/>
        <w:rPr>
          <w:sz w:val="20"/>
          <w:szCs w:val="20"/>
          <w:color w:val="auto"/>
        </w:rPr>
      </w:pPr>
      <w:r>
        <w:rPr>
          <w:rFonts w:ascii="Times New Roman" w:cs="Times New Roman" w:eastAsia="Times New Roman" w:hAnsi="Times New Roman"/>
          <w:sz w:val="17"/>
          <w:szCs w:val="17"/>
          <w:color w:val="auto"/>
        </w:rPr>
        <w:t>of Bondholders during the conversion process), and (vi) the Bonds represented by any Global Certificate to the extent that it shall have been exchanged for another Global Certificate or for Definitive Certificates; provided that for the purposes of (a) ascertaining the right to attend and vote at any meeting of the</w:t>
      </w:r>
    </w:p>
    <w:p>
      <w:pPr>
        <w:spacing w:after="0" w:line="213" w:lineRule="auto"/>
        <w:rPr>
          <w:sz w:val="20"/>
          <w:szCs w:val="20"/>
          <w:color w:val="auto"/>
        </w:rPr>
      </w:pPr>
      <w:r>
        <w:rPr>
          <w:rFonts w:ascii="Times New Roman" w:cs="Times New Roman" w:eastAsia="Times New Roman" w:hAnsi="Times New Roman"/>
          <w:sz w:val="17"/>
          <w:szCs w:val="17"/>
          <w:color w:val="auto"/>
        </w:rPr>
        <w:t>Bondholders, to give directions to the Trustee or to participate in any written resolution or Electronic Consent, (b) the determination of how many Bonds are</w:t>
      </w:r>
    </w:p>
    <w:p>
      <w:pPr>
        <w:spacing w:after="0" w:line="206" w:lineRule="auto"/>
        <w:rPr>
          <w:sz w:val="20"/>
          <w:szCs w:val="20"/>
          <w:color w:val="auto"/>
        </w:rPr>
      </w:pPr>
      <w:r>
        <w:rPr>
          <w:rFonts w:ascii="Times New Roman" w:cs="Times New Roman" w:eastAsia="Times New Roman" w:hAnsi="Times New Roman"/>
          <w:sz w:val="17"/>
          <w:szCs w:val="17"/>
          <w:color w:val="auto"/>
        </w:rPr>
        <w:t>outstanding for the purposes of Clause 13, Conditions 10, 14 and 15 and Schedule 4, and (c) the exercise of any discretion, power or authority whether contained in this Trust Deed or provided by law, which the Trustee is required, expressly or impliedly, to exercise in or by reference to the interests of the</w:t>
      </w:r>
    </w:p>
    <w:p>
      <w:pPr>
        <w:ind w:right="20"/>
        <w:spacing w:after="0" w:line="230" w:lineRule="auto"/>
        <w:rPr>
          <w:sz w:val="20"/>
          <w:szCs w:val="20"/>
          <w:color w:val="auto"/>
        </w:rPr>
      </w:pPr>
      <w:r>
        <w:rPr>
          <w:rFonts w:ascii="Times New Roman" w:cs="Times New Roman" w:eastAsia="Times New Roman" w:hAnsi="Times New Roman"/>
          <w:sz w:val="17"/>
          <w:szCs w:val="17"/>
          <w:color w:val="auto"/>
        </w:rPr>
        <w:t>Bondholders, those Bonds which are beneficially held by or on behalf of the Issuer or any of its Subsidiaries and not cancelled shall be deemed not to remain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provided that for each of the following purposes, namely:</w:t>
      </w:r>
    </w:p>
    <w:p>
      <w:pPr>
        <w:spacing w:after="0" w:line="140" w:lineRule="exact"/>
        <w:rPr>
          <w:sz w:val="20"/>
          <w:szCs w:val="20"/>
          <w:color w:val="auto"/>
        </w:rPr>
      </w:pPr>
    </w:p>
    <w:p>
      <w:pPr>
        <w:ind w:left="1100" w:hanging="553"/>
        <w:spacing w:after="0" w:line="242" w:lineRule="auto"/>
        <w:tabs>
          <w:tab w:leader="none" w:pos="109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attend and vote at any meeting of the Bondholders or any of them, an Extraordinary Resolution in writing or an Ordinary Resolution in writing as envisaged by paragraph 1 of Schedule 4 and any direction or request by the holders of the Bonds;</w:t>
      </w:r>
    </w:p>
    <w:p>
      <w:pPr>
        <w:spacing w:after="0" w:line="115" w:lineRule="exact"/>
        <w:rPr>
          <w:rFonts w:ascii="Times New Roman" w:cs="Times New Roman" w:eastAsia="Times New Roman" w:hAnsi="Times New Roman"/>
          <w:sz w:val="17"/>
          <w:szCs w:val="17"/>
          <w:color w:val="auto"/>
        </w:rPr>
      </w:pPr>
    </w:p>
    <w:p>
      <w:pPr>
        <w:ind w:left="1100" w:hanging="553"/>
        <w:spacing w:after="0" w:line="242" w:lineRule="auto"/>
        <w:tabs>
          <w:tab w:leader="none" w:pos="109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how many and which Bonds are for the time being outstanding for the purposes of sub-Clause 10.1, Conditions 10 and 13 and paragraphs 4, 7 and 9 of Schedule 4;</w:t>
      </w:r>
    </w:p>
    <w:p>
      <w:pPr>
        <w:spacing w:after="0" w:line="115" w:lineRule="exact"/>
        <w:rPr>
          <w:rFonts w:ascii="Times New Roman" w:cs="Times New Roman" w:eastAsia="Times New Roman" w:hAnsi="Times New Roman"/>
          <w:sz w:val="17"/>
          <w:szCs w:val="17"/>
          <w:color w:val="auto"/>
        </w:rPr>
      </w:pPr>
    </w:p>
    <w:p>
      <w:pPr>
        <w:ind w:left="1100" w:right="20" w:hanging="553"/>
        <w:spacing w:after="0" w:line="242" w:lineRule="auto"/>
        <w:tabs>
          <w:tab w:leader="none" w:pos="109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discretion, power or authority (whether contained in these presents or vested by operation of law) which the Trustee is required, expressly or impliedly, to exercise in or by reference to the interests of the Bondholders or any of them; and</w:t>
      </w:r>
    </w:p>
    <w:p>
      <w:pPr>
        <w:spacing w:after="0" w:line="115" w:lineRule="exact"/>
        <w:rPr>
          <w:rFonts w:ascii="Times New Roman" w:cs="Times New Roman" w:eastAsia="Times New Roman" w:hAnsi="Times New Roman"/>
          <w:sz w:val="17"/>
          <w:szCs w:val="17"/>
          <w:color w:val="auto"/>
        </w:rPr>
      </w:pPr>
    </w:p>
    <w:p>
      <w:pPr>
        <w:ind w:left="1100" w:hanging="553"/>
        <w:spacing w:after="0" w:line="242" w:lineRule="auto"/>
        <w:tabs>
          <w:tab w:leader="none" w:pos="11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by the Trustee whether any event, circumstance, matter or thing is, in its opinion, materially prejudicial to the interests of the Bondholders or any of them,</w:t>
      </w:r>
    </w:p>
    <w:p>
      <w:pPr>
        <w:spacing w:after="0" w:line="1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those Bonds (if any) which are for the time being held by or on behalf of or for the benefit of the Issuer, any Subsidiary of the Issuer, any holding company of the Issuer, any other Subsidiary of any such holding company, in each case as beneficial owner, shall be deemed not to remain outstanding;</w:t>
      </w:r>
    </w:p>
    <w:p>
      <w:pPr>
        <w:spacing w:after="0" w:line="11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Paying Agents</w:t>
      </w:r>
      <w:r>
        <w:rPr>
          <w:rFonts w:ascii="Times New Roman" w:cs="Times New Roman" w:eastAsia="Times New Roman" w:hAnsi="Times New Roman"/>
          <w:sz w:val="17"/>
          <w:szCs w:val="17"/>
          <w:color w:val="auto"/>
        </w:rPr>
        <w:t>” means the several institutions (including where the context permits the Principal Paying Agent) at their respective specified offices initially appointed as paying agents in relation to the Bonds by the Issuer pursuant to the Agency Agreement and/or, if applicable, any Successor paying agents in relation to the Bonds;</w:t>
      </w:r>
    </w:p>
    <w:p>
      <w:pPr>
        <w:spacing w:after="0" w:line="11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Potential Event of Default</w:t>
      </w:r>
      <w:r>
        <w:rPr>
          <w:rFonts w:ascii="Times New Roman" w:cs="Times New Roman" w:eastAsia="Times New Roman" w:hAnsi="Times New Roman"/>
          <w:sz w:val="17"/>
          <w:szCs w:val="17"/>
          <w:color w:val="auto"/>
        </w:rPr>
        <w:t>” means an event or circumstance which would with the giving of notice and/or the lapse of time and/or the issuing of a certificate become an Event of Default;</w:t>
      </w:r>
    </w:p>
    <w:p>
      <w:pPr>
        <w:spacing w:after="0" w:line="200" w:lineRule="exact"/>
        <w:rPr>
          <w:sz w:val="20"/>
          <w:szCs w:val="20"/>
          <w:color w:val="auto"/>
        </w:rPr>
      </w:pPr>
    </w:p>
    <w:p>
      <w:pPr>
        <w:spacing w:after="0" w:line="2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720"/>
          </w:cols>
          <w:pgMar w:left="860" w:top="1216" w:right="31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 Paying Agent</w:t>
      </w:r>
      <w:r>
        <w:rPr>
          <w:rFonts w:ascii="Times New Roman" w:cs="Times New Roman" w:eastAsia="Times New Roman" w:hAnsi="Times New Roman"/>
          <w:sz w:val="17"/>
          <w:szCs w:val="17"/>
          <w:color w:val="auto"/>
        </w:rPr>
        <w:t>” means the institution at its specified office initially appointed as principal paying agent in relation to the Bonds by the Issuer pursuant to the Agency Agreement or, if applicable, any Successor principal paying agent in relation to the Bonds;</w:t>
      </w:r>
    </w:p>
    <w:p>
      <w:pPr>
        <w:spacing w:after="0" w:line="1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color w:val="auto"/>
        </w:rPr>
        <w:t xml:space="preserve">“Purchase Agreement” </w:t>
      </w:r>
      <w:r>
        <w:rPr>
          <w:rFonts w:ascii="Times New Roman" w:cs="Times New Roman" w:eastAsia="Times New Roman" w:hAnsi="Times New Roman"/>
          <w:sz w:val="17"/>
          <w:szCs w:val="17"/>
          <w:color w:val="auto"/>
        </w:rPr>
        <w:t>means the purchase agreement between the Issuer, Deutsche Bank AG, Hong Kong Branch, Moelis &amp; Company LLC, Goldman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Sachs (Asia) L.L.C., Merrill Lynch (Asia Pacific) Ltd., Bank of China Limited, Macau Branch, Industrial and Commercial Bank of China (Macau) Limited, United Overseas Bank Limited, Hong Kong Branch, SMBC Nikko Securities America, Inc., Scotia Capital (USD) Inc., BNP Paribas Securities (Asia) Limited, Bank of Communications Co., Ltd. Macau Branch and Banco Nacional Ultramarino, S.A., dated March 2, 2023;</w:t>
      </w:r>
    </w:p>
    <w:p>
      <w:pPr>
        <w:spacing w:after="0" w:line="1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means the institution at its specified office initially appointed as the registrar in relation to the Bonds by the Issuer pursuant to the Agency Agreement or, if applicable, any Successor registrar in relation to the Bonds;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w:t>
      </w:r>
      <w:r>
        <w:rPr>
          <w:rFonts w:ascii="Times New Roman" w:cs="Times New Roman" w:eastAsia="Times New Roman" w:hAnsi="Times New Roman"/>
          <w:sz w:val="17"/>
          <w:szCs w:val="17"/>
          <w:color w:val="auto"/>
        </w:rPr>
        <w:t>” means Regulation S under the Securities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 Definitive Certificates</w:t>
      </w:r>
      <w:r>
        <w:rPr>
          <w:rFonts w:ascii="Times New Roman" w:cs="Times New Roman" w:eastAsia="Times New Roman" w:hAnsi="Times New Roman"/>
          <w:sz w:val="17"/>
          <w:szCs w:val="17"/>
          <w:color w:val="auto"/>
        </w:rPr>
        <w:t>” means the Certificates in definitive, fully registered form substantially in the form set out in Part C of Schedule 1;</w:t>
      </w:r>
    </w:p>
    <w:p>
      <w:pPr>
        <w:spacing w:after="0" w:line="14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 Global Certificate</w:t>
      </w:r>
      <w:r>
        <w:rPr>
          <w:rFonts w:ascii="Times New Roman" w:cs="Times New Roman" w:eastAsia="Times New Roman" w:hAnsi="Times New Roman"/>
          <w:sz w:val="17"/>
          <w:szCs w:val="17"/>
          <w:color w:val="auto"/>
        </w:rPr>
        <w:t>” means any global Certificate in fully registered form substantially in the form set out in Part A of Schedule 1 and includes any replacement for any Regulation S Global Certificate issued pursuant to Condition 14;</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 Bonds</w:t>
      </w:r>
      <w:r>
        <w:rPr>
          <w:rFonts w:ascii="Times New Roman" w:cs="Times New Roman" w:eastAsia="Times New Roman" w:hAnsi="Times New Roman"/>
          <w:sz w:val="17"/>
          <w:szCs w:val="17"/>
          <w:color w:val="auto"/>
        </w:rPr>
        <w:t>” means the Bonds offered and sold to “non-U.S. persons” (within the meaning of Regulation S) in “offshore transactions” (within the meaning of Regulation S) outside the United States in compliance with Regulation S;</w:t>
      </w:r>
    </w:p>
    <w:p>
      <w:pPr>
        <w:spacing w:after="0" w:line="107" w:lineRule="exact"/>
        <w:rPr>
          <w:sz w:val="20"/>
          <w:szCs w:val="20"/>
          <w:color w:val="auto"/>
        </w:rPr>
      </w:pPr>
    </w:p>
    <w:p>
      <w:pPr>
        <w:ind w:right="2480"/>
        <w:spacing w:after="0" w:line="4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redeem</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pay</w:t>
      </w:r>
      <w:r>
        <w:rPr>
          <w:rFonts w:ascii="Times New Roman" w:cs="Times New Roman" w:eastAsia="Times New Roman" w:hAnsi="Times New Roman"/>
          <w:sz w:val="17"/>
          <w:szCs w:val="17"/>
          <w:color w:val="auto"/>
        </w:rPr>
        <w:t>” shall each include both the others and cognate expressions shall be construed accordingly; “</w:t>
      </w:r>
      <w:r>
        <w:rPr>
          <w:rFonts w:ascii="Times New Roman" w:cs="Times New Roman" w:eastAsia="Times New Roman" w:hAnsi="Times New Roman"/>
          <w:sz w:val="17"/>
          <w:szCs w:val="17"/>
          <w:b w:val="1"/>
          <w:bCs w:val="1"/>
          <w:color w:val="auto"/>
        </w:rPr>
        <w:t>Restricted Securities</w:t>
      </w:r>
      <w:r>
        <w:rPr>
          <w:rFonts w:ascii="Times New Roman" w:cs="Times New Roman" w:eastAsia="Times New Roman" w:hAnsi="Times New Roman"/>
          <w:sz w:val="17"/>
          <w:szCs w:val="17"/>
          <w:color w:val="auto"/>
        </w:rPr>
        <w:t>” shall have the meaning specified in Clause 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w:t>
      </w:r>
      <w:r>
        <w:rPr>
          <w:rFonts w:ascii="Times New Roman" w:cs="Times New Roman" w:eastAsia="Times New Roman" w:hAnsi="Times New Roman"/>
          <w:sz w:val="17"/>
          <w:szCs w:val="17"/>
          <w:color w:val="auto"/>
        </w:rPr>
        <w:t>” means Rule 144A under the Securities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 Definitive Certificates</w:t>
      </w:r>
      <w:r>
        <w:rPr>
          <w:rFonts w:ascii="Times New Roman" w:cs="Times New Roman" w:eastAsia="Times New Roman" w:hAnsi="Times New Roman"/>
          <w:sz w:val="17"/>
          <w:szCs w:val="17"/>
          <w:color w:val="auto"/>
        </w:rPr>
        <w:t>” means the Certificates in definitive, fully registered form substantially in the form set out in Part D of Schedule 1;</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 Global Certificate</w:t>
      </w:r>
      <w:r>
        <w:rPr>
          <w:rFonts w:ascii="Times New Roman" w:cs="Times New Roman" w:eastAsia="Times New Roman" w:hAnsi="Times New Roman"/>
          <w:sz w:val="17"/>
          <w:szCs w:val="17"/>
          <w:color w:val="auto"/>
        </w:rPr>
        <w:t>” means any global Certificate in fully registered form, substantially in the form set out in Part B of Schedule 1 and includes any replacement for any Rule 144A Global Certificate issued pursuant to Condition 14;</w:t>
      </w:r>
    </w:p>
    <w:p>
      <w:pPr>
        <w:spacing w:after="0" w:line="12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 Bonds</w:t>
      </w:r>
      <w:r>
        <w:rPr>
          <w:rFonts w:ascii="Times New Roman" w:cs="Times New Roman" w:eastAsia="Times New Roman" w:hAnsi="Times New Roman"/>
          <w:sz w:val="17"/>
          <w:szCs w:val="17"/>
          <w:color w:val="auto"/>
        </w:rPr>
        <w:t>” means the Bonds offered and sold within the United States in reliance on Rule 144A to persons who are “qualified institutional buyers” (as defined in Rule 144A);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means (a) shares of the class of share capital of the Issuer which, at the date of this Trust Deed, are designated as ordinary shares with full voting rights, together with shares of any class or classes resulting from any subdivision, consolidation or re-classification of those shares, which as between themselves have no preference in respect of dividends or of amounts payable in the event of any voluntary or involuntary liquidation or dissolution of the Issuer, and (b) fully-paid and non-assessable shares of any class or classes of the share capital of the Issuer authorised after the date of this Trust Deed which have no preference in respect of dividends or of amounts payable in the event of any voluntary or involuntary liquidation or winding-up of the Issuer; provided that, subject to the provisions of Condition 4(B), shares to</w:t>
      </w:r>
    </w:p>
    <w:p>
      <w:pPr>
        <w:spacing w:after="0" w:line="32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720"/>
          </w:cols>
          <w:pgMar w:left="860" w:top="1216" w:right="319" w:bottom="1440" w:gutter="0" w:footer="0" w:header="0"/>
        </w:sectPr>
      </w:pPr>
    </w:p>
    <w:bookmarkStart w:id="11" w:name="page12"/>
    <w:bookmarkEnd w:id="11"/>
    <w:p>
      <w:pPr>
        <w:ind w:left="540"/>
        <w:spacing w:after="0" w:line="318" w:lineRule="auto"/>
        <w:rPr>
          <w:sz w:val="20"/>
          <w:szCs w:val="20"/>
          <w:color w:val="auto"/>
        </w:rPr>
      </w:pPr>
      <w:r>
        <w:rPr>
          <w:rFonts w:ascii="Times New Roman" w:cs="Times New Roman" w:eastAsia="Times New Roman" w:hAnsi="Times New Roman"/>
          <w:sz w:val="17"/>
          <w:szCs w:val="17"/>
          <w:color w:val="auto"/>
        </w:rPr>
        <w:t xml:space="preserve">be issued on a conversion of Bonds and the expression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xml:space="preserve"> when used in Clauses 6(a), 6(b), and 6(f) shall mean only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xml:space="preserve"> as defined in clause (a) above;</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has the meaning set out in Condition 4;</w:t>
      </w:r>
    </w:p>
    <w:p>
      <w:pPr>
        <w:spacing w:after="0" w:line="140" w:lineRule="exact"/>
        <w:rPr>
          <w:sz w:val="20"/>
          <w:szCs w:val="20"/>
          <w:color w:val="auto"/>
        </w:rPr>
      </w:pPr>
    </w:p>
    <w:p>
      <w:pPr>
        <w:ind w:left="540"/>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w:t>
      </w:r>
      <w:r>
        <w:rPr>
          <w:rFonts w:ascii="Times New Roman" w:cs="Times New Roman" w:eastAsia="Times New Roman" w:hAnsi="Times New Roman"/>
          <w:sz w:val="17"/>
          <w:szCs w:val="17"/>
          <w:color w:val="auto"/>
        </w:rPr>
        <w:t>” means, in relation to the Agents, any successor to any one or more of them in relation to the Bonds which shall become such pursuant to the provisions of these presents or the Agency Agreement (as the case may be) and/or such other or further agents in relation to the Bonds as may (with the prior</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approval of, and on terms previously approved by, the Trustee in writing) from time to time be appointed as such, and/or, if applicable, such other or further specified offices (in the former case being within the same place as those for which they are substituted) as may from time to time be nominated, in each case</w:t>
      </w:r>
    </w:p>
    <w:p>
      <w:pPr>
        <w:ind w:left="540"/>
        <w:spacing w:after="0" w:line="213" w:lineRule="auto"/>
        <w:rPr>
          <w:sz w:val="20"/>
          <w:szCs w:val="20"/>
          <w:color w:val="auto"/>
        </w:rPr>
      </w:pPr>
      <w:r>
        <w:rPr>
          <w:rFonts w:ascii="Times New Roman" w:cs="Times New Roman" w:eastAsia="Times New Roman" w:hAnsi="Times New Roman"/>
          <w:sz w:val="17"/>
          <w:szCs w:val="17"/>
          <w:color w:val="auto"/>
        </w:rPr>
        <w:t>by the Issuer and (except in the case of the initial appointments and specified offices made under and specified in the Conditions and/or the Agency</w:t>
      </w:r>
    </w:p>
    <w:p>
      <w:pPr>
        <w:ind w:left="540"/>
        <w:spacing w:after="0" w:line="222" w:lineRule="auto"/>
        <w:rPr>
          <w:sz w:val="20"/>
          <w:szCs w:val="20"/>
          <w:color w:val="auto"/>
        </w:rPr>
      </w:pPr>
      <w:r>
        <w:rPr>
          <w:rFonts w:ascii="Times New Roman" w:cs="Times New Roman" w:eastAsia="Times New Roman" w:hAnsi="Times New Roman"/>
          <w:sz w:val="17"/>
          <w:szCs w:val="17"/>
          <w:color w:val="auto"/>
        </w:rPr>
        <w:t>Agreement, as the case may be) notice of whose appointment or, as the case may be, nomination has been given to the Bondholders pursuant to sub-Clause 15(l) in accordance with Condition 17;</w:t>
      </w:r>
    </w:p>
    <w:p>
      <w:pPr>
        <w:spacing w:after="0" w:line="126" w:lineRule="exact"/>
        <w:rPr>
          <w:sz w:val="20"/>
          <w:szCs w:val="20"/>
          <w:color w:val="auto"/>
        </w:rPr>
      </w:pPr>
    </w:p>
    <w:p>
      <w:pPr>
        <w:ind w:left="54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means any present or future taxes, duties, assessments or governmental charges of whatever nature imposed, levied, collected, withheld or assessed by or on behalf of any Authority having power to tax;</w:t>
      </w:r>
    </w:p>
    <w:p>
      <w:pPr>
        <w:spacing w:after="0" w:line="125" w:lineRule="exact"/>
        <w:rPr>
          <w:sz w:val="20"/>
          <w:szCs w:val="20"/>
          <w:color w:val="auto"/>
        </w:rPr>
      </w:pPr>
    </w:p>
    <w:p>
      <w:pPr>
        <w:ind w:left="540"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these presents</w:t>
      </w:r>
      <w:r>
        <w:rPr>
          <w:rFonts w:ascii="Times New Roman" w:cs="Times New Roman" w:eastAsia="Times New Roman" w:hAnsi="Times New Roman"/>
          <w:sz w:val="17"/>
          <w:szCs w:val="17"/>
          <w:color w:val="auto"/>
        </w:rPr>
        <w:t>” means this Trust Deed and the Schedules and any trust deed supplemental hereto and the Schedules (if any) thereto and the Bonds and the Conditions, all as from time to time modified in accordance with the provisions herein or therein contained;</w:t>
      </w:r>
    </w:p>
    <w:p>
      <w:pPr>
        <w:spacing w:after="0" w:line="125" w:lineRule="exact"/>
        <w:rPr>
          <w:sz w:val="20"/>
          <w:szCs w:val="20"/>
          <w:color w:val="auto"/>
        </w:rPr>
      </w:pPr>
    </w:p>
    <w:p>
      <w:pPr>
        <w:ind w:left="540"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Agents</w:t>
      </w:r>
      <w:r>
        <w:rPr>
          <w:rFonts w:ascii="Times New Roman" w:cs="Times New Roman" w:eastAsia="Times New Roman" w:hAnsi="Times New Roman"/>
          <w:sz w:val="17"/>
          <w:szCs w:val="17"/>
          <w:color w:val="auto"/>
        </w:rPr>
        <w:t>” means the institutions at their respective specified offices initially appointed as transfer agents in relation to the Bonds by the Issuer pursuant to the Agency Agreement and/or, if applicable, any Successor transfer agents in relation to the Bonds;</w:t>
      </w:r>
    </w:p>
    <w:p>
      <w:pPr>
        <w:spacing w:after="0" w:line="125" w:lineRule="exact"/>
        <w:rPr>
          <w:sz w:val="20"/>
          <w:szCs w:val="20"/>
          <w:color w:val="auto"/>
        </w:rPr>
      </w:pPr>
    </w:p>
    <w:p>
      <w:pPr>
        <w:ind w:left="54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 Corporation</w:t>
      </w:r>
      <w:r>
        <w:rPr>
          <w:rFonts w:ascii="Times New Roman" w:cs="Times New Roman" w:eastAsia="Times New Roman" w:hAnsi="Times New Roman"/>
          <w:sz w:val="17"/>
          <w:szCs w:val="17"/>
          <w:color w:val="auto"/>
        </w:rPr>
        <w:t>” means a corporation entitled by rules made under the Public Trustee Act 1906 or entitled pursuant to any other comparable legislation applicable to a trustee in any other jurisdiction to carry out the functions of a custodian trustee;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 Acts</w:t>
      </w:r>
      <w:r>
        <w:rPr>
          <w:rFonts w:ascii="Times New Roman" w:cs="Times New Roman" w:eastAsia="Times New Roman" w:hAnsi="Times New Roman"/>
          <w:sz w:val="17"/>
          <w:szCs w:val="17"/>
          <w:color w:val="auto"/>
        </w:rPr>
        <w:t>” means the Trustee Act 1925 and the Trustee Act 2000;</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words denoting the singular shall include the plural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words denoting one gender only shall include the other genders; and</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words denoting persons only shall include firms and corporations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140" w:lineRule="exact"/>
        <w:rPr>
          <w:sz w:val="20"/>
          <w:szCs w:val="20"/>
          <w:color w:val="auto"/>
        </w:rPr>
      </w:pPr>
    </w:p>
    <w:p>
      <w:pPr>
        <w:ind w:left="980" w:right="20" w:hanging="710"/>
        <w:spacing w:after="0" w:line="227" w:lineRule="auto"/>
        <w:tabs>
          <w:tab w:leader="none" w:pos="67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principal and/or premium and/or interest in respect of the Bonds or to any moneys payable by the Issuer under these presents shall be deemed to include, in the case of amounts of principal and/or premium payable, a reference to any specific redemption price (as defined in the relevant Conditions) and, in any case, a reference to any additional amounts which may be payable under Condition 7.</w:t>
      </w:r>
    </w:p>
    <w:p>
      <w:pPr>
        <w:spacing w:after="0" w:line="124" w:lineRule="exact"/>
        <w:rPr>
          <w:rFonts w:ascii="Times New Roman" w:cs="Times New Roman" w:eastAsia="Times New Roman" w:hAnsi="Times New Roman"/>
          <w:sz w:val="17"/>
          <w:szCs w:val="17"/>
          <w:color w:val="auto"/>
        </w:rPr>
      </w:pPr>
    </w:p>
    <w:p>
      <w:pPr>
        <w:ind w:left="1080" w:hanging="262"/>
        <w:spacing w:after="0" w:line="236" w:lineRule="auto"/>
        <w:tabs>
          <w:tab w:leader="none" w:pos="105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w:t>
      </w:r>
      <w:r>
        <w:rPr>
          <w:rFonts w:ascii="Times New Roman" w:cs="Times New Roman" w:eastAsia="Times New Roman" w:hAnsi="Times New Roman"/>
          <w:sz w:val="17"/>
          <w:szCs w:val="17"/>
          <w:b w:val="1"/>
          <w:bCs w:val="1"/>
          <w:color w:val="auto"/>
        </w:rPr>
        <w:t>Dollars</w:t>
      </w:r>
      <w:r>
        <w:rPr>
          <w:rFonts w:ascii="Times New Roman" w:cs="Times New Roman" w:eastAsia="Times New Roman" w:hAnsi="Times New Roman"/>
          <w:sz w:val="17"/>
          <w:szCs w:val="17"/>
          <w:color w:val="auto"/>
        </w:rPr>
        <w:t>” or the sign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shall be construed as references to the lawful currency for the time being of the United States of America.</w:t>
      </w:r>
    </w:p>
    <w:p>
      <w:pPr>
        <w:spacing w:after="0" w:line="128" w:lineRule="exact"/>
        <w:rPr>
          <w:rFonts w:ascii="Times New Roman" w:cs="Times New Roman" w:eastAsia="Times New Roman" w:hAnsi="Times New Roman"/>
          <w:sz w:val="17"/>
          <w:szCs w:val="17"/>
          <w:color w:val="auto"/>
        </w:rPr>
      </w:pPr>
    </w:p>
    <w:p>
      <w:pPr>
        <w:ind w:left="1080" w:right="20" w:hanging="262"/>
        <w:spacing w:after="0" w:line="234" w:lineRule="auto"/>
        <w:tabs>
          <w:tab w:leader="none" w:pos="106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any statute or any provision of any statute shall be deemed also to refer to any statutory modification or re-enactment thereof or any statutory instrument, order or regulation made thereunder or under any such modification or re-enactment.</w:t>
      </w:r>
    </w:p>
    <w:p>
      <w:pPr>
        <w:spacing w:after="0" w:line="128" w:lineRule="exact"/>
        <w:rPr>
          <w:rFonts w:ascii="Times New Roman" w:cs="Times New Roman" w:eastAsia="Times New Roman" w:hAnsi="Times New Roman"/>
          <w:sz w:val="17"/>
          <w:szCs w:val="17"/>
          <w:color w:val="auto"/>
        </w:rPr>
      </w:pPr>
    </w:p>
    <w:p>
      <w:pPr>
        <w:ind w:left="1080" w:hanging="262"/>
        <w:spacing w:after="0" w:line="234" w:lineRule="auto"/>
        <w:tabs>
          <w:tab w:leader="none" w:pos="1059"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guarantees or to an obligation being guaranteed shall be deemed to include respectively references to indemnities or to an indemnity being given in respect thereof.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1436" w:right="319" w:bottom="1440" w:gutter="0" w:footer="0" w:header="0"/>
        </w:sectPr>
      </w:pPr>
    </w:p>
    <w:bookmarkStart w:id="12" w:name="page13"/>
    <w:bookmarkEnd w:id="12"/>
    <w:p>
      <w:pPr>
        <w:jc w:val="both"/>
        <w:ind w:left="1087" w:hanging="262"/>
        <w:spacing w:after="0" w:line="223" w:lineRule="auto"/>
        <w:tabs>
          <w:tab w:leader="none" w:pos="106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any action, remedy or method of proceeding for the enforcement of the rights of creditors shall be deemed to include, in respect of any jurisdiction other than England, references to such action, remedy or method of proceeding for the enforcement of the rights of creditors available or appropriate in such jurisdiction as shall most nearly approximate to such action, remedy or method of proceeding described or referred to in these presents.</w:t>
      </w:r>
    </w:p>
    <w:p>
      <w:pPr>
        <w:spacing w:after="0" w:line="118" w:lineRule="exact"/>
        <w:rPr>
          <w:rFonts w:ascii="Times New Roman" w:cs="Times New Roman" w:eastAsia="Times New Roman" w:hAnsi="Times New Roman"/>
          <w:sz w:val="17"/>
          <w:szCs w:val="17"/>
          <w:color w:val="auto"/>
        </w:rPr>
      </w:pPr>
    </w:p>
    <w:p>
      <w:pPr>
        <w:ind w:left="1087" w:hanging="262"/>
        <w:spacing w:after="0" w:line="242" w:lineRule="auto"/>
        <w:tabs>
          <w:tab w:leader="none" w:pos="103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taking proceedings against the Issuer shall be deemed to include references to proving in the insolvency (including the corporate insolvency resolution process) or winding up of the Issuer.</w:t>
      </w:r>
    </w:p>
    <w:p>
      <w:pPr>
        <w:spacing w:after="0" w:line="115" w:lineRule="exact"/>
        <w:rPr>
          <w:rFonts w:ascii="Times New Roman" w:cs="Times New Roman" w:eastAsia="Times New Roman" w:hAnsi="Times New Roman"/>
          <w:sz w:val="17"/>
          <w:szCs w:val="17"/>
          <w:color w:val="auto"/>
        </w:rPr>
      </w:pPr>
    </w:p>
    <w:p>
      <w:pPr>
        <w:ind w:left="1087" w:hanging="262"/>
        <w:spacing w:after="0" w:line="242" w:lineRule="auto"/>
        <w:tabs>
          <w:tab w:leader="none" w:pos="106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DTC shall be deemed to include references to any other clearing system as is selected by the Issuer and notified to the Trustee.</w:t>
      </w:r>
    </w:p>
    <w:p>
      <w:pPr>
        <w:spacing w:after="0" w:line="115" w:lineRule="exact"/>
        <w:rPr>
          <w:rFonts w:ascii="Times New Roman" w:cs="Times New Roman" w:eastAsia="Times New Roman" w:hAnsi="Times New Roman"/>
          <w:sz w:val="17"/>
          <w:szCs w:val="17"/>
          <w:color w:val="auto"/>
        </w:rPr>
      </w:pPr>
    </w:p>
    <w:p>
      <w:pPr>
        <w:ind w:left="1087" w:hanging="262"/>
        <w:spacing w:after="0" w:line="242" w:lineRule="auto"/>
        <w:tabs>
          <w:tab w:leader="none" w:pos="106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Trust Deed references to Schedules, clauses, sub-clauses, paragraphs and sub-paragraphs shall be construed as references to the Schedules to this Trust Deed and to the clauses, sub-clauses, paragraphs and sub-paragraphs of this Trust Deed respectively.</w:t>
      </w:r>
    </w:p>
    <w:p>
      <w:pPr>
        <w:spacing w:after="0" w:line="115" w:lineRule="exact"/>
        <w:rPr>
          <w:rFonts w:ascii="Times New Roman" w:cs="Times New Roman" w:eastAsia="Times New Roman" w:hAnsi="Times New Roman"/>
          <w:sz w:val="17"/>
          <w:szCs w:val="17"/>
          <w:color w:val="auto"/>
        </w:rPr>
      </w:pPr>
    </w:p>
    <w:p>
      <w:pPr>
        <w:ind w:left="1027" w:hanging="202"/>
        <w:spacing w:after="0"/>
        <w:tabs>
          <w:tab w:leader="none" w:pos="102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presents tables of contents and clause headings are included for ease of reference and shall not affect the construction of these presents.</w:t>
      </w:r>
    </w:p>
    <w:p>
      <w:pPr>
        <w:spacing w:after="0" w:line="147" w:lineRule="exact"/>
        <w:rPr>
          <w:rFonts w:ascii="Times New Roman" w:cs="Times New Roman" w:eastAsia="Times New Roman" w:hAnsi="Times New Roman"/>
          <w:sz w:val="17"/>
          <w:szCs w:val="17"/>
          <w:color w:val="auto"/>
        </w:rPr>
      </w:pPr>
    </w:p>
    <w:p>
      <w:pPr>
        <w:ind w:left="1087" w:hanging="262"/>
        <w:spacing w:after="0" w:line="228" w:lineRule="auto"/>
        <w:tabs>
          <w:tab w:leader="none" w:pos="10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in these presents to the Bonds being “</w:t>
      </w:r>
      <w:r>
        <w:rPr>
          <w:rFonts w:ascii="Times New Roman" w:cs="Times New Roman" w:eastAsia="Times New Roman" w:hAnsi="Times New Roman"/>
          <w:sz w:val="17"/>
          <w:szCs w:val="17"/>
          <w:b w:val="1"/>
          <w:bCs w:val="1"/>
          <w:color w:val="auto"/>
        </w:rPr>
        <w:t>listed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having a listing</w:t>
      </w:r>
      <w:r>
        <w:rPr>
          <w:rFonts w:ascii="Times New Roman" w:cs="Times New Roman" w:eastAsia="Times New Roman" w:hAnsi="Times New Roman"/>
          <w:sz w:val="17"/>
          <w:szCs w:val="17"/>
          <w:color w:val="auto"/>
        </w:rPr>
        <w:t>” shall, in relation to the Hong Kong Stock Exchange, be construed to mean that the Bonds have been admitted for listing on the Hong Kong Stock Exchange and all references in these presents to “</w:t>
      </w:r>
      <w:r>
        <w:rPr>
          <w:rFonts w:ascii="Times New Roman" w:cs="Times New Roman" w:eastAsia="Times New Roman" w:hAnsi="Times New Roman"/>
          <w:sz w:val="17"/>
          <w:szCs w:val="17"/>
          <w:b w:val="1"/>
          <w:bCs w:val="1"/>
          <w:color w:val="auto"/>
        </w:rPr>
        <w:t>listing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listed</w:t>
      </w:r>
      <w:r>
        <w:rPr>
          <w:rFonts w:ascii="Times New Roman" w:cs="Times New Roman" w:eastAsia="Times New Roman" w:hAnsi="Times New Roman"/>
          <w:sz w:val="17"/>
          <w:szCs w:val="17"/>
          <w:color w:val="auto"/>
        </w:rPr>
        <w:t>” shall include references to “</w:t>
      </w:r>
      <w:r>
        <w:rPr>
          <w:rFonts w:ascii="Times New Roman" w:cs="Times New Roman" w:eastAsia="Times New Roman" w:hAnsi="Times New Roman"/>
          <w:sz w:val="17"/>
          <w:szCs w:val="17"/>
          <w:b w:val="1"/>
          <w:bCs w:val="1"/>
          <w:color w:val="auto"/>
        </w:rPr>
        <w:t>quotation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quoted</w:t>
      </w:r>
      <w:r>
        <w:rPr>
          <w:rFonts w:ascii="Times New Roman" w:cs="Times New Roman" w:eastAsia="Times New Roman" w:hAnsi="Times New Roman"/>
          <w:sz w:val="17"/>
          <w:szCs w:val="17"/>
          <w:color w:val="auto"/>
        </w:rPr>
        <w:t>”, respectively.</w:t>
      </w:r>
    </w:p>
    <w:p>
      <w:pPr>
        <w:spacing w:after="0" w:line="114"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 TO REPAY AND TO PAY INTEREST ON THE BONDS</w:t>
      </w:r>
    </w:p>
    <w:p>
      <w:pPr>
        <w:spacing w:after="0" w:line="144"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[Reserved]</w:t>
      </w:r>
    </w:p>
    <w:p>
      <w:pPr>
        <w:spacing w:after="0" w:line="152"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2.2    The Issuer covenants with the Trustee that it will on any date when the Bonds or any of them become due to be redeemed in accordance with the Conditions unconditionally pay or procure to be paid to or to the order of the Trustee in Dollars in immediately available funds the principal amount of the Bonds</w:t>
      </w:r>
    </w:p>
    <w:p>
      <w:pPr>
        <w:ind w:left="547"/>
        <w:spacing w:after="0" w:line="213" w:lineRule="auto"/>
        <w:rPr>
          <w:sz w:val="20"/>
          <w:szCs w:val="20"/>
          <w:color w:val="auto"/>
        </w:rPr>
      </w:pPr>
      <w:r>
        <w:rPr>
          <w:rFonts w:ascii="Times New Roman" w:cs="Times New Roman" w:eastAsia="Times New Roman" w:hAnsi="Times New Roman"/>
          <w:sz w:val="17"/>
          <w:szCs w:val="17"/>
          <w:color w:val="auto"/>
        </w:rPr>
        <w:t>becoming due for redemption or repayment on that date together with any applicable interest or premium and will (subject to the Conditions) until such</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payment (both before and after judgment, if any, of a competent court) unconditionally so pay to or to the order of the Trustee interest in Dollars on the principal amount of the Bonds outstanding as set out in the Conditions provided that:</w:t>
      </w:r>
    </w:p>
    <w:p>
      <w:pPr>
        <w:spacing w:after="0" w:line="130" w:lineRule="exact"/>
        <w:rPr>
          <w:sz w:val="20"/>
          <w:szCs w:val="20"/>
          <w:color w:val="auto"/>
        </w:rPr>
      </w:pPr>
    </w:p>
    <w:p>
      <w:pPr>
        <w:jc w:val="both"/>
        <w:ind w:left="1087" w:right="20" w:hanging="540"/>
        <w:spacing w:after="0" w:line="227" w:lineRule="auto"/>
        <w:tabs>
          <w:tab w:leader="none" w:pos="108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payment of any sum due in respect of the Bonds made to or to the order of the Principal Paying Agent as provided in the Agency Agreement shall, to that extent, satisfy such obligation except to the extent that there is failure in its subsequent payment to the relevant Bondholders under the Conditions; and</w:t>
      </w:r>
    </w:p>
    <w:p>
      <w:pPr>
        <w:spacing w:after="0" w:line="116" w:lineRule="exact"/>
        <w:rPr>
          <w:rFonts w:ascii="Times New Roman" w:cs="Times New Roman" w:eastAsia="Times New Roman" w:hAnsi="Times New Roman"/>
          <w:sz w:val="17"/>
          <w:szCs w:val="17"/>
          <w:color w:val="auto"/>
        </w:rPr>
      </w:pPr>
    </w:p>
    <w:p>
      <w:pPr>
        <w:jc w:val="both"/>
        <w:ind w:left="1087" w:hanging="540"/>
        <w:spacing w:after="0" w:line="216" w:lineRule="auto"/>
        <w:tabs>
          <w:tab w:leader="none" w:pos="108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where payment of principal or premium (if any) is not made to the order of the Principal Paying Agent as provided in the Agency Agreement on or before the due date or pursuant to Condition 10, interest shall continue to accrue on the principal amount of the Bonds and shall accrue on such premium (if any) (both before and after any judgment or other order of a court of competent jurisdiction) at the rate aforesaid (or, if higher, the rate of interest on judgment debts for the time being provided by English law) up to and including the date which the Trustee determines to be the date on and after which payment is to be made to the Bondholders in respect thereof as stated in a notice given to the Bondholders in accordance with Condition 17 (such date to be not later than 14 days after the day on which the whole of such principal amount and premium (if any), together with an amount equal to the interest which has accrued and is to accrue pursuant to this proviso up to and including that date, has been received by the Trustee or, as the case may be, the Principal Paying Agent); and</w:t>
      </w:r>
    </w:p>
    <w:p>
      <w:pPr>
        <w:spacing w:after="0" w:line="120"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where payment of the whole or any part of the principal amount of or premium (if any) on any Bond is improperly withheld or refused (other than in circumstances contemplated by proviso (b) above and provided that the relevant Bond</w:t>
      </w: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7"/>
          </w:cols>
          <w:pgMar w:left="313" w:top="1220" w:right="319" w:bottom="1440" w:gutter="0" w:footer="0" w:header="0"/>
        </w:sectPr>
      </w:pPr>
    </w:p>
    <w:bookmarkStart w:id="13" w:name="page14"/>
    <w:bookmarkEnd w:id="13"/>
    <w:p>
      <w:pPr>
        <w:ind w:left="1080"/>
        <w:spacing w:after="0"/>
        <w:rPr>
          <w:sz w:val="20"/>
          <w:szCs w:val="20"/>
          <w:color w:val="auto"/>
        </w:rPr>
      </w:pPr>
      <w:r>
        <w:rPr>
          <w:rFonts w:ascii="Times New Roman" w:cs="Times New Roman" w:eastAsia="Times New Roman" w:hAnsi="Times New Roman"/>
          <w:sz w:val="17"/>
          <w:szCs w:val="17"/>
          <w:color w:val="auto"/>
        </w:rPr>
        <w:t>is duly presented (if required)) interest shall accrue on that principal amount or premium payment of which has been so withheld or refused (both</w:t>
      </w:r>
    </w:p>
    <w:p>
      <w:pPr>
        <w:ind w:left="1080"/>
        <w:spacing w:after="0" w:line="206" w:lineRule="auto"/>
        <w:rPr>
          <w:sz w:val="20"/>
          <w:szCs w:val="20"/>
          <w:color w:val="auto"/>
        </w:rPr>
      </w:pPr>
      <w:r>
        <w:rPr>
          <w:rFonts w:ascii="Times New Roman" w:cs="Times New Roman" w:eastAsia="Times New Roman" w:hAnsi="Times New Roman"/>
          <w:sz w:val="17"/>
          <w:szCs w:val="17"/>
          <w:color w:val="auto"/>
        </w:rPr>
        <w:t>before and after any judgment or other order of a court of competent jurisdiction) at the rate aforesaid (or, if higher, the rate of interest on judgment debts for the time being provided by English law) from and including the date of such withholding or refusal up to and including the date on which</w:t>
      </w:r>
    </w:p>
    <w:p>
      <w:pPr>
        <w:ind w:left="1080"/>
        <w:spacing w:after="0" w:line="213" w:lineRule="auto"/>
        <w:rPr>
          <w:sz w:val="20"/>
          <w:szCs w:val="20"/>
          <w:color w:val="auto"/>
        </w:rPr>
      </w:pPr>
      <w:r>
        <w:rPr>
          <w:rFonts w:ascii="Times New Roman" w:cs="Times New Roman" w:eastAsia="Times New Roman" w:hAnsi="Times New Roman"/>
          <w:sz w:val="17"/>
          <w:szCs w:val="17"/>
          <w:color w:val="auto"/>
        </w:rPr>
        <w:t>(upon further presentation of the relevant Bond, if required) payment of the full amount (including interest as aforesaid) in Dollars payable in respect</w:t>
      </w:r>
    </w:p>
    <w:p>
      <w:pPr>
        <w:ind w:left="1080"/>
        <w:spacing w:after="0" w:line="206" w:lineRule="auto"/>
        <w:rPr>
          <w:sz w:val="20"/>
          <w:szCs w:val="20"/>
          <w:color w:val="auto"/>
        </w:rPr>
      </w:pPr>
      <w:r>
        <w:rPr>
          <w:rFonts w:ascii="Times New Roman" w:cs="Times New Roman" w:eastAsia="Times New Roman" w:hAnsi="Times New Roman"/>
          <w:sz w:val="17"/>
          <w:szCs w:val="17"/>
          <w:color w:val="auto"/>
        </w:rPr>
        <w:t>of such Bond is made or (in respect of the payment of the principal amount and if earlier) the seventh day after notice is given to the relevant Bondholder (either individually or in accordance with Condition 17) that the full amount (including interest as aforesaid) in Dollars payable in</w:t>
      </w:r>
    </w:p>
    <w:p>
      <w:pPr>
        <w:ind w:left="1080"/>
        <w:spacing w:after="0"/>
        <w:rPr>
          <w:sz w:val="20"/>
          <w:szCs w:val="20"/>
          <w:color w:val="auto"/>
        </w:rPr>
      </w:pPr>
      <w:r>
        <w:rPr>
          <w:rFonts w:ascii="Times New Roman" w:cs="Times New Roman" w:eastAsia="Times New Roman" w:hAnsi="Times New Roman"/>
          <w:sz w:val="17"/>
          <w:szCs w:val="17"/>
          <w:color w:val="auto"/>
        </w:rPr>
        <w:t>respect of such Bond is available for payment, provided that, upon further presentation thereof being duly made, such payment is made.</w:t>
      </w:r>
    </w:p>
    <w:p>
      <w:pPr>
        <w:spacing w:after="0" w:line="1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Trustee will hold the benefit of this covenant on trust for the Bondholders and itself in accordance with these presents.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TRUSTEE’S REQUIREMENTS REGARDING PAYING AGENTS</w:t>
      </w:r>
    </w:p>
    <w:p>
      <w:pPr>
        <w:spacing w:after="0" w:line="167" w:lineRule="exact"/>
        <w:rPr>
          <w:sz w:val="20"/>
          <w:szCs w:val="20"/>
          <w:color w:val="auto"/>
        </w:rPr>
      </w:pPr>
    </w:p>
    <w:p>
      <w:pPr>
        <w:ind w:left="520" w:right="20" w:hanging="546"/>
        <w:spacing w:after="0" w:line="234" w:lineRule="auto"/>
        <w:tabs>
          <w:tab w:leader="none" w:pos="5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At any time after an Event of Default or a Potential Event of Default shall have occurred and be continuing or the Trustee shall have received any money which it proposes to pay under Clause 11 to the Bondholders, the Trustee may:</w:t>
      </w:r>
    </w:p>
    <w:p>
      <w:pPr>
        <w:spacing w:after="0" w:line="128" w:lineRule="exact"/>
        <w:rPr>
          <w:sz w:val="20"/>
          <w:szCs w:val="20"/>
          <w:color w:val="auto"/>
        </w:rPr>
      </w:pPr>
    </w:p>
    <w:p>
      <w:pPr>
        <w:ind w:left="1080" w:right="20" w:hanging="540"/>
        <w:spacing w:after="0" w:line="234"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notice in writing to the Issuer and the Agents require the Agents, until notified in writing by the Trustee to the contrary, so far as permitted by any Applicable Law and pursuant to the Agency Agreement:</w:t>
      </w:r>
    </w:p>
    <w:p>
      <w:pPr>
        <w:spacing w:after="0" w:line="128" w:lineRule="exact"/>
        <w:rPr>
          <w:rFonts w:ascii="Times New Roman" w:cs="Times New Roman" w:eastAsia="Times New Roman" w:hAnsi="Times New Roman"/>
          <w:sz w:val="17"/>
          <w:szCs w:val="17"/>
          <w:color w:val="auto"/>
        </w:rPr>
      </w:pPr>
    </w:p>
    <w:p>
      <w:pPr>
        <w:jc w:val="both"/>
        <w:ind w:left="1640" w:hanging="553"/>
        <w:spacing w:after="0" w:line="217" w:lineRule="auto"/>
        <w:tabs>
          <w:tab w:leader="none" w:pos="163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act thereafter as Agents of the Trustee in relation to payments to be made by or on behalf of the Trustee under the provisions of these presents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on the terms provided in the Agency Agreement (with such consequential amendments as the Trustee shall deem necessary and save that the Trustee’s liability under any provisions thereof for the indemnification, remuneration and payment of out-of-pocket expenses of the Agents shall be limited to the amounts for the time being held by the Trustee on the trusts of these presents relating to the Bonds and available for such purpose) and thereafter to hold all Bonds and all sums, documents and records held by them in respect of the Bonds on behalf of the Trustee; or</w:t>
      </w:r>
    </w:p>
    <w:p>
      <w:pPr>
        <w:spacing w:after="0" w:line="120" w:lineRule="exact"/>
        <w:rPr>
          <w:rFonts w:ascii="Times New Roman" w:cs="Times New Roman" w:eastAsia="Times New Roman" w:hAnsi="Times New Roman"/>
          <w:sz w:val="17"/>
          <w:szCs w:val="17"/>
          <w:color w:val="auto"/>
        </w:rPr>
      </w:pPr>
    </w:p>
    <w:p>
      <w:pPr>
        <w:jc w:val="both"/>
        <w:ind w:left="1640" w:hanging="553"/>
        <w:spacing w:after="0" w:line="227" w:lineRule="auto"/>
        <w:tabs>
          <w:tab w:leader="none" w:pos="163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all Certificates and all sums, documents and records held by them in respect of the Bonds to the Trustee or as the Trustee shall direct in such notice provided that such notice shall be deemed not to apply to any documents or records which the relevant Agent is obliged not to release by any law or regulation; and/or</w:t>
      </w:r>
    </w:p>
    <w:p>
      <w:pPr>
        <w:spacing w:after="0" w:line="128" w:lineRule="exact"/>
        <w:rPr>
          <w:rFonts w:ascii="Times New Roman" w:cs="Times New Roman" w:eastAsia="Times New Roman" w:hAnsi="Times New Roman"/>
          <w:sz w:val="17"/>
          <w:szCs w:val="17"/>
          <w:color w:val="auto"/>
        </w:rPr>
      </w:pPr>
    </w:p>
    <w:p>
      <w:pPr>
        <w:jc w:val="both"/>
        <w:ind w:left="1080" w:hanging="540"/>
        <w:spacing w:after="0" w:line="227" w:lineRule="auto"/>
        <w:tabs>
          <w:tab w:leader="none" w:pos="10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notice in writing to the Issuer require it to make all subsequent payments in respect of the Bonds to or to the order of the Trustee and not to the Principal Paying Agent; with effect from the issue of any such notice to the Issuer and until such notice is withdrawn proviso (a) to sub-Clause 2.2 shall cease to have effect.</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FURTHER ISSUES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p>
    <w:p>
      <w:pPr>
        <w:spacing w:after="0" w:line="152" w:lineRule="exact"/>
        <w:rPr>
          <w:sz w:val="20"/>
          <w:szCs w:val="20"/>
          <w:color w:val="auto"/>
        </w:rPr>
      </w:pPr>
    </w:p>
    <w:p>
      <w:pPr>
        <w:jc w:val="right"/>
        <w:ind w:left="100" w:right="20"/>
        <w:spacing w:after="0" w:line="217" w:lineRule="auto"/>
        <w:rPr>
          <w:sz w:val="20"/>
          <w:szCs w:val="20"/>
          <w:color w:val="auto"/>
        </w:rPr>
      </w:pPr>
      <w:r>
        <w:rPr>
          <w:rFonts w:ascii="Times New Roman" w:cs="Times New Roman" w:eastAsia="Times New Roman" w:hAnsi="Times New Roman"/>
          <w:sz w:val="17"/>
          <w:szCs w:val="17"/>
          <w:color w:val="auto"/>
        </w:rPr>
        <w:t xml:space="preserve">Subject to Condition 15, the Issuer shall be at liberty from time to time (but subject always to the provisions of these presents) without the consent and notice of the Bondholders to create and issue further securities (in registered form)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all respects (or in all respects save for the issue date, the issue</w:t>
      </w: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price and the first payment of interest thereon), and so that the same shall be consolidated and form a single series, with the Bonds and/or the further securities of any series.</w:t>
      </w:r>
    </w:p>
    <w:p>
      <w:pPr>
        <w:spacing w:after="0" w:line="117" w:lineRule="exact"/>
        <w:rPr>
          <w:sz w:val="20"/>
          <w:szCs w:val="20"/>
          <w:color w:val="auto"/>
        </w:rPr>
      </w:pPr>
    </w:p>
    <w:p>
      <w:pPr>
        <w:ind w:left="540" w:right="20" w:firstLine="564"/>
        <w:spacing w:after="0" w:line="242" w:lineRule="auto"/>
        <w:tabs>
          <w:tab w:leader="none" w:pos="135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further securities which are to be created and issued pursuant to the provisions of paragraph 2.4(a) so as to form a single series with the Bonds and/or the further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1217" w:right="319" w:bottom="1440" w:gutter="0" w:footer="0" w:header="0"/>
        </w:sectPr>
      </w:pPr>
    </w:p>
    <w:bookmarkStart w:id="14" w:name="page15"/>
    <w:bookmarkEnd w:id="14"/>
    <w:p>
      <w:pPr>
        <w:ind w:left="547"/>
        <w:spacing w:after="0"/>
        <w:rPr>
          <w:sz w:val="20"/>
          <w:szCs w:val="20"/>
          <w:color w:val="auto"/>
        </w:rPr>
      </w:pPr>
      <w:r>
        <w:rPr>
          <w:rFonts w:ascii="Times New Roman" w:cs="Times New Roman" w:eastAsia="Times New Roman" w:hAnsi="Times New Roman"/>
          <w:sz w:val="17"/>
          <w:szCs w:val="17"/>
          <w:color w:val="auto"/>
        </w:rPr>
        <w:t>securities of any series shall be constituted by a trust deed supplemental to this Trust Deed and any other further securities which are to be created and issued</w:t>
      </w:r>
    </w:p>
    <w:p>
      <w:pPr>
        <w:ind w:left="547"/>
        <w:spacing w:after="0" w:line="206" w:lineRule="auto"/>
        <w:rPr>
          <w:sz w:val="20"/>
          <w:szCs w:val="20"/>
          <w:color w:val="auto"/>
        </w:rPr>
      </w:pPr>
      <w:r>
        <w:rPr>
          <w:rFonts w:ascii="Times New Roman" w:cs="Times New Roman" w:eastAsia="Times New Roman" w:hAnsi="Times New Roman"/>
          <w:sz w:val="17"/>
          <w:szCs w:val="17"/>
          <w:color w:val="auto"/>
        </w:rPr>
        <w:t>pursuant to the provisions of paragraph 2.4(a) may be constituted by a trust deed supplemental to this Trust Deed. In any such case the Issuer shall prior to the issue of any further securities to be so constituted execute and deliver to the Trustee a trust deed supplemental to this Trust Deed (in relation to which all</w:t>
      </w:r>
    </w:p>
    <w:p>
      <w:pPr>
        <w:ind w:left="547"/>
        <w:spacing w:after="0" w:line="213" w:lineRule="auto"/>
        <w:rPr>
          <w:sz w:val="20"/>
          <w:szCs w:val="20"/>
          <w:color w:val="auto"/>
        </w:rPr>
      </w:pPr>
      <w:r>
        <w:rPr>
          <w:rFonts w:ascii="Times New Roman" w:cs="Times New Roman" w:eastAsia="Times New Roman" w:hAnsi="Times New Roman"/>
          <w:sz w:val="17"/>
          <w:szCs w:val="17"/>
          <w:color w:val="auto"/>
        </w:rPr>
        <w:t>applicable stamp duties or other documentation fees, duties or taxes have been paid and, if applicable, duly stamped or denoted accordingly) containing a</w:t>
      </w:r>
    </w:p>
    <w:p>
      <w:pPr>
        <w:ind w:left="547"/>
        <w:spacing w:after="0" w:line="206" w:lineRule="auto"/>
        <w:rPr>
          <w:sz w:val="20"/>
          <w:szCs w:val="20"/>
          <w:color w:val="auto"/>
        </w:rPr>
      </w:pPr>
      <w:r>
        <w:rPr>
          <w:rFonts w:ascii="Times New Roman" w:cs="Times New Roman" w:eastAsia="Times New Roman" w:hAnsi="Times New Roman"/>
          <w:sz w:val="17"/>
          <w:szCs w:val="17"/>
          <w:color w:val="auto"/>
        </w:rPr>
        <w:t xml:space="preserve">covenant by the Issuer in the form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of sub-Clause 2.2 in relation to the principal, premium (if any) and interest in respect of such further securities and such other provisions (whether or not corresponding to any of the provisions contained in this Trust Deed) as the Trustee shall require</w:t>
      </w:r>
    </w:p>
    <w:p>
      <w:pPr>
        <w:ind w:left="547"/>
        <w:spacing w:after="0"/>
        <w:rPr>
          <w:sz w:val="20"/>
          <w:szCs w:val="20"/>
          <w:color w:val="auto"/>
        </w:rPr>
      </w:pPr>
      <w:r>
        <w:rPr>
          <w:rFonts w:ascii="Times New Roman" w:cs="Times New Roman" w:eastAsia="Times New Roman" w:hAnsi="Times New Roman"/>
          <w:sz w:val="17"/>
          <w:szCs w:val="17"/>
          <w:color w:val="auto"/>
        </w:rPr>
        <w:t>including making such consequential modifications to this Trust Deed as the Trustee shall require in order to give effect to such issue of further securities.</w:t>
      </w:r>
    </w:p>
    <w:p>
      <w:pPr>
        <w:spacing w:after="0" w:line="122" w:lineRule="exact"/>
        <w:rPr>
          <w:sz w:val="20"/>
          <w:szCs w:val="20"/>
          <w:color w:val="auto"/>
        </w:rPr>
      </w:pPr>
    </w:p>
    <w:p>
      <w:pPr>
        <w:ind w:left="547" w:right="20" w:hanging="539"/>
        <w:spacing w:after="0" w:line="242" w:lineRule="auto"/>
        <w:tabs>
          <w:tab w:leader="none" w:pos="54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memorandum of every such supplemental trust deed shall be endorsed by the Trustee on this Trust Deed and by the Issuer on their duplicates of this Trust Deed.</w:t>
      </w:r>
    </w:p>
    <w:p>
      <w:pPr>
        <w:spacing w:after="0" w:line="115" w:lineRule="exact"/>
        <w:rPr>
          <w:rFonts w:ascii="Times New Roman" w:cs="Times New Roman" w:eastAsia="Times New Roman" w:hAnsi="Times New Roman"/>
          <w:sz w:val="17"/>
          <w:szCs w:val="17"/>
          <w:color w:val="auto"/>
        </w:rPr>
      </w:pPr>
    </w:p>
    <w:p>
      <w:pPr>
        <w:jc w:val="both"/>
        <w:ind w:left="547" w:hanging="539"/>
        <w:spacing w:after="0" w:line="223" w:lineRule="auto"/>
        <w:tabs>
          <w:tab w:leader="none" w:pos="54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it is proposed to create and issue any further securities the Issuer shall give to the Trustee not less than 10 Business Days’ notice in writing of its intention so to do stating the amount of further securities proposed to be created and issued. For the purposes of this sub-Clause, “Business Day” means a day on which commercial banks and foreign exchange markets are open for business in Hong Kong and New York City and the city in which the specified office of the Principal Paying Agent is located.</w:t>
      </w:r>
    </w:p>
    <w:p>
      <w:pPr>
        <w:spacing w:after="0" w:line="126"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AND ISSUE OF BONDS</w:t>
      </w:r>
    </w:p>
    <w:p>
      <w:pPr>
        <w:spacing w:after="0" w:line="140" w:lineRule="exact"/>
        <w:rPr>
          <w:sz w:val="20"/>
          <w:szCs w:val="20"/>
          <w:color w:val="auto"/>
        </w:rPr>
      </w:pPr>
    </w:p>
    <w:p>
      <w:pPr>
        <w:jc w:val="both"/>
        <w:ind w:left="527" w:right="20" w:hanging="546"/>
        <w:spacing w:after="0" w:line="219" w:lineRule="auto"/>
        <w:tabs>
          <w:tab w:leader="none" w:pos="507"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b w:val="1"/>
          <w:bCs w:val="1"/>
          <w:color w:val="auto"/>
        </w:rPr>
        <w:t>The Regulation S Global Certificates</w:t>
      </w:r>
      <w:r>
        <w:rPr>
          <w:rFonts w:ascii="Times New Roman" w:cs="Times New Roman" w:eastAsia="Times New Roman" w:hAnsi="Times New Roman"/>
          <w:sz w:val="17"/>
          <w:szCs w:val="17"/>
          <w:color w:val="auto"/>
        </w:rPr>
        <w:t>: The Regulation S Bonds will initially be represented by one or more Regulation S Global Certificates in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in the aggregate principal amount of US$400,000 which shall be deposited with Deutsche Bank Trust Company Americas as custodian for, and</w:t>
      </w:r>
    </w:p>
    <w:p>
      <w:pPr>
        <w:spacing w:after="0" w:line="1" w:lineRule="exact"/>
        <w:rPr>
          <w:sz w:val="20"/>
          <w:szCs w:val="20"/>
          <w:color w:val="auto"/>
        </w:rPr>
      </w:pPr>
    </w:p>
    <w:p>
      <w:pPr>
        <w:ind w:left="547"/>
        <w:spacing w:after="0" w:line="230" w:lineRule="auto"/>
        <w:rPr>
          <w:sz w:val="20"/>
          <w:szCs w:val="20"/>
          <w:color w:val="auto"/>
        </w:rPr>
      </w:pPr>
      <w:r>
        <w:rPr>
          <w:rFonts w:ascii="Times New Roman" w:cs="Times New Roman" w:eastAsia="Times New Roman" w:hAnsi="Times New Roman"/>
          <w:sz w:val="17"/>
          <w:szCs w:val="17"/>
          <w:color w:val="auto"/>
        </w:rPr>
        <w:t>registered in the name of Cede &amp; Co. as nominee of, DTC. The Regulation S Global Certificates shall be printed or typed in the form or substantially in the form set out in Part A of Schedule 1.</w:t>
      </w:r>
    </w:p>
    <w:p>
      <w:pPr>
        <w:spacing w:after="0" w:line="109"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b w:val="1"/>
          <w:bCs w:val="1"/>
          <w:color w:val="auto"/>
        </w:rPr>
        <w:t>The Rule 144A Global Certificates</w:t>
      </w:r>
      <w:r>
        <w:rPr>
          <w:rFonts w:ascii="Times New Roman" w:cs="Times New Roman" w:eastAsia="Times New Roman" w:hAnsi="Times New Roman"/>
          <w:sz w:val="17"/>
          <w:szCs w:val="17"/>
          <w:color w:val="auto"/>
        </w:rPr>
        <w:t>: The Rule 144A Bonds will initially be represented by one or more Rule 144A Global Certificates in registered form in</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the aggregate principal amount of US$599,600,000 which shall be deposited with Deutsche Bank Trust Company Americas as a custodian for, and registered in the name of Cede &amp; Co. as nominee of, DTC. The Rule 144A Global Certificates shall be printed or typed in the form or substantially in the form set out</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Part B of Schedule 1.</w:t>
      </w:r>
    </w:p>
    <w:p>
      <w:pPr>
        <w:spacing w:after="0" w:line="118" w:lineRule="exact"/>
        <w:rPr>
          <w:sz w:val="20"/>
          <w:szCs w:val="20"/>
          <w:color w:val="auto"/>
        </w:rPr>
      </w:pPr>
    </w:p>
    <w:p>
      <w:pPr>
        <w:jc w:val="both"/>
        <w:ind w:left="527" w:right="20"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b w:val="1"/>
          <w:bCs w:val="1"/>
          <w:color w:val="auto"/>
        </w:rPr>
        <w:t>The Definitive Certificates</w:t>
      </w:r>
      <w:r>
        <w:rPr>
          <w:rFonts w:ascii="Times New Roman" w:cs="Times New Roman" w:eastAsia="Times New Roman" w:hAnsi="Times New Roman"/>
          <w:sz w:val="17"/>
          <w:szCs w:val="17"/>
          <w:color w:val="auto"/>
        </w:rPr>
        <w:t>: Definitive Certificates shall not be issued except in the limited circumstances provided in the relevant Global Certificate.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such Definitive Certificates shall be substantially in the forms set out in Part C or Part D of Schedule 1.</w:t>
      </w:r>
    </w:p>
    <w:p>
      <w:pPr>
        <w:spacing w:after="0" w:line="107"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b w:val="1"/>
          <w:bCs w:val="1"/>
          <w:color w:val="auto"/>
        </w:rPr>
        <w:t>Legends on the Bonds</w:t>
      </w:r>
    </w:p>
    <w:p>
      <w:pPr>
        <w:spacing w:after="0" w:line="202" w:lineRule="exact"/>
        <w:rPr>
          <w:sz w:val="20"/>
          <w:szCs w:val="20"/>
          <w:color w:val="auto"/>
        </w:rPr>
      </w:pPr>
    </w:p>
    <w:p>
      <w:pPr>
        <w:jc w:val="both"/>
        <w:ind w:left="7"/>
        <w:spacing w:after="0" w:line="290" w:lineRule="auto"/>
        <w:rPr>
          <w:sz w:val="20"/>
          <w:szCs w:val="20"/>
          <w:color w:val="auto"/>
        </w:rPr>
      </w:pPr>
      <w:r>
        <w:rPr>
          <w:rFonts w:ascii="Times New Roman" w:cs="Times New Roman" w:eastAsia="Times New Roman" w:hAnsi="Times New Roman"/>
          <w:sz w:val="17"/>
          <w:szCs w:val="17"/>
          <w:color w:val="auto"/>
        </w:rPr>
        <w:t>Every Bond represented by a Global Certificate or a Definitive Certificate that bears or is required under this Clause 3.4 to bear the legend set forth in this Clause 3.4 (together with the Shares delivered upon conversion of the Bonds that are required to bear the legend set forth in this Clause 3.4, collectively, the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shall be subject to the restrictions on transfer set forth in this Clause 3.4 (including the legend set forth below), unless such restrictions on transfer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eliminated or otherwise waived by written consent of the Issuer, and the Bondholder of each such Restricted Security, by such Bondholder’s acceptance thereof, agrees to be bound by all such restrictions on transfer. As used in this Clause 3.4, the term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encompasses any sale, pledge, transfer or other disposition whatsoever of any Restricted Security.</w:t>
      </w:r>
    </w:p>
    <w:p>
      <w:pPr>
        <w:spacing w:after="0" w:line="153" w:lineRule="exact"/>
        <w:rPr>
          <w:sz w:val="20"/>
          <w:szCs w:val="20"/>
          <w:color w:val="auto"/>
        </w:rPr>
      </w:pPr>
    </w:p>
    <w:p>
      <w:pPr>
        <w:jc w:val="both"/>
        <w:ind w:left="7"/>
        <w:spacing w:after="0" w:line="332" w:lineRule="auto"/>
        <w:rPr>
          <w:sz w:val="20"/>
          <w:szCs w:val="20"/>
          <w:color w:val="auto"/>
        </w:rPr>
      </w:pPr>
      <w:r>
        <w:rPr>
          <w:rFonts w:ascii="Times New Roman" w:cs="Times New Roman" w:eastAsia="Times New Roman" w:hAnsi="Times New Roman"/>
          <w:sz w:val="17"/>
          <w:szCs w:val="17"/>
          <w:color w:val="auto"/>
        </w:rPr>
        <w:t>Until the date (the “</w:t>
      </w:r>
      <w:r>
        <w:rPr>
          <w:rFonts w:ascii="Times New Roman" w:cs="Times New Roman" w:eastAsia="Times New Roman" w:hAnsi="Times New Roman"/>
          <w:sz w:val="17"/>
          <w:szCs w:val="17"/>
          <w:b w:val="1"/>
          <w:bCs w:val="1"/>
          <w:color w:val="auto"/>
        </w:rPr>
        <w:t>Resale Restriction Termination Date</w:t>
      </w:r>
      <w:r>
        <w:rPr>
          <w:rFonts w:ascii="Times New Roman" w:cs="Times New Roman" w:eastAsia="Times New Roman" w:hAnsi="Times New Roman"/>
          <w:sz w:val="17"/>
          <w:szCs w:val="17"/>
          <w:color w:val="auto"/>
        </w:rPr>
        <w:t>”) that is the later of (1) the date that is one year after the last date of original issuance of the Rule 144A Bonds, or such shorter period of time as permitted by Rule 144 under the Securities Act or any successor provision thereto, and (2) such later</w:t>
      </w:r>
    </w:p>
    <w:p>
      <w:pPr>
        <w:spacing w:after="0" w:line="2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67"/>
          </w:cols>
          <w:pgMar w:left="313" w:top="1217" w:right="319" w:bottom="1440" w:gutter="0" w:footer="0" w:header="0"/>
        </w:sectPr>
      </w:pPr>
    </w:p>
    <w:bookmarkStart w:id="15" w:name="page16"/>
    <w:bookmarkEnd w:id="15"/>
    <w:p>
      <w:pPr>
        <w:spacing w:after="0" w:line="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date, if any, as may be required by applicable law, any Certificate evidencing Rule 144A Bonds (and all securities issued in exchange therefor or substitution thereof) shall bear a legend in substantially the following form (unless such Bonds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Issuer in writing, with notice thereof to the Trustee):</w:t>
      </w:r>
    </w:p>
    <w:p>
      <w:pPr>
        <w:spacing w:after="0" w:line="146" w:lineRule="exact"/>
        <w:rPr>
          <w:sz w:val="20"/>
          <w:szCs w:val="20"/>
          <w:color w:val="auto"/>
        </w:rPr>
      </w:pPr>
    </w:p>
    <w:p>
      <w:pPr>
        <w:jc w:val="both"/>
        <w:ind w:left="1100"/>
        <w:spacing w:after="0" w:line="224" w:lineRule="auto"/>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 SECURITIES ACT OF 1933, AS AMENDED (THE “SECURITIES ACT”) AND, ACCORDINGLY, MAY NOT BE OFFERED, SOLD,</w:t>
      </w:r>
    </w:p>
    <w:p>
      <w:pPr>
        <w:ind w:left="1100"/>
        <w:spacing w:after="0" w:line="206" w:lineRule="auto"/>
        <w:rPr>
          <w:sz w:val="20"/>
          <w:szCs w:val="20"/>
          <w:color w:val="auto"/>
        </w:rPr>
      </w:pPr>
      <w:r>
        <w:rPr>
          <w:rFonts w:ascii="Times New Roman" w:cs="Times New Roman" w:eastAsia="Times New Roman" w:hAnsi="Times New Roman"/>
          <w:sz w:val="17"/>
          <w:szCs w:val="17"/>
          <w:color w:val="auto"/>
        </w:rPr>
        <w:t>PLEDGED OR OTHERWISE TRANSFERRED WITHIN THE UNITED STATES OR TO, OR FOR THE ACCOUNT OR BENEFIT OF, U.S. PERSONS, EXCEPT AS SET FORTH IN THE FOLLOWING SENTENCE. BY ITS ACQUISITION HEREOF OR OF A BENEFICIAL</w:t>
      </w:r>
    </w:p>
    <w:p>
      <w:pPr>
        <w:ind w:left="1100"/>
        <w:spacing w:after="0" w:line="213" w:lineRule="auto"/>
        <w:rPr>
          <w:sz w:val="20"/>
          <w:szCs w:val="20"/>
          <w:color w:val="auto"/>
        </w:rPr>
      </w:pPr>
      <w:r>
        <w:rPr>
          <w:rFonts w:ascii="Times New Roman" w:cs="Times New Roman" w:eastAsia="Times New Roman" w:hAnsi="Times New Roman"/>
          <w:sz w:val="17"/>
          <w:szCs w:val="17"/>
          <w:color w:val="auto"/>
        </w:rPr>
        <w:t>INTEREST HEREIN, THE HOLDER (1) REPRESENTS THAT IT AND ANY ACCOUNT FOR WHICH IT IS ACTING (A) IS A “QUALIFIED</w:t>
      </w:r>
    </w:p>
    <w:p>
      <w:pPr>
        <w:ind w:left="1100"/>
        <w:spacing w:after="0" w:line="206" w:lineRule="auto"/>
        <w:rPr>
          <w:sz w:val="20"/>
          <w:szCs w:val="20"/>
          <w:color w:val="auto"/>
        </w:rPr>
      </w:pPr>
      <w:r>
        <w:rPr>
          <w:rFonts w:ascii="Times New Roman" w:cs="Times New Roman" w:eastAsia="Times New Roman" w:hAnsi="Times New Roman"/>
          <w:sz w:val="17"/>
          <w:szCs w:val="17"/>
          <w:color w:val="auto"/>
        </w:rPr>
        <w:t>INSTITUTIONAL BUYER” (AS DEFINED IN RULE 144A UNDER THE SECURITIES ACT) (A “QIB”) OR (B) IS NOT A U.S. PERSON, IS NOT ACQUIRING THIS BOND OR THE SHARES DELIVERABLE UPON THE CONVERSION HEREOF (OR OF A BENEFICIAL</w:t>
      </w:r>
    </w:p>
    <w:p>
      <w:pPr>
        <w:ind w:left="1100"/>
        <w:spacing w:after="0" w:line="213" w:lineRule="auto"/>
        <w:rPr>
          <w:sz w:val="20"/>
          <w:szCs w:val="20"/>
          <w:color w:val="auto"/>
        </w:rPr>
      </w:pPr>
      <w:r>
        <w:rPr>
          <w:rFonts w:ascii="Times New Roman" w:cs="Times New Roman" w:eastAsia="Times New Roman" w:hAnsi="Times New Roman"/>
          <w:sz w:val="17"/>
          <w:szCs w:val="17"/>
          <w:color w:val="auto"/>
        </w:rPr>
        <w:t>INTEREST HEREIN OR THEREIN) FOR THE ACCOUNT OR BENEFIT OF A U.S. PERSON AND IS ACQUIRING THIS BOND OR THE</w:t>
      </w:r>
    </w:p>
    <w:p>
      <w:pPr>
        <w:ind w:left="1100" w:right="20"/>
        <w:spacing w:after="0" w:line="218" w:lineRule="auto"/>
        <w:rPr>
          <w:sz w:val="20"/>
          <w:szCs w:val="20"/>
          <w:color w:val="auto"/>
        </w:rPr>
      </w:pPr>
      <w:r>
        <w:rPr>
          <w:rFonts w:ascii="Times New Roman" w:cs="Times New Roman" w:eastAsia="Times New Roman" w:hAnsi="Times New Roman"/>
          <w:sz w:val="16"/>
          <w:szCs w:val="16"/>
          <w:color w:val="auto"/>
        </w:rPr>
        <w:t>SHARES DELIVERABLE UPON THE CONVERSION HEREOF (OR OF A BENEFICIAL INTEREST HEREIN OR THEREIN) IN AN OFFSHORE TRANSACTION IN COMPLIANCE WITH REGULATION S UNDER THE SECURITIES ACT, AND THAT IT EXERCISES SOLE</w:t>
      </w:r>
    </w:p>
    <w:p>
      <w:pPr>
        <w:ind w:left="1100"/>
        <w:spacing w:after="0" w:line="214" w:lineRule="auto"/>
        <w:rPr>
          <w:sz w:val="20"/>
          <w:szCs w:val="20"/>
          <w:color w:val="auto"/>
        </w:rPr>
      </w:pPr>
      <w:r>
        <w:rPr>
          <w:rFonts w:ascii="Times New Roman" w:cs="Times New Roman" w:eastAsia="Times New Roman" w:hAnsi="Times New Roman"/>
          <w:sz w:val="17"/>
          <w:szCs w:val="17"/>
          <w:color w:val="auto"/>
        </w:rPr>
        <w:t>INVESTMENT DISCRETION WITH RESPECT TO EACH SUCH ACCOUNT AND THAT IT AND ANY SUCH ACCOUNT IS NOT, AND</w:t>
      </w:r>
    </w:p>
    <w:p>
      <w:pPr>
        <w:spacing w:after="0" w:line="1" w:lineRule="exact"/>
        <w:rPr>
          <w:sz w:val="20"/>
          <w:szCs w:val="20"/>
          <w:color w:val="auto"/>
        </w:rPr>
      </w:pPr>
    </w:p>
    <w:p>
      <w:pPr>
        <w:ind w:left="1100"/>
        <w:spacing w:after="0" w:line="206" w:lineRule="auto"/>
        <w:rPr>
          <w:sz w:val="20"/>
          <w:szCs w:val="20"/>
          <w:color w:val="auto"/>
        </w:rPr>
      </w:pPr>
      <w:r>
        <w:rPr>
          <w:rFonts w:ascii="Times New Roman" w:cs="Times New Roman" w:eastAsia="Times New Roman" w:hAnsi="Times New Roman"/>
          <w:sz w:val="17"/>
          <w:szCs w:val="17"/>
          <w:color w:val="auto"/>
        </w:rPr>
        <w:t>HAS NOT BEEN FOR THE IMMEDIATELY PRECEDING THREE MONTHS, AN AFFILIATE OF WYNN MACAU, LIMITED (2) AGREES THAT IT WILL NOT, PRIOR TO THE DATE ON WHICH THE ISSUER INSTRUCTS THE TRUSTEE THAT THIS RESTRICTIVE LEGEND</w:t>
      </w:r>
    </w:p>
    <w:p>
      <w:pPr>
        <w:ind w:left="1100"/>
        <w:spacing w:after="0" w:line="213" w:lineRule="auto"/>
        <w:rPr>
          <w:sz w:val="20"/>
          <w:szCs w:val="20"/>
          <w:color w:val="auto"/>
        </w:rPr>
      </w:pPr>
      <w:r>
        <w:rPr>
          <w:rFonts w:ascii="Times New Roman" w:cs="Times New Roman" w:eastAsia="Times New Roman" w:hAnsi="Times New Roman"/>
          <w:sz w:val="17"/>
          <w:szCs w:val="17"/>
          <w:color w:val="auto"/>
        </w:rPr>
        <w:t>SHALL  BE  DEEMED  REMOVED  (WHICH  INSTRUCTION  IS  EXPECTED  TO  BE  GIVEN  ON  OR  ABOUT  THE  ONE-YEAR</w:t>
      </w:r>
    </w:p>
    <w:p>
      <w:pPr>
        <w:ind w:left="1100" w:right="20"/>
        <w:spacing w:after="0" w:line="206" w:lineRule="auto"/>
        <w:rPr>
          <w:sz w:val="20"/>
          <w:szCs w:val="20"/>
          <w:color w:val="auto"/>
        </w:rPr>
      </w:pPr>
      <w:r>
        <w:rPr>
          <w:rFonts w:ascii="Times New Roman" w:cs="Times New Roman" w:eastAsia="Times New Roman" w:hAnsi="Times New Roman"/>
          <w:sz w:val="17"/>
          <w:szCs w:val="17"/>
          <w:color w:val="auto"/>
        </w:rPr>
        <w:t>ANNIVERSARY OF THE ISSUANCE OF THIS BOND) RESELL OR OTHERWISE TRANSFER THIS BOND EXCEPT (A) TO THE ISSUER OR ANY SUBSIDIARY THEREOF, (B) TO A PERSON WHO THE HOLDER REASONABLY BELIEVES IS A QIB PURCHASING FOR ITS</w:t>
      </w:r>
    </w:p>
    <w:p>
      <w:pPr>
        <w:ind w:left="1100"/>
        <w:spacing w:after="0" w:line="213" w:lineRule="auto"/>
        <w:rPr>
          <w:sz w:val="20"/>
          <w:szCs w:val="20"/>
          <w:color w:val="auto"/>
        </w:rPr>
      </w:pPr>
      <w:r>
        <w:rPr>
          <w:rFonts w:ascii="Times New Roman" w:cs="Times New Roman" w:eastAsia="Times New Roman" w:hAnsi="Times New Roman"/>
          <w:sz w:val="17"/>
          <w:szCs w:val="17"/>
          <w:color w:val="auto"/>
        </w:rPr>
        <w:t>OWN ACCOUNT OR FOR THE ACCOUNT OF A QIB IN COMPLIANCE WITH RULE 144A UNDER THE SECURITIES ACT, (C) OUTSIDE</w:t>
      </w:r>
    </w:p>
    <w:p>
      <w:pPr>
        <w:ind w:left="1100"/>
        <w:spacing w:after="0" w:line="199" w:lineRule="auto"/>
        <w:rPr>
          <w:sz w:val="20"/>
          <w:szCs w:val="20"/>
          <w:color w:val="auto"/>
        </w:rPr>
      </w:pPr>
      <w:r>
        <w:rPr>
          <w:rFonts w:ascii="Times New Roman" w:cs="Times New Roman" w:eastAsia="Times New Roman" w:hAnsi="Times New Roman"/>
          <w:sz w:val="17"/>
          <w:szCs w:val="17"/>
          <w:color w:val="auto"/>
        </w:rPr>
        <w:t>THE UNITED STATES IN AN OFFSHORE TRANSACTION IN COMPLIANCE WITH RULE 904 UNDER THE SECURITIES ACT, (D)</w:t>
      </w:r>
    </w:p>
    <w:p>
      <w:pPr>
        <w:ind w:left="1100"/>
        <w:spacing w:after="0" w:line="213" w:lineRule="auto"/>
        <w:rPr>
          <w:sz w:val="20"/>
          <w:szCs w:val="20"/>
          <w:color w:val="auto"/>
        </w:rPr>
      </w:pPr>
      <w:r>
        <w:rPr>
          <w:rFonts w:ascii="Times New Roman" w:cs="Times New Roman" w:eastAsia="Times New Roman" w:hAnsi="Times New Roman"/>
          <w:sz w:val="17"/>
          <w:szCs w:val="17"/>
          <w:color w:val="auto"/>
        </w:rPr>
        <w:t>PURSUANT TO THE EXEMPTION FROM REGISTRATION PROVIDED BY RULE 144 UNDER THE SECURITIES ACT (IF AVAILABLE)</w:t>
      </w:r>
    </w:p>
    <w:p>
      <w:pPr>
        <w:ind w:left="1100"/>
        <w:spacing w:after="0" w:line="213" w:lineRule="auto"/>
        <w:rPr>
          <w:sz w:val="20"/>
          <w:szCs w:val="20"/>
          <w:color w:val="auto"/>
        </w:rPr>
      </w:pPr>
      <w:r>
        <w:rPr>
          <w:rFonts w:ascii="Times New Roman" w:cs="Times New Roman" w:eastAsia="Times New Roman" w:hAnsi="Times New Roman"/>
          <w:sz w:val="17"/>
          <w:szCs w:val="17"/>
          <w:color w:val="auto"/>
        </w:rPr>
        <w:t>OR (E) PURSUANT TO AN EFFECTIVE REGISTRATION STATEMENT UNDER THE SECURITIES ACT AND, IN EACH CASE, IN</w:t>
      </w:r>
    </w:p>
    <w:p>
      <w:pPr>
        <w:jc w:val="both"/>
        <w:ind w:left="1100"/>
        <w:spacing w:after="0" w:line="206" w:lineRule="auto"/>
        <w:rPr>
          <w:sz w:val="20"/>
          <w:szCs w:val="20"/>
          <w:color w:val="auto"/>
        </w:rPr>
      </w:pPr>
      <w:r>
        <w:rPr>
          <w:rFonts w:ascii="Times New Roman" w:cs="Times New Roman" w:eastAsia="Times New Roman" w:hAnsi="Times New Roman"/>
          <w:sz w:val="17"/>
          <w:szCs w:val="17"/>
          <w:color w:val="auto"/>
        </w:rPr>
        <w:t>ACCORDANCE WITH APPLICABLE STATE SECURITIES LAWS, AND (3) AGREES THAT IT WILL DELIVER TO EACH PERSON TO WHOM THIS BOND OR AN INTEREST HEREIN IS TRANSFERRED A NOTICE SUBSTANTIALLY TO THE EFFECT OF THIS LEGEND.</w:t>
      </w:r>
    </w:p>
    <w:p>
      <w:pPr>
        <w:ind w:left="1100"/>
        <w:spacing w:after="0" w:line="206" w:lineRule="auto"/>
        <w:rPr>
          <w:sz w:val="20"/>
          <w:szCs w:val="20"/>
          <w:color w:val="auto"/>
        </w:rPr>
      </w:pPr>
      <w:r>
        <w:rPr>
          <w:rFonts w:ascii="Times New Roman" w:cs="Times New Roman" w:eastAsia="Times New Roman" w:hAnsi="Times New Roman"/>
          <w:sz w:val="17"/>
          <w:szCs w:val="17"/>
          <w:color w:val="auto"/>
        </w:rPr>
        <w:t>IN CONNECTION WITH ANY TRANSFER OF THIS BOND OR ANY INTEREST HEREIN WITHIN THE TIME PERIOD REFERRED TO ABOVE, THE HOLDER MUST CHECK THE APPROPRIATE BOX SET FORTH ON THE REVERSE HEREOF RELATING TO THE</w:t>
      </w:r>
    </w:p>
    <w:p>
      <w:pPr>
        <w:ind w:left="1100"/>
        <w:spacing w:after="0" w:line="213" w:lineRule="auto"/>
        <w:rPr>
          <w:sz w:val="20"/>
          <w:szCs w:val="20"/>
          <w:color w:val="auto"/>
        </w:rPr>
      </w:pPr>
      <w:r>
        <w:rPr>
          <w:rFonts w:ascii="Times New Roman" w:cs="Times New Roman" w:eastAsia="Times New Roman" w:hAnsi="Times New Roman"/>
          <w:sz w:val="17"/>
          <w:szCs w:val="17"/>
          <w:color w:val="auto"/>
        </w:rPr>
        <w:t>MANNER OF SUCH TRANSFER AND SUBMIT THIS CERTIFICATE TO THE TRUSTEE. AS USED HEREIN, THE TERMS “OFFSHORE</w:t>
      </w:r>
    </w:p>
    <w:p>
      <w:pPr>
        <w:ind w:left="1100"/>
        <w:spacing w:after="0" w:line="206" w:lineRule="auto"/>
        <w:rPr>
          <w:sz w:val="20"/>
          <w:szCs w:val="20"/>
          <w:color w:val="auto"/>
        </w:rPr>
      </w:pPr>
      <w:r>
        <w:rPr>
          <w:rFonts w:ascii="Times New Roman" w:cs="Times New Roman" w:eastAsia="Times New Roman" w:hAnsi="Times New Roman"/>
          <w:sz w:val="17"/>
          <w:szCs w:val="17"/>
          <w:color w:val="auto"/>
        </w:rPr>
        <w:t>TRANSACTION,” “UNITED STATES” AND “U.S. PERSON” HAVE THE MEANINGS GIVEN TO THEM BY RULE 902 OF REGULATION S UNDER THE SECURITIES ACT. THE TRUST DEED CONTAINS A PROVISION REQUIRING THE REGISTRAR TO REFUSE TO</w:t>
      </w:r>
    </w:p>
    <w:p>
      <w:pPr>
        <w:ind w:left="1100"/>
        <w:spacing w:after="0"/>
        <w:rPr>
          <w:sz w:val="20"/>
          <w:szCs w:val="20"/>
          <w:color w:val="auto"/>
        </w:rPr>
      </w:pPr>
      <w:r>
        <w:rPr>
          <w:rFonts w:ascii="Times New Roman" w:cs="Times New Roman" w:eastAsia="Times New Roman" w:hAnsi="Times New Roman"/>
          <w:sz w:val="17"/>
          <w:szCs w:val="17"/>
          <w:color w:val="auto"/>
        </w:rPr>
        <w:t>REGISTER ANY TRANSFER OF THIS BOND IN VIOLATION OF THE FOREGOING RESTRICTIONS.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0"/>
          </w:cols>
          <w:pgMar w:left="320" w:top="1440" w:right="319" w:bottom="1440" w:gutter="0" w:footer="0" w:header="0"/>
        </w:sectPr>
      </w:pPr>
    </w:p>
    <w:bookmarkStart w:id="16" w:name="page17"/>
    <w:bookmarkEnd w:id="16"/>
    <w:p>
      <w:pPr>
        <w:spacing w:after="0" w:line="1" w:lineRule="exact"/>
        <w:rPr>
          <w:sz w:val="20"/>
          <w:szCs w:val="20"/>
          <w:color w:val="auto"/>
        </w:rPr>
      </w:pPr>
    </w:p>
    <w:p>
      <w:pPr>
        <w:ind w:left="540" w:right="20"/>
        <w:spacing w:after="0" w:line="313" w:lineRule="auto"/>
        <w:rPr>
          <w:sz w:val="20"/>
          <w:szCs w:val="20"/>
          <w:color w:val="auto"/>
        </w:rPr>
      </w:pPr>
      <w:r>
        <w:rPr>
          <w:rFonts w:ascii="Times New Roman" w:cs="Times New Roman" w:eastAsia="Times New Roman" w:hAnsi="Times New Roman"/>
          <w:sz w:val="17"/>
          <w:szCs w:val="17"/>
          <w:color w:val="auto"/>
        </w:rPr>
        <w:t>In addition, any such Certificate that is a Global Certificate registered in the name of a nominee of DTC shall shall bear a legend in substantially the following form, unless otherwise agreed by the Issuer in writing, with notice thereof to the Trustee:</w:t>
      </w:r>
    </w:p>
    <w:p>
      <w:pPr>
        <w:spacing w:after="0" w:line="3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UNLESS THIS GLOBAL BOND IS PRESENTED BY AN AUTHORISED REPRESENTATIVE OF THE DEPOSITORY TRUST COMPANY, A</w:t>
      </w:r>
    </w:p>
    <w:p>
      <w:pPr>
        <w:ind w:left="1100"/>
        <w:spacing w:after="0" w:line="206" w:lineRule="auto"/>
        <w:rPr>
          <w:sz w:val="20"/>
          <w:szCs w:val="20"/>
          <w:color w:val="auto"/>
        </w:rPr>
      </w:pPr>
      <w:r>
        <w:rPr>
          <w:rFonts w:ascii="Times New Roman" w:cs="Times New Roman" w:eastAsia="Times New Roman" w:hAnsi="Times New Roman"/>
          <w:sz w:val="17"/>
          <w:szCs w:val="17"/>
          <w:color w:val="auto"/>
        </w:rPr>
        <w:t>NEW YORK CORPORATION (“DTC”), TO THE ISSUER OR ITS AGENT FOR REGISTRATION OF TRANSFER, EXCHANGE OR PAYMENT, AND ANY REGISTERED NOTE ISSUED IN EXCHANGE FOR THIS GLOBAL BOND OR ANY PORTION HEREOF IS</w:t>
      </w:r>
    </w:p>
    <w:p>
      <w:pPr>
        <w:ind w:left="1100"/>
        <w:spacing w:after="0" w:line="213" w:lineRule="auto"/>
        <w:rPr>
          <w:sz w:val="20"/>
          <w:szCs w:val="20"/>
          <w:color w:val="auto"/>
        </w:rPr>
      </w:pPr>
      <w:r>
        <w:rPr>
          <w:rFonts w:ascii="Times New Roman" w:cs="Times New Roman" w:eastAsia="Times New Roman" w:hAnsi="Times New Roman"/>
          <w:sz w:val="17"/>
          <w:szCs w:val="17"/>
          <w:color w:val="auto"/>
        </w:rPr>
        <w:t>REGISTERED IN THE NAME OF CEDE &amp; CO. OR IN SUCH OTHER NAME AS IS REQUIRED BY AN AUTHORISED REPRESENTATIVE</w:t>
      </w:r>
    </w:p>
    <w:p>
      <w:pPr>
        <w:ind w:left="1100"/>
        <w:spacing w:after="0" w:line="206" w:lineRule="auto"/>
        <w:rPr>
          <w:sz w:val="20"/>
          <w:szCs w:val="20"/>
          <w:color w:val="auto"/>
        </w:rPr>
      </w:pPr>
      <w:r>
        <w:rPr>
          <w:rFonts w:ascii="Times New Roman" w:cs="Times New Roman" w:eastAsia="Times New Roman" w:hAnsi="Times New Roman"/>
          <w:sz w:val="17"/>
          <w:szCs w:val="17"/>
          <w:color w:val="auto"/>
        </w:rPr>
        <w:t>OF DTC (AND ANY PAYMENT IS MADE TO CEDE &amp; CO. OR TO SUCH OTHER ENTITY AS IS REQUESTED BY AN AUTHORISED REPRESENTATIVE OF DTC), ANY TRANSFER, PLEDGE, OR OTHER USE HEREOF FOR VALUE OR OTHERWISE BY OR TO ANY</w:t>
      </w:r>
    </w:p>
    <w:p>
      <w:pPr>
        <w:ind w:left="1100" w:right="20"/>
        <w:spacing w:after="0" w:line="230" w:lineRule="auto"/>
        <w:rPr>
          <w:sz w:val="20"/>
          <w:szCs w:val="20"/>
          <w:color w:val="auto"/>
        </w:rPr>
      </w:pPr>
      <w:r>
        <w:rPr>
          <w:rFonts w:ascii="Times New Roman" w:cs="Times New Roman" w:eastAsia="Times New Roman" w:hAnsi="Times New Roman"/>
          <w:sz w:val="17"/>
          <w:szCs w:val="17"/>
          <w:color w:val="auto"/>
        </w:rPr>
        <w:t>PERSON OTHER THAN DTC OR A NOMINEE THEREOF IS WRONGFUL IN AS MUCH AS THE REGISTERED OWNER HEREOF, CEDE &amp; CO., HAS AN INTEREST HEREIN.</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THIS GLOBAL BOND MAY NOT BE EXCHANGED, IN WHOLE OR IN PART, FOR A SECURITY REGISTERED IN THE NAME OF ANY</w:t>
      </w:r>
    </w:p>
    <w:p>
      <w:pPr>
        <w:ind w:left="1100"/>
        <w:spacing w:after="0" w:line="206" w:lineRule="auto"/>
        <w:rPr>
          <w:sz w:val="20"/>
          <w:szCs w:val="20"/>
          <w:color w:val="auto"/>
        </w:rPr>
      </w:pPr>
      <w:r>
        <w:rPr>
          <w:rFonts w:ascii="Times New Roman" w:cs="Times New Roman" w:eastAsia="Times New Roman" w:hAnsi="Times New Roman"/>
          <w:sz w:val="17"/>
          <w:szCs w:val="17"/>
          <w:color w:val="auto"/>
        </w:rPr>
        <w:t>PERSON OTHER THAN DTC OR A NOMINEE THEREOF EXCEPT IN THE LIMITED CIRCUMSTANCES SET FORTH IN THIS GLOBAL BOND, AND MAY NOT BE TRANSFERRED, IN WHOLE OR IN PART, EXCEPT IN ACCORDANCE WITH THE RESTRICTIONS SET</w:t>
      </w:r>
    </w:p>
    <w:p>
      <w:pPr>
        <w:ind w:left="1100" w:right="20"/>
        <w:spacing w:after="0" w:line="230" w:lineRule="auto"/>
        <w:rPr>
          <w:sz w:val="20"/>
          <w:szCs w:val="20"/>
          <w:color w:val="auto"/>
        </w:rPr>
      </w:pPr>
      <w:r>
        <w:rPr>
          <w:rFonts w:ascii="Times New Roman" w:cs="Times New Roman" w:eastAsia="Times New Roman" w:hAnsi="Times New Roman"/>
          <w:sz w:val="17"/>
          <w:szCs w:val="17"/>
          <w:color w:val="auto"/>
        </w:rPr>
        <w:t>FORTH IN THIS LEGEND. BENEFICIAL INTERESTS IN THIS GLOBAL BOND MAY NOT BE TRANSFERRED EXCEPT IN ACCORDANCE WITH THIS LEGEND.</w:t>
      </w:r>
    </w:p>
    <w:p>
      <w:pPr>
        <w:spacing w:after="0" w:line="16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Any Certificate evidencing Regulation S Bonds shall bear a legend in substantially the following form (unless such Bonds have been transferred pursuant to a registration statement that has become or been declared effective under the Securities Act and that continues to be effective at the time of such transfer, or unless otherwise agreed by the Issuer in writing, with notice thereof to the Trustee):</w:t>
      </w:r>
    </w:p>
    <w:p>
      <w:pPr>
        <w:spacing w:after="0" w:line="111" w:lineRule="exact"/>
        <w:rPr>
          <w:sz w:val="20"/>
          <w:szCs w:val="20"/>
          <w:color w:val="auto"/>
        </w:rPr>
      </w:pPr>
    </w:p>
    <w:p>
      <w:pPr>
        <w:jc w:val="both"/>
        <w:ind w:left="1100"/>
        <w:spacing w:after="0" w:line="217" w:lineRule="auto"/>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 SECURITIES ACT OF 1933, AS AMENDED (THE “SECURITIES ACT”) AND, ACCORDINGLY, MAY NOT BE OFFERED, SOLD,</w:t>
      </w:r>
    </w:p>
    <w:p>
      <w:pPr>
        <w:ind w:left="1100"/>
        <w:spacing w:after="0" w:line="213" w:lineRule="auto"/>
        <w:rPr>
          <w:sz w:val="20"/>
          <w:szCs w:val="20"/>
          <w:color w:val="auto"/>
        </w:rPr>
      </w:pPr>
      <w:r>
        <w:rPr>
          <w:rFonts w:ascii="Times New Roman" w:cs="Times New Roman" w:eastAsia="Times New Roman" w:hAnsi="Times New Roman"/>
          <w:sz w:val="17"/>
          <w:szCs w:val="17"/>
          <w:color w:val="auto"/>
        </w:rPr>
        <w:t>PLEDGED OR OTHERWISE TRANSFERRED WITHIN THE UNITED STATES OR TO, OR FOR THE ACCOUNT OR BENEFIT OF, U.S.</w:t>
      </w:r>
    </w:p>
    <w:p>
      <w:pPr>
        <w:ind w:left="1100"/>
        <w:spacing w:after="0" w:line="206" w:lineRule="auto"/>
        <w:rPr>
          <w:sz w:val="20"/>
          <w:szCs w:val="20"/>
          <w:color w:val="auto"/>
        </w:rPr>
      </w:pPr>
      <w:r>
        <w:rPr>
          <w:rFonts w:ascii="Times New Roman" w:cs="Times New Roman" w:eastAsia="Times New Roman" w:hAnsi="Times New Roman"/>
          <w:sz w:val="17"/>
          <w:szCs w:val="17"/>
          <w:color w:val="auto"/>
        </w:rPr>
        <w:t>PERSONS, EXCEPT AS SET FORTH IN THE FOLLOWING SENTENCE. BY ITS ACQUISITION HEREOF OR OF A BENEFICIAL INTEREST HEREIN, THE HOLDER (1) REPRESENTS THAT IT AND ANY ACCOUNT FOR WHICH IT IS ACTING (A) IS A “QUALIFIED</w:t>
      </w:r>
    </w:p>
    <w:p>
      <w:pPr>
        <w:ind w:left="1100"/>
        <w:spacing w:after="0" w:line="213" w:lineRule="auto"/>
        <w:rPr>
          <w:sz w:val="20"/>
          <w:szCs w:val="20"/>
          <w:color w:val="auto"/>
        </w:rPr>
      </w:pPr>
      <w:r>
        <w:rPr>
          <w:rFonts w:ascii="Times New Roman" w:cs="Times New Roman" w:eastAsia="Times New Roman" w:hAnsi="Times New Roman"/>
          <w:sz w:val="17"/>
          <w:szCs w:val="17"/>
          <w:color w:val="auto"/>
        </w:rPr>
        <w:t>INSTITUTIONAL BUYER” (AS DEFINED IN RULE 144A UNDER THE SECURITIES ACT) (A “QIB”) OR (B) IS NOT A U.S. PERSON, IS</w:t>
      </w:r>
    </w:p>
    <w:p>
      <w:pPr>
        <w:ind w:left="1100" w:right="20"/>
        <w:spacing w:after="0" w:line="206" w:lineRule="auto"/>
        <w:rPr>
          <w:sz w:val="20"/>
          <w:szCs w:val="20"/>
          <w:color w:val="auto"/>
        </w:rPr>
      </w:pPr>
      <w:r>
        <w:rPr>
          <w:rFonts w:ascii="Times New Roman" w:cs="Times New Roman" w:eastAsia="Times New Roman" w:hAnsi="Times New Roman"/>
          <w:sz w:val="17"/>
          <w:szCs w:val="17"/>
          <w:color w:val="auto"/>
        </w:rPr>
        <w:t>NOT ACQUIRING THIS BOND OR THE SHARES DELIVERABLE UPON THE CONVERSION HEREOF (OR OF A BENEFICIAL INTEREST HEREIN OR THEREIN) FOR THE ACCOUNT OR BENEFIT OF A U.S. PERSON AND IS ACQUIRING THIS BOND OR THE</w:t>
      </w:r>
    </w:p>
    <w:p>
      <w:pPr>
        <w:ind w:left="1100" w:right="20"/>
        <w:spacing w:after="0" w:line="218" w:lineRule="auto"/>
        <w:rPr>
          <w:sz w:val="20"/>
          <w:szCs w:val="20"/>
          <w:color w:val="auto"/>
        </w:rPr>
      </w:pPr>
      <w:r>
        <w:rPr>
          <w:rFonts w:ascii="Times New Roman" w:cs="Times New Roman" w:eastAsia="Times New Roman" w:hAnsi="Times New Roman"/>
          <w:sz w:val="16"/>
          <w:szCs w:val="16"/>
          <w:color w:val="auto"/>
        </w:rPr>
        <w:t>SHARES DELIVERABLE UPON THE CONVERSION HEREOF (OR OF A BENEFICIAL INTEREST HEREIN OR THEREIN) IN AN OFFSHORE TRANSACTION IN COMPLIANCE WITH REGULATION S UNDER THE SECURITIES ACT, AND THAT IT EXERCISES SOLE</w:t>
      </w:r>
    </w:p>
    <w:p>
      <w:pPr>
        <w:ind w:left="1100"/>
        <w:spacing w:after="0" w:line="214" w:lineRule="auto"/>
        <w:rPr>
          <w:sz w:val="20"/>
          <w:szCs w:val="20"/>
          <w:color w:val="auto"/>
        </w:rPr>
      </w:pPr>
      <w:r>
        <w:rPr>
          <w:rFonts w:ascii="Times New Roman" w:cs="Times New Roman" w:eastAsia="Times New Roman" w:hAnsi="Times New Roman"/>
          <w:sz w:val="17"/>
          <w:szCs w:val="17"/>
          <w:color w:val="auto"/>
        </w:rPr>
        <w:t>INVESTMENT DISCRETION WITH RESPECT TO EACH SUCH ACCOUNT AND THAT IT AND ANY SUCH ACCOUNT IS NOT, AND</w:t>
      </w:r>
    </w:p>
    <w:p>
      <w:pPr>
        <w:spacing w:after="0" w:line="1" w:lineRule="exact"/>
        <w:rPr>
          <w:sz w:val="20"/>
          <w:szCs w:val="20"/>
          <w:color w:val="auto"/>
        </w:rPr>
      </w:pPr>
    </w:p>
    <w:p>
      <w:pPr>
        <w:ind w:left="1100"/>
        <w:spacing w:after="0" w:line="206" w:lineRule="auto"/>
        <w:rPr>
          <w:sz w:val="20"/>
          <w:szCs w:val="20"/>
          <w:color w:val="auto"/>
        </w:rPr>
      </w:pPr>
      <w:r>
        <w:rPr>
          <w:rFonts w:ascii="Times New Roman" w:cs="Times New Roman" w:eastAsia="Times New Roman" w:hAnsi="Times New Roman"/>
          <w:sz w:val="17"/>
          <w:szCs w:val="17"/>
          <w:color w:val="auto"/>
        </w:rPr>
        <w:t>HAS NOT BEEN FOR THE IMMEDIATELY PRECEDING THREE MONTHS, AN AFFILIATE OF WYNN MACAU, LIMITED (2) AGREES THAT IT WILL NOT, PRIOR TO THE DATE 40 DAYS AFTER THE LATER OF THE ORIGINAL ISSUE DATE HEREOF AND THE LAST</w:t>
      </w:r>
    </w:p>
    <w:p>
      <w:pPr>
        <w:ind w:left="1100" w:right="20"/>
        <w:spacing w:after="0" w:line="230" w:lineRule="auto"/>
        <w:rPr>
          <w:sz w:val="20"/>
          <w:szCs w:val="20"/>
          <w:color w:val="auto"/>
        </w:rPr>
      </w:pPr>
      <w:r>
        <w:rPr>
          <w:rFonts w:ascii="Times New Roman" w:cs="Times New Roman" w:eastAsia="Times New Roman" w:hAnsi="Times New Roman"/>
          <w:sz w:val="17"/>
          <w:szCs w:val="17"/>
          <w:color w:val="auto"/>
        </w:rPr>
        <w:t>DATE ON WHICH THE ISSUER OR ANY AFFILIATE OF THE ISSUER WAS THE OWNER OF THIS BOND (OR ANY PREDECESSOR OF THIS BOND) RESELL OR OTHERWISE TRANSFER THIS BOND EXCEPT (A) TO THE ISSUER OR ANY SUBSIDIARY THEREOF,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0"/>
          </w:cols>
          <w:pgMar w:left="320" w:top="1440" w:right="319" w:bottom="1440" w:gutter="0" w:footer="0" w:header="0"/>
        </w:sectPr>
      </w:pPr>
    </w:p>
    <w:bookmarkStart w:id="17" w:name="page18"/>
    <w:bookmarkEnd w:id="17"/>
    <w:p>
      <w:pPr>
        <w:jc w:val="both"/>
        <w:ind w:left="1100" w:firstLine="4"/>
        <w:spacing w:after="0" w:line="213" w:lineRule="auto"/>
        <w:tabs>
          <w:tab w:leader="none" w:pos="139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PERSON WHO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BOND OR AN INTEREST HEREIN IS TRANSFERRED A NOTICE SUBSTANTIALLY TO THE EFFECT OF THIS LEGEND. IN CONNECTION WITH ANY TRANSFER OF THIS BOND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TRUST DEED CONTAINS A PROVISION REQUIRING THE REGISTRAR TO REFUSE TO REGISTER ANY TRANSFER OF THIS BOND IN VIOLATION OF THE FOREGOING RESTRICTIONS.</w:t>
      </w:r>
    </w:p>
    <w:p>
      <w:pPr>
        <w:spacing w:after="0" w:line="175" w:lineRule="exact"/>
        <w:rPr>
          <w:sz w:val="20"/>
          <w:szCs w:val="20"/>
          <w:color w:val="auto"/>
        </w:rPr>
      </w:pPr>
    </w:p>
    <w:p>
      <w:pPr>
        <w:ind w:left="540" w:right="20"/>
        <w:spacing w:after="0" w:line="313" w:lineRule="auto"/>
        <w:rPr>
          <w:sz w:val="20"/>
          <w:szCs w:val="20"/>
          <w:color w:val="auto"/>
        </w:rPr>
      </w:pPr>
      <w:r>
        <w:rPr>
          <w:rFonts w:ascii="Times New Roman" w:cs="Times New Roman" w:eastAsia="Times New Roman" w:hAnsi="Times New Roman"/>
          <w:sz w:val="17"/>
          <w:szCs w:val="17"/>
          <w:color w:val="auto"/>
        </w:rPr>
        <w:t>In addition, any such Certificate that is a Global Certificate registered in the name of a nominee of DTC shall shall bear a legend in substantially the following form, unless otherwise agreed by the Issuer in writing, with notice thereof to the Trustee:</w:t>
      </w:r>
    </w:p>
    <w:p>
      <w:pPr>
        <w:spacing w:after="0" w:line="289" w:lineRule="exact"/>
        <w:rPr>
          <w:sz w:val="20"/>
          <w:szCs w:val="20"/>
          <w:color w:val="auto"/>
        </w:rPr>
      </w:pPr>
    </w:p>
    <w:p>
      <w:pPr>
        <w:ind w:left="1100"/>
        <w:spacing w:after="0" w:line="224" w:lineRule="auto"/>
        <w:rPr>
          <w:sz w:val="20"/>
          <w:szCs w:val="20"/>
          <w:color w:val="auto"/>
        </w:rPr>
      </w:pPr>
      <w:r>
        <w:rPr>
          <w:rFonts w:ascii="Times New Roman" w:cs="Times New Roman" w:eastAsia="Times New Roman" w:hAnsi="Times New Roman"/>
          <w:sz w:val="17"/>
          <w:szCs w:val="17"/>
          <w:color w:val="auto"/>
        </w:rPr>
        <w:t>UNLESS THIS GLOBAL BOND IS PRESENTED BY AN AUTHORISED REPRESENTATIVE OF THE DEPOSITORY TRUST COMPANY, A NEW YORK CORPORATION (“DTC”), TO THE ISSUER OR ITS AGENT FOR REGISTRATION OF TRANSFER, EXCHANGE OR</w:t>
      </w:r>
    </w:p>
    <w:p>
      <w:pPr>
        <w:ind w:left="1100"/>
        <w:spacing w:after="0" w:line="206" w:lineRule="auto"/>
        <w:rPr>
          <w:sz w:val="20"/>
          <w:szCs w:val="20"/>
          <w:color w:val="auto"/>
        </w:rPr>
      </w:pPr>
      <w:r>
        <w:rPr>
          <w:rFonts w:ascii="Times New Roman" w:cs="Times New Roman" w:eastAsia="Times New Roman" w:hAnsi="Times New Roman"/>
          <w:sz w:val="17"/>
          <w:szCs w:val="17"/>
          <w:color w:val="auto"/>
        </w:rPr>
        <w:t>PAYMENT, AND ANY REGISTERED NOTE ISSUED IN EXCHANGE FOR THIS GLOBAL BOND OR ANY PORTION HEREOF IS REGISTERED IN THE NAME OF CEDE &amp; CO. OR IN SUCH OTHER NAME AS IS REQUIRED BY AN AUTHORISED REPRESENTATIVE</w:t>
      </w:r>
    </w:p>
    <w:p>
      <w:pPr>
        <w:ind w:left="1100"/>
        <w:spacing w:after="0" w:line="213" w:lineRule="auto"/>
        <w:rPr>
          <w:sz w:val="20"/>
          <w:szCs w:val="20"/>
          <w:color w:val="auto"/>
        </w:rPr>
      </w:pPr>
      <w:r>
        <w:rPr>
          <w:rFonts w:ascii="Times New Roman" w:cs="Times New Roman" w:eastAsia="Times New Roman" w:hAnsi="Times New Roman"/>
          <w:sz w:val="17"/>
          <w:szCs w:val="17"/>
          <w:color w:val="auto"/>
        </w:rPr>
        <w:t>OF DTC (AND ANY PAYMENT IS MADE TO CEDE &amp; CO. OR TO SUCH OTHER ENTITY AS IS REQUESTED BY AN AUTHORISED</w:t>
      </w:r>
    </w:p>
    <w:p>
      <w:pPr>
        <w:ind w:left="1100"/>
        <w:spacing w:after="0" w:line="206" w:lineRule="auto"/>
        <w:rPr>
          <w:sz w:val="20"/>
          <w:szCs w:val="20"/>
          <w:color w:val="auto"/>
        </w:rPr>
      </w:pPr>
      <w:r>
        <w:rPr>
          <w:rFonts w:ascii="Times New Roman" w:cs="Times New Roman" w:eastAsia="Times New Roman" w:hAnsi="Times New Roman"/>
          <w:sz w:val="17"/>
          <w:szCs w:val="17"/>
          <w:color w:val="auto"/>
        </w:rPr>
        <w:t>REPRESENTATIVE OF DTC), ANY TRANSFER, PLEDGE, OR OTHER USE HEREOF FOR VALUE OR OTHERWISE BY OR TO ANY PERSON OTHER THAN DTC OR A NOMINEE THEREOF IS WRONGFUL IN AS MUCH AS THE REGISTERED OWNER HEREOF, CEDE</w:t>
      </w:r>
    </w:p>
    <w:p>
      <w:pPr>
        <w:ind w:left="1100"/>
        <w:spacing w:after="0"/>
        <w:rPr>
          <w:sz w:val="20"/>
          <w:szCs w:val="20"/>
          <w:color w:val="auto"/>
        </w:rPr>
      </w:pPr>
      <w:r>
        <w:rPr>
          <w:rFonts w:ascii="Times New Roman" w:cs="Times New Roman" w:eastAsia="Times New Roman" w:hAnsi="Times New Roman"/>
          <w:sz w:val="17"/>
          <w:szCs w:val="17"/>
          <w:color w:val="auto"/>
        </w:rPr>
        <w:t>&amp; CO., HAS AN INTEREST HEREIN.</w:t>
      </w:r>
    </w:p>
    <w:p>
      <w:pPr>
        <w:spacing w:after="0" w:line="122" w:lineRule="exact"/>
        <w:rPr>
          <w:sz w:val="20"/>
          <w:szCs w:val="20"/>
          <w:color w:val="auto"/>
        </w:rPr>
      </w:pPr>
    </w:p>
    <w:p>
      <w:pPr>
        <w:ind w:left="1100"/>
        <w:spacing w:after="0" w:line="224" w:lineRule="auto"/>
        <w:rPr>
          <w:sz w:val="20"/>
          <w:szCs w:val="20"/>
          <w:color w:val="auto"/>
        </w:rPr>
      </w:pPr>
      <w:r>
        <w:rPr>
          <w:rFonts w:ascii="Times New Roman" w:cs="Times New Roman" w:eastAsia="Times New Roman" w:hAnsi="Times New Roman"/>
          <w:sz w:val="17"/>
          <w:szCs w:val="17"/>
          <w:color w:val="auto"/>
        </w:rPr>
        <w:t>THIS GLOBAL BOND MAY NOT BE EXCHANGED, IN WHOLE OR IN PART, FOR A SECURITY REGISTERED IN THE NAME OF ANY PERSON OTHER THAN DTC OR A NOMINEE THEREOF EXCEPT IN THE LIMITED CIRCUMSTANCES SET FORTH IN THIS GLOBAL</w:t>
      </w:r>
    </w:p>
    <w:p>
      <w:pPr>
        <w:ind w:left="1100"/>
        <w:spacing w:after="0" w:line="206" w:lineRule="auto"/>
        <w:rPr>
          <w:sz w:val="20"/>
          <w:szCs w:val="20"/>
          <w:color w:val="auto"/>
        </w:rPr>
      </w:pPr>
      <w:r>
        <w:rPr>
          <w:rFonts w:ascii="Times New Roman" w:cs="Times New Roman" w:eastAsia="Times New Roman" w:hAnsi="Times New Roman"/>
          <w:sz w:val="17"/>
          <w:szCs w:val="17"/>
          <w:color w:val="auto"/>
        </w:rPr>
        <w:t>BOND, AND MAY NOT BE TRANSFERRED, IN WHOLE OR IN PART, EXCEPT IN ACCORDANCE WITH THE RESTRICTIONS SET FORTH IN THIS LEGEND. BENEFICIAL INTERESTS IN THIS GLOBAL BOND MAY NOT BE TRANSFERRED EXCEPT IN</w:t>
      </w:r>
    </w:p>
    <w:p>
      <w:pPr>
        <w:ind w:left="1100"/>
        <w:spacing w:after="0"/>
        <w:rPr>
          <w:sz w:val="20"/>
          <w:szCs w:val="20"/>
          <w:color w:val="auto"/>
        </w:rPr>
      </w:pPr>
      <w:r>
        <w:rPr>
          <w:rFonts w:ascii="Times New Roman" w:cs="Times New Roman" w:eastAsia="Times New Roman" w:hAnsi="Times New Roman"/>
          <w:sz w:val="17"/>
          <w:szCs w:val="17"/>
          <w:color w:val="auto"/>
        </w:rPr>
        <w:t>ACCORDANCE WITH THIS LEGEND.</w:t>
      </w:r>
    </w:p>
    <w:p>
      <w:pPr>
        <w:spacing w:after="0" w:line="118"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b w:val="1"/>
          <w:bCs w:val="1"/>
          <w:color w:val="auto"/>
        </w:rPr>
        <w:t>De-legending</w:t>
      </w:r>
      <w:r>
        <w:rPr>
          <w:rFonts w:ascii="Times New Roman" w:cs="Times New Roman" w:eastAsia="Times New Roman" w:hAnsi="Times New Roman"/>
          <w:sz w:val="17"/>
          <w:szCs w:val="17"/>
          <w:color w:val="auto"/>
        </w:rPr>
        <w:t>: Following the Resale Restriction Termination Date, in respect of each Certificate, the Issuer shall, at its own expenses, exchange such Certificate and execute or caused to be executed, and the Registrar shall authenticate and deliver, a new Certificate with identical authorized denomination</w:t>
      </w:r>
    </w:p>
    <w:p>
      <w:pPr>
        <w:spacing w:after="0" w:line="1" w:lineRule="exact"/>
        <w:rPr>
          <w:sz w:val="20"/>
          <w:szCs w:val="20"/>
          <w:color w:val="auto"/>
        </w:rPr>
      </w:pP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and of a like tenor and aggregate principal amount and not bearing the restrictive legends required by Clause 3.4. Following the de-legending aforementioned, the Rule 144A Bonds and the Regulation S Bonds may be represented by one or more of the same Certificates with the same unrestricted</w:t>
      </w:r>
    </w:p>
    <w:p>
      <w:pPr>
        <w:ind w:left="540"/>
        <w:spacing w:after="0"/>
        <w:rPr>
          <w:sz w:val="20"/>
          <w:szCs w:val="20"/>
          <w:color w:val="auto"/>
        </w:rPr>
      </w:pPr>
      <w:r>
        <w:rPr>
          <w:rFonts w:ascii="Times New Roman" w:cs="Times New Roman" w:eastAsia="Times New Roman" w:hAnsi="Times New Roman"/>
          <w:sz w:val="17"/>
          <w:szCs w:val="17"/>
          <w:color w:val="auto"/>
        </w:rPr>
        <w:t>CUSIP and ISIN numbers.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60"/>
          </w:cols>
          <w:pgMar w:left="320" w:top="1220" w:right="319" w:bottom="1440" w:gutter="0" w:footer="0" w:header="0"/>
        </w:sectPr>
      </w:pPr>
    </w:p>
    <w:bookmarkStart w:id="18" w:name="page19"/>
    <w:bookmarkEnd w:id="18"/>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3.6</w:t>
      </w:r>
      <w:r>
        <w:rPr>
          <w:sz w:val="20"/>
          <w:szCs w:val="20"/>
          <w:color w:val="auto"/>
        </w:rPr>
        <w:tab/>
      </w:r>
      <w:r>
        <w:rPr>
          <w:rFonts w:ascii="Times New Roman" w:cs="Times New Roman" w:eastAsia="Times New Roman" w:hAnsi="Times New Roman"/>
          <w:sz w:val="17"/>
          <w:szCs w:val="17"/>
          <w:b w:val="1"/>
          <w:bCs w:val="1"/>
          <w:color w:val="auto"/>
        </w:rPr>
        <w:t>Signature</w:t>
      </w:r>
      <w:r>
        <w:rPr>
          <w:rFonts w:ascii="Times New Roman" w:cs="Times New Roman" w:eastAsia="Times New Roman" w:hAnsi="Times New Roman"/>
          <w:sz w:val="17"/>
          <w:szCs w:val="17"/>
          <w:color w:val="auto"/>
        </w:rPr>
        <w:t>: The Global Certificates (and the Definitive Certificates, if issued) shall be signed manually or in facsimile by one or more Authorised Signatories</w:t>
      </w:r>
    </w:p>
    <w:p>
      <w:pPr>
        <w:ind w:left="547"/>
        <w:spacing w:after="0" w:line="206" w:lineRule="auto"/>
        <w:rPr>
          <w:sz w:val="20"/>
          <w:szCs w:val="20"/>
          <w:color w:val="auto"/>
        </w:rPr>
      </w:pPr>
      <w:r>
        <w:rPr>
          <w:rFonts w:ascii="Times New Roman" w:cs="Times New Roman" w:eastAsia="Times New Roman" w:hAnsi="Times New Roman"/>
          <w:sz w:val="17"/>
          <w:szCs w:val="17"/>
          <w:color w:val="auto"/>
        </w:rPr>
        <w:t>of the Issuer in accordance with its memorandum and articles of association (or other organisational documents) or under any authority granted by the Issuer to act on its behalf in relation to the Bonds and authenticated manually or electronically by or on behalf of the Registrar. The Issuer may use a facsimile</w:t>
      </w:r>
    </w:p>
    <w:p>
      <w:pPr>
        <w:ind w:left="547"/>
        <w:spacing w:after="0" w:line="213" w:lineRule="auto"/>
        <w:rPr>
          <w:sz w:val="20"/>
          <w:szCs w:val="20"/>
          <w:color w:val="auto"/>
        </w:rPr>
      </w:pPr>
      <w:r>
        <w:rPr>
          <w:rFonts w:ascii="Times New Roman" w:cs="Times New Roman" w:eastAsia="Times New Roman" w:hAnsi="Times New Roman"/>
          <w:sz w:val="17"/>
          <w:szCs w:val="17"/>
          <w:color w:val="auto"/>
        </w:rPr>
        <w:t>signature of a person who at the date of this Trust Deed is an Authorised Signatory even if at the time of issue of any Certificates (including the Global</w:t>
      </w:r>
    </w:p>
    <w:p>
      <w:pPr>
        <w:ind w:left="547"/>
        <w:spacing w:after="0" w:line="222" w:lineRule="auto"/>
        <w:rPr>
          <w:sz w:val="20"/>
          <w:szCs w:val="20"/>
          <w:color w:val="auto"/>
        </w:rPr>
      </w:pPr>
      <w:r>
        <w:rPr>
          <w:rFonts w:ascii="Times New Roman" w:cs="Times New Roman" w:eastAsia="Times New Roman" w:hAnsi="Times New Roman"/>
          <w:sz w:val="17"/>
          <w:szCs w:val="17"/>
          <w:color w:val="auto"/>
        </w:rPr>
        <w:t>Certificates) he no longer holds that office. Bonds represented by Certificates (including the Global Certificates or the Definitive Certificates, if issued) so executed and authenticated will be binding and valid obligations of the Issuer.</w:t>
      </w:r>
    </w:p>
    <w:p>
      <w:pPr>
        <w:spacing w:after="0" w:line="126" w:lineRule="exact"/>
        <w:rPr>
          <w:sz w:val="20"/>
          <w:szCs w:val="20"/>
          <w:color w:val="auto"/>
        </w:rPr>
      </w:pPr>
    </w:p>
    <w:p>
      <w:pPr>
        <w:ind w:left="527" w:right="20"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3.7</w:t>
      </w:r>
      <w:r>
        <w:rPr>
          <w:sz w:val="20"/>
          <w:szCs w:val="20"/>
          <w:color w:val="auto"/>
        </w:rPr>
        <w:tab/>
      </w:r>
      <w:r>
        <w:rPr>
          <w:rFonts w:ascii="Times New Roman" w:cs="Times New Roman" w:eastAsia="Times New Roman" w:hAnsi="Times New Roman"/>
          <w:sz w:val="17"/>
          <w:szCs w:val="17"/>
          <w:b w:val="1"/>
          <w:bCs w:val="1"/>
          <w:color w:val="auto"/>
        </w:rPr>
        <w:t>Issue</w:t>
      </w:r>
      <w:r>
        <w:rPr>
          <w:rFonts w:ascii="Times New Roman" w:cs="Times New Roman" w:eastAsia="Times New Roman" w:hAnsi="Times New Roman"/>
          <w:sz w:val="17"/>
          <w:szCs w:val="17"/>
          <w:color w:val="auto"/>
        </w:rPr>
        <w:t>: Issue and delivery of the Bonds shall be completed on the issue and delivery of the Global Certificates to the custodian referred to in Clause 3.1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Clause 3.2 (or its representative) by, or at the order of, the Issuer and completion of the register of Bondholders by or on behalf of the Registrar.</w:t>
      </w:r>
    </w:p>
    <w:p>
      <w:pPr>
        <w:spacing w:after="0" w:line="125" w:lineRule="exact"/>
        <w:rPr>
          <w:sz w:val="20"/>
          <w:szCs w:val="20"/>
          <w:color w:val="auto"/>
        </w:rPr>
      </w:pPr>
    </w:p>
    <w:p>
      <w:pPr>
        <w:jc w:val="right"/>
        <w:ind w:left="7" w:right="20"/>
        <w:spacing w:after="0" w:line="219"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b w:val="1"/>
          <w:bCs w:val="1"/>
          <w:color w:val="auto"/>
        </w:rPr>
        <w:t>Entitlement to treat holder as owner</w:t>
      </w:r>
      <w:r>
        <w:rPr>
          <w:rFonts w:ascii="Times New Roman" w:cs="Times New Roman" w:eastAsia="Times New Roman" w:hAnsi="Times New Roman"/>
          <w:sz w:val="17"/>
          <w:szCs w:val="17"/>
          <w:color w:val="auto"/>
        </w:rPr>
        <w:t>: A Bondholder will (save as otherwise required by law or as ordered by a court of competent jurisdiction) be treated as the absolute owner of a Bond registered in its name for all purposes (whether or not it is overdue and regardless of any notice of ownership, trust or any</w:t>
      </w:r>
    </w:p>
    <w:p>
      <w:pPr>
        <w:ind w:left="547"/>
        <w:spacing w:after="0" w:line="214" w:lineRule="auto"/>
        <w:rPr>
          <w:sz w:val="20"/>
          <w:szCs w:val="20"/>
          <w:color w:val="auto"/>
        </w:rPr>
      </w:pPr>
      <w:r>
        <w:rPr>
          <w:rFonts w:ascii="Times New Roman" w:cs="Times New Roman" w:eastAsia="Times New Roman" w:hAnsi="Times New Roman"/>
          <w:sz w:val="17"/>
          <w:szCs w:val="17"/>
          <w:color w:val="auto"/>
        </w:rPr>
        <w:t>interest in it or any writing on or the theft or loss of the Certificate, if any, issued in respect of it) and no person will be liable for so treating such holder, and</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neither the Trustee nor any Agent shall be affected by any notice to the contrary. Title to the Bonds passes only by transfer and registration in the register of Bondholders.</w:t>
      </w:r>
    </w:p>
    <w:p>
      <w:pPr>
        <w:spacing w:after="0" w:line="126" w:lineRule="exact"/>
        <w:rPr>
          <w:sz w:val="20"/>
          <w:szCs w:val="20"/>
          <w:color w:val="auto"/>
        </w:rPr>
      </w:pPr>
    </w:p>
    <w:p>
      <w:pPr>
        <w:ind w:left="547" w:hanging="547"/>
        <w:spacing w:after="0"/>
        <w:tabs>
          <w:tab w:leader="none" w:pos="547"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FEES, DUTIES AND TAXES</w:t>
      </w:r>
    </w:p>
    <w:p>
      <w:pPr>
        <w:spacing w:after="0" w:line="144" w:lineRule="exact"/>
        <w:rPr>
          <w:sz w:val="20"/>
          <w:szCs w:val="20"/>
          <w:color w:val="auto"/>
        </w:rPr>
      </w:pPr>
    </w:p>
    <w:p>
      <w:pPr>
        <w:jc w:val="right"/>
        <w:ind w:left="7" w:right="20"/>
        <w:spacing w:after="0" w:line="217" w:lineRule="auto"/>
        <w:rPr>
          <w:sz w:val="20"/>
          <w:szCs w:val="20"/>
          <w:color w:val="auto"/>
        </w:rPr>
      </w:pPr>
      <w:r>
        <w:rPr>
          <w:rFonts w:ascii="Times New Roman" w:cs="Times New Roman" w:eastAsia="Times New Roman" w:hAnsi="Times New Roman"/>
          <w:sz w:val="17"/>
          <w:szCs w:val="17"/>
          <w:color w:val="auto"/>
        </w:rPr>
        <w:t>4.1    The Issuer will pay any stamp, issue, registration, documentary and other fees, costs, expenses, duties and similar Taxes, if any, payable on or in connection with (a) the execution and delivery of these presents, (b) the constitution and issue of the Bonds, (c) the deposit of Certificates and Conversion Notices for</w:t>
      </w:r>
    </w:p>
    <w:p>
      <w:pPr>
        <w:ind w:left="547"/>
        <w:spacing w:after="0" w:line="213" w:lineRule="auto"/>
        <w:rPr>
          <w:sz w:val="20"/>
          <w:szCs w:val="20"/>
          <w:color w:val="auto"/>
        </w:rPr>
      </w:pPr>
      <w:r>
        <w:rPr>
          <w:rFonts w:ascii="Times New Roman" w:cs="Times New Roman" w:eastAsia="Times New Roman" w:hAnsi="Times New Roman"/>
          <w:sz w:val="17"/>
          <w:szCs w:val="17"/>
          <w:color w:val="auto"/>
        </w:rPr>
        <w:t>the conversion of Bonds and the issue and delivery of Shares following such deposit, except for the taxes and duties required to be paid by the Bondholders</w:t>
      </w:r>
    </w:p>
    <w:p>
      <w:pPr>
        <w:ind w:left="547"/>
        <w:spacing w:after="0" w:line="206" w:lineRule="auto"/>
        <w:rPr>
          <w:sz w:val="20"/>
          <w:szCs w:val="20"/>
          <w:color w:val="auto"/>
        </w:rPr>
      </w:pPr>
      <w:r>
        <w:rPr>
          <w:rFonts w:ascii="Times New Roman" w:cs="Times New Roman" w:eastAsia="Times New Roman" w:hAnsi="Times New Roman"/>
          <w:sz w:val="17"/>
          <w:szCs w:val="17"/>
          <w:color w:val="auto"/>
        </w:rPr>
        <w:t>under Condition 6(B)(ii) and (d) any action taken by or on behalf of the Trustee or (where permitted under these presents so to do) any Bondholder to enforce, or to resolve any doubt concerning, or for any other purpose in relation to, these presents. As between the parties, it is agreed that the Trustee shall</w:t>
      </w:r>
    </w:p>
    <w:p>
      <w:pPr>
        <w:ind w:left="547"/>
        <w:spacing w:after="0" w:line="213" w:lineRule="auto"/>
        <w:rPr>
          <w:sz w:val="20"/>
          <w:szCs w:val="20"/>
          <w:color w:val="auto"/>
        </w:rPr>
      </w:pPr>
      <w:r>
        <w:rPr>
          <w:rFonts w:ascii="Times New Roman" w:cs="Times New Roman" w:eastAsia="Times New Roman" w:hAnsi="Times New Roman"/>
          <w:sz w:val="17"/>
          <w:szCs w:val="17"/>
          <w:color w:val="auto"/>
        </w:rPr>
        <w:t>not be liable to pay any such taxes and duties and shall not be concerned with, or obligated or required to enquire into, the sufficiency of any amount paid by</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the Issuer for this purpose and shall not be liable for any losses as a result of any non-payment by the Issuer. The Issuer will also pay, and further indemnify the Trustee and the Bondholders from and against all stamp, issue, registration, documentary, transfer or other similar Taxes, fees, and/or duties incurred (or</w:t>
      </w:r>
    </w:p>
    <w:p>
      <w:pPr>
        <w:ind w:left="547"/>
        <w:spacing w:after="0" w:line="213" w:lineRule="auto"/>
        <w:rPr>
          <w:sz w:val="20"/>
          <w:szCs w:val="20"/>
          <w:color w:val="auto"/>
        </w:rPr>
      </w:pPr>
      <w:r>
        <w:rPr>
          <w:rFonts w:ascii="Times New Roman" w:cs="Times New Roman" w:eastAsia="Times New Roman" w:hAnsi="Times New Roman"/>
          <w:sz w:val="17"/>
          <w:szCs w:val="17"/>
          <w:color w:val="auto"/>
        </w:rPr>
        <w:t>paid) by any of them in any jurisdiction in connection with any action taken by or on behalf of the Trustee or, as the case may be, (where entitled under</w:t>
      </w:r>
    </w:p>
    <w:p>
      <w:pPr>
        <w:ind w:left="547"/>
        <w:spacing w:after="0" w:line="222" w:lineRule="auto"/>
        <w:rPr>
          <w:sz w:val="20"/>
          <w:szCs w:val="20"/>
          <w:color w:val="auto"/>
        </w:rPr>
      </w:pPr>
      <w:r>
        <w:rPr>
          <w:rFonts w:ascii="Times New Roman" w:cs="Times New Roman" w:eastAsia="Times New Roman" w:hAnsi="Times New Roman"/>
          <w:sz w:val="17"/>
          <w:szCs w:val="17"/>
          <w:color w:val="auto"/>
        </w:rPr>
        <w:t>Condition 12 to do so) the Bondholders to enforce the obligations of the Issuer under this Trust Deed or the Bonds, to resolve any doubt concerning this Trust Deed or the Bonds, or for any other purpose in relation to this Trust Deed.</w:t>
      </w:r>
    </w:p>
    <w:p>
      <w:pPr>
        <w:spacing w:after="0" w:line="130"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4.2    If payments of principal, premium or interest in respect of the Bonds by the Issuer shall become subject generally to the taxing jurisdiction of any territory or any political sub-division or any authority of or in that territory having power to tax other than or in addition to the Cayman Islands and Hong Kong or any</w:t>
      </w:r>
    </w:p>
    <w:p>
      <w:pPr>
        <w:ind w:left="547"/>
        <w:spacing w:after="0" w:line="213" w:lineRule="auto"/>
        <w:rPr>
          <w:sz w:val="20"/>
          <w:szCs w:val="20"/>
          <w:color w:val="auto"/>
        </w:rPr>
      </w:pPr>
      <w:r>
        <w:rPr>
          <w:rFonts w:ascii="Times New Roman" w:cs="Times New Roman" w:eastAsia="Times New Roman" w:hAnsi="Times New Roman"/>
          <w:sz w:val="17"/>
          <w:szCs w:val="17"/>
          <w:color w:val="auto"/>
        </w:rPr>
        <w:t>such political sub-division or any such authority of or in such territory which imposes taxes, duties, assessments or governmental charges of whatever nature</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with respect to this Trust Deed or the Bonds then (a) the Issuer will immediately upon becoming aware thereof notify the Trustee of such event and (unless the Trustee otherwise agrees) enter forthwith into a trust deed supplemental to this Trust Deed, giving to the Trustee an undertaking or covenant in form and</w:t>
      </w:r>
    </w:p>
    <w:p>
      <w:pPr>
        <w:ind w:left="547"/>
        <w:spacing w:after="0" w:line="213" w:lineRule="auto"/>
        <w:rPr>
          <w:sz w:val="20"/>
          <w:szCs w:val="20"/>
          <w:color w:val="auto"/>
        </w:rPr>
      </w:pPr>
      <w:r>
        <w:rPr>
          <w:rFonts w:ascii="Times New Roman" w:cs="Times New Roman" w:eastAsia="Times New Roman" w:hAnsi="Times New Roman"/>
          <w:sz w:val="17"/>
          <w:szCs w:val="17"/>
          <w:color w:val="auto"/>
        </w:rPr>
        <w:t>manner satisfactory to the Trustee in terms corresponding to the terms of Condition 9 with the substitution for, or (as the case may require) the addition to,</w:t>
      </w:r>
    </w:p>
    <w:p>
      <w:pPr>
        <w:ind w:left="547"/>
        <w:spacing w:after="0" w:line="206" w:lineRule="auto"/>
        <w:rPr>
          <w:sz w:val="20"/>
          <w:szCs w:val="20"/>
          <w:color w:val="auto"/>
        </w:rPr>
      </w:pPr>
      <w:r>
        <w:rPr>
          <w:rFonts w:ascii="Times New Roman" w:cs="Times New Roman" w:eastAsia="Times New Roman" w:hAnsi="Times New Roman"/>
          <w:sz w:val="17"/>
          <w:szCs w:val="17"/>
          <w:color w:val="auto"/>
        </w:rPr>
        <w:t>the references in that Condition to the Cayman Islands or Hong Kong or references to that other or additional territory or political sub-division or any authority therein or thereof having the power to tax to whose taxing jurisdiction such payments have become subject as aforesaid, such supplemental trust</w:t>
      </w:r>
    </w:p>
    <w:p>
      <w:pPr>
        <w:ind w:left="547"/>
        <w:spacing w:after="0" w:line="230" w:lineRule="auto"/>
        <w:rPr>
          <w:sz w:val="20"/>
          <w:szCs w:val="20"/>
          <w:color w:val="auto"/>
        </w:rPr>
      </w:pPr>
      <w:r>
        <w:rPr>
          <w:rFonts w:ascii="Times New Roman" w:cs="Times New Roman" w:eastAsia="Times New Roman" w:hAnsi="Times New Roman"/>
          <w:sz w:val="17"/>
          <w:szCs w:val="17"/>
          <w:color w:val="auto"/>
        </w:rPr>
        <w:t>deed also (where applicable) to modify Condition 8(B) so that such Condition shall make reference to the other or additional territory, any political sub-division and any authority therein or thereof having the power to tax.</w:t>
      </w:r>
    </w:p>
    <w:p>
      <w:pPr>
        <w:spacing w:after="0" w:line="200" w:lineRule="exact"/>
        <w:rPr>
          <w:sz w:val="20"/>
          <w:szCs w:val="20"/>
          <w:color w:val="auto"/>
        </w:rPr>
      </w:pPr>
    </w:p>
    <w:p>
      <w:pPr>
        <w:spacing w:after="0" w:line="3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7"/>
          </w:cols>
          <w:pgMar w:left="313" w:top="1213" w:right="319" w:bottom="1440" w:gutter="0" w:footer="0" w:header="0"/>
        </w:sectPr>
      </w:pPr>
    </w:p>
    <w:bookmarkStart w:id="19" w:name="page20"/>
    <w:bookmarkEnd w:id="19"/>
    <w:p>
      <w:pPr>
        <w:ind w:left="547" w:hanging="547"/>
        <w:spacing w:after="0"/>
        <w:tabs>
          <w:tab w:leader="none" w:pos="547"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 OF COMPLIANCE</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1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covenants with the Trustee that it will comply with and perform and observe all the provisions of these presents which are expressed to be binding on it. The Conditions shall be binding on the Issuer and the Bondholders. The Trustee shall be entitled to enforce the obligations of the Issuer under the Bonds as if the same were set out and contained in the trust deeds constituting the same, which shall be read and construed as one document with the Bonds but the Trustee shall not be bound to take any such proceedings or other steps or action unless (i) it shall have been so requested in writing by the holders of not less than 25 per cent. in principal amount of the Bonds then outstanding or shall have been so directed by an Extraordinary Resolution of the Bondholders and (ii) it shall have been indemnified and/or secured and/or pre-funded to its satisfaction. The Trustee will hold the benefit of this covenant upon trust for itself and the Bondholders according to its and their respective interests.</w:t>
      </w:r>
    </w:p>
    <w:p>
      <w:pPr>
        <w:spacing w:after="0" w:line="124"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RELATING TO THE CONVERSION RIGHTS</w:t>
      </w:r>
    </w:p>
    <w:p>
      <w:pPr>
        <w:spacing w:after="0" w:line="144" w:lineRule="exact"/>
        <w:rPr>
          <w:rFonts w:ascii="Times New Roman" w:cs="Times New Roman" w:eastAsia="Times New Roman" w:hAnsi="Times New Roman"/>
          <w:sz w:val="17"/>
          <w:szCs w:val="17"/>
          <w:b w:val="1"/>
          <w:bCs w:val="1"/>
          <w:color w:val="auto"/>
        </w:rPr>
      </w:pPr>
    </w:p>
    <w:p>
      <w:pPr>
        <w:ind w:left="547"/>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hereby undertakes to and covenants with the Trustee that so long as any Conversion Right is, or is capable of being or becoming, exercisable, the Issuer will, unless otherwise required by applicable laws and regulations:</w:t>
      </w:r>
    </w:p>
    <w:p>
      <w:pPr>
        <w:spacing w:after="0" w:line="157"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Availability of Shares</w:t>
      </w:r>
    </w:p>
    <w:p>
      <w:pPr>
        <w:spacing w:after="0" w:line="225" w:lineRule="exact"/>
        <w:rPr>
          <w:rFonts w:ascii="Times New Roman" w:cs="Times New Roman" w:eastAsia="Times New Roman" w:hAnsi="Times New Roman"/>
          <w:sz w:val="17"/>
          <w:szCs w:val="17"/>
          <w:color w:val="auto"/>
        </w:rPr>
      </w:pPr>
    </w:p>
    <w:p>
      <w:pPr>
        <w:jc w:val="both"/>
        <w:ind w:left="1107"/>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 free from any other pre-emptive or other similar rights, out of its authorised but unissued ordinary share capital the full number of Shares liable to be issued on conversion of the Bonds (including as a result of any adjustments to the Conversion Price as set out in Condition 6(C) and Condition 6(D)) and will ensure that all Shares delivered on conversion of the Bonds will be duly and validly issued as fully-paid and non-assessable;</w:t>
      </w:r>
    </w:p>
    <w:p>
      <w:pPr>
        <w:spacing w:after="0" w:line="147"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Expenses</w:t>
      </w:r>
    </w:p>
    <w:p>
      <w:pPr>
        <w:spacing w:after="0" w:line="225" w:lineRule="exact"/>
        <w:rPr>
          <w:rFonts w:ascii="Times New Roman" w:cs="Times New Roman" w:eastAsia="Times New Roman" w:hAnsi="Times New Roman"/>
          <w:sz w:val="17"/>
          <w:szCs w:val="17"/>
          <w:color w:val="auto"/>
        </w:rPr>
      </w:pPr>
    </w:p>
    <w:p>
      <w:pPr>
        <w:ind w:left="1107"/>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the expenses of the issue of, and all expenses of obtaining listing for, Shares arising on conversion of the Bonds other than as may be expressed to be payable by a Bondholder pursuant to Condition 6(B)(ii);</w:t>
      </w:r>
    </w:p>
    <w:p>
      <w:pPr>
        <w:spacing w:after="0" w:line="342"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Issues of Shares</w:t>
      </w:r>
    </w:p>
    <w:p>
      <w:pPr>
        <w:spacing w:after="0" w:line="225" w:lineRule="exact"/>
        <w:rPr>
          <w:rFonts w:ascii="Times New Roman" w:cs="Times New Roman" w:eastAsia="Times New Roman" w:hAnsi="Times New Roman"/>
          <w:sz w:val="17"/>
          <w:szCs w:val="17"/>
          <w:color w:val="auto"/>
        </w:rPr>
      </w:pPr>
    </w:p>
    <w:p>
      <w:pPr>
        <w:jc w:val="both"/>
        <w:ind w:left="1107"/>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issue or pay up any securities by way of capitalisation of profits or reserves unless, in any such case, it gives rise (except where such an adjustment is exempted under this Trust Deed) to an adjustment of the Conversion Price, other than (i) by the issue of fully-paid Shares to the Shareholders and other persons entitled to them, or (ii) by the issue of Shares paid up in full out of profits or reserves in accordance with applicable law and issued wholly, ignoring fractional entitlements, including Shares issued as a regular periodic stock dividend or in lieu of a cash dividend, or (iii) by the issue of fully-paid ordinary share capital (other than Shares) to the holders of ordinary share capital of the same class and other persons entitled thereto, subject in each case to the provisions of Condition 6(C);</w:t>
      </w:r>
    </w:p>
    <w:p>
      <w:pPr>
        <w:spacing w:after="0" w:line="152"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Modification of Rights</w:t>
      </w:r>
    </w:p>
    <w:p>
      <w:pPr>
        <w:spacing w:after="0" w:line="225" w:lineRule="exact"/>
        <w:rPr>
          <w:rFonts w:ascii="Times New Roman" w:cs="Times New Roman" w:eastAsia="Times New Roman" w:hAnsi="Times New Roman"/>
          <w:sz w:val="17"/>
          <w:szCs w:val="17"/>
          <w:color w:val="auto"/>
        </w:rPr>
      </w:pPr>
    </w:p>
    <w:p>
      <w:pPr>
        <w:ind w:left="1107"/>
        <w:spacing w:after="0" w:line="3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modify the rights attaching to the Shares with respect to voting, dividends or liquidation nor issue any other class of ordinary share capital carrying any rights</w:t>
      </w:r>
    </w:p>
    <w:p>
      <w:pPr>
        <w:spacing w:after="0" w:line="2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67"/>
          </w:cols>
          <w:pgMar w:left="313" w:top="1216" w:right="319" w:bottom="1440" w:gutter="0" w:footer="0" w:header="0"/>
        </w:sectPr>
      </w:pPr>
    </w:p>
    <w:bookmarkStart w:id="20" w:name="page21"/>
    <w:bookmarkEnd w:id="20"/>
    <w:p>
      <w:pPr>
        <w:spacing w:after="0" w:line="1" w:lineRule="exact"/>
        <w:rPr>
          <w:sz w:val="20"/>
          <w:szCs w:val="20"/>
          <w:color w:val="auto"/>
        </w:rPr>
      </w:pPr>
    </w:p>
    <w:p>
      <w:pPr>
        <w:jc w:val="both"/>
        <w:ind w:left="552"/>
        <w:spacing w:after="0" w:line="288" w:lineRule="auto"/>
        <w:rPr>
          <w:sz w:val="20"/>
          <w:szCs w:val="20"/>
          <w:color w:val="auto"/>
        </w:rPr>
      </w:pPr>
      <w:r>
        <w:rPr>
          <w:rFonts w:ascii="Times New Roman" w:cs="Times New Roman" w:eastAsia="Times New Roman" w:hAnsi="Times New Roman"/>
          <w:sz w:val="17"/>
          <w:szCs w:val="17"/>
          <w:color w:val="auto"/>
        </w:rPr>
        <w:t>which are more favourable than the rights attaching to Shares except for (a) preferred stock (being stock which carries no right to participate beyond a specified amount in the distribution) or (b) non-voting ordinary shares with preferential dividend rights, issued and to be issued by the Issuer from time to time but so that nothing in this Clause 6(d) shall prevent (i) a consolidation or subdivision of the Shares or the conversion of any Shares into stock or vice versa, or (ii) a modification to the rights attaching to the Shares which is not, in the opinion of an Independent Investment Bank, materially prejudicial to the interests of the Bondholders, (iv) the conversion of Shares into, or the issue of any Shares in, uncertificated form (or the conversion of Shares in uncertificated form to certificated form) or the amendment of the articles of association of the Issuer to enable title to securities of the Issuer (including Shares) to be evidenced and transferred without a written instrument or any other alteration to the articles of association of the Issuer made in connection with the matters described in this Clause 6(d) or which are supplemental or incidental to any of the foregoing (including amendments made to enable or facilitate procedures relating to such matters and amendments dealing with the rights and obligations of holders of securities (including Shares) dealt with under such procedures) or (v) any issue of ordinary share capital which results (or would, if the adjustment would be one per cent. or more of the Conversion Price then in effect, otherwise result) in an adjustment of the Conversion Price;</w:t>
      </w:r>
    </w:p>
    <w:p>
      <w:pPr>
        <w:spacing w:after="0" w:line="156" w:lineRule="exact"/>
        <w:rPr>
          <w:sz w:val="20"/>
          <w:szCs w:val="20"/>
          <w:color w:val="auto"/>
        </w:rPr>
      </w:pPr>
    </w:p>
    <w:p>
      <w:pPr>
        <w:ind w:left="552" w:hanging="552"/>
        <w:spacing w:after="0"/>
        <w:tabs>
          <w:tab w:leader="none" w:pos="5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Grant of Rights</w:t>
      </w:r>
    </w:p>
    <w:p>
      <w:pPr>
        <w:spacing w:after="0" w:line="225" w:lineRule="exact"/>
        <w:rPr>
          <w:rFonts w:ascii="Times New Roman" w:cs="Times New Roman" w:eastAsia="Times New Roman" w:hAnsi="Times New Roman"/>
          <w:sz w:val="17"/>
          <w:szCs w:val="17"/>
          <w:color w:val="auto"/>
        </w:rPr>
      </w:pPr>
    </w:p>
    <w:p>
      <w:pPr>
        <w:jc w:val="both"/>
        <w:ind w:left="552"/>
        <w:spacing w:after="0" w:line="2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that no securities issued without rights to convert into or exchange or subscribe for Shares shall subsequently be granted such rights at a consideration per Share which is less than 95% of the Current Market Price per Share at close of business on the Trading Day last preceding the date of the announcement of the proposed inclusion of such rights unless the same gives rise (except where such an adjustment is exempted under this Trust Deed) to an adjustment of the Conversion Price and that at no time shall there be in issue Shares of differing nominal values;</w:t>
      </w:r>
    </w:p>
    <w:p>
      <w:pPr>
        <w:spacing w:after="0" w:line="152" w:lineRule="exact"/>
        <w:rPr>
          <w:rFonts w:ascii="Times New Roman" w:cs="Times New Roman" w:eastAsia="Times New Roman" w:hAnsi="Times New Roman"/>
          <w:sz w:val="17"/>
          <w:szCs w:val="17"/>
          <w:color w:val="auto"/>
        </w:rPr>
      </w:pPr>
    </w:p>
    <w:p>
      <w:pPr>
        <w:ind w:left="552" w:hanging="552"/>
        <w:spacing w:after="0"/>
        <w:tabs>
          <w:tab w:leader="none" w:pos="5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Authorised Signatory's Certificate</w:t>
      </w:r>
    </w:p>
    <w:p>
      <w:pPr>
        <w:spacing w:after="0" w:line="225" w:lineRule="exact"/>
        <w:rPr>
          <w:rFonts w:ascii="Times New Roman" w:cs="Times New Roman" w:eastAsia="Times New Roman" w:hAnsi="Times New Roman"/>
          <w:sz w:val="17"/>
          <w:szCs w:val="17"/>
          <w:color w:val="auto"/>
        </w:rPr>
      </w:pPr>
    </w:p>
    <w:p>
      <w:pPr>
        <w:jc w:val="both"/>
        <w:ind w:left="552"/>
        <w:spacing w:after="0" w:line="2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happens as a result of which the Conversion Price may be adjusted pursuant to this Trust Deed, subject to Clause 7, as soon as practicable send the Trustee a certificate (on which the Trustee may rely absolutely, and shall incur no liability to any person for so relying) signed by an</w:t>
      </w:r>
    </w:p>
    <w:p>
      <w:pPr>
        <w:jc w:val="both"/>
        <w:ind w:left="552"/>
        <w:spacing w:after="0" w:line="2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Authorised Signatory of the Issuer on behalf of the Issuer setting out the particulars of the event, whether an adjustment to the Conversion Price falls to be made and, if so, the adjusted Conversion Price and the date on which such adjustment takes effect, whether an amount falls to be carried forward pursuant to Clause 7.3 and if so the amount to be carried forward and in any case setting out such other information as the Trustee may require and the Issuer shall also cause a notice containing the same information to be sent to the Bondholders in accordance with Condition 17;</w:t>
      </w:r>
    </w:p>
    <w:p>
      <w:pPr>
        <w:spacing w:after="0" w:line="323" w:lineRule="exact"/>
        <w:rPr>
          <w:sz w:val="20"/>
          <w:szCs w:val="20"/>
          <w:color w:val="auto"/>
        </w:rPr>
      </w:pPr>
    </w:p>
    <w:p>
      <w:pPr>
        <w:ind w:left="4992"/>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712"/>
          </w:cols>
          <w:pgMar w:left="868" w:top="1440" w:right="319" w:bottom="1440" w:gutter="0" w:footer="0" w:header="0"/>
        </w:sectPr>
      </w:pPr>
    </w:p>
    <w:bookmarkStart w:id="21" w:name="page22"/>
    <w:bookmarkEnd w:id="21"/>
    <w:p>
      <w:pPr>
        <w:ind w:left="560" w:hanging="552"/>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Extend Offer</w:t>
      </w:r>
    </w:p>
    <w:p>
      <w:pPr>
        <w:spacing w:after="0" w:line="225" w:lineRule="exact"/>
        <w:rPr>
          <w:rFonts w:ascii="Times New Roman" w:cs="Times New Roman" w:eastAsia="Times New Roman" w:hAnsi="Times New Roman"/>
          <w:sz w:val="17"/>
          <w:szCs w:val="17"/>
          <w:color w:val="auto"/>
        </w:rPr>
      </w:pPr>
    </w:p>
    <w:p>
      <w:pPr>
        <w:jc w:val="both"/>
        <w:ind w:left="560"/>
        <w:spacing w:after="0" w:line="2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offer is made to all (or as nearly as may be practicable all) Shareholders (or all (or as nearly as may be practicable all) the Shareholders other than the offeror and/or any associate or associates of the offeror) to acquire all or a majority of the Shares and if such offer comes to the knowledge of the Issuer, give notice in writing of such offer to the Trustee and to the Bondholders in accordance with Condition 17 as soon as practicable stating that details concerning such offer may be obtained from the specified offices of the Agents and, where such an offer has been recommended by the Board of Directors of the Issuer or where such an offer has become or been declared unconditional in all respects, use its reasonable endeavours to procure that a like offer is extended to the Bondholders and the holders of any Shares issued during the period of the offer arising out of Conversion Rights;</w:t>
      </w:r>
    </w:p>
    <w:p>
      <w:pPr>
        <w:spacing w:after="0" w:line="154"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Reduction of Issued Share Capital</w:t>
      </w:r>
    </w:p>
    <w:p>
      <w:pPr>
        <w:spacing w:after="0" w:line="225" w:lineRule="exact"/>
        <w:rPr>
          <w:rFonts w:ascii="Times New Roman" w:cs="Times New Roman" w:eastAsia="Times New Roman" w:hAnsi="Times New Roman"/>
          <w:sz w:val="17"/>
          <w:szCs w:val="17"/>
          <w:color w:val="auto"/>
        </w:rPr>
      </w:pPr>
    </w:p>
    <w:p>
      <w:pPr>
        <w:ind w:left="5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make any reduction of its ordinary share capital or any uncalled liability in respect thereof or of any share premium account or capital redemption reserve fund (except, in each case, as permitted by law);</w:t>
      </w:r>
    </w:p>
    <w:p>
      <w:pPr>
        <w:spacing w:after="0" w:line="134"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Closing of Register</w:t>
      </w:r>
    </w:p>
    <w:p>
      <w:pPr>
        <w:spacing w:after="0" w:line="225" w:lineRule="exact"/>
        <w:rPr>
          <w:rFonts w:ascii="Times New Roman" w:cs="Times New Roman" w:eastAsia="Times New Roman" w:hAnsi="Times New Roman"/>
          <w:sz w:val="17"/>
          <w:szCs w:val="17"/>
          <w:color w:val="auto"/>
        </w:rPr>
      </w:pPr>
    </w:p>
    <w:p>
      <w:pPr>
        <w:ind w:left="560"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so required by the Conditions and/or any applicable law, not close its register of shareholders or take any other action which prevents the transfer of its Shares generally, nor take any action which prevents the conversion of the Bonds or the issue of Shares in respect of them;</w:t>
      </w:r>
    </w:p>
    <w:p>
      <w:pPr>
        <w:spacing w:after="0" w:line="134" w:lineRule="exact"/>
        <w:rPr>
          <w:rFonts w:ascii="Times New Roman" w:cs="Times New Roman" w:eastAsia="Times New Roman" w:hAnsi="Times New Roman"/>
          <w:sz w:val="17"/>
          <w:szCs w:val="17"/>
          <w:color w:val="auto"/>
        </w:rPr>
      </w:pPr>
    </w:p>
    <w:p>
      <w:pPr>
        <w:ind w:left="560" w:right="8100" w:hanging="552"/>
        <w:spacing w:after="0" w:line="543" w:lineRule="auto"/>
        <w:tabs>
          <w:tab w:leader="none" w:pos="55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Compliance with Conditions </w:t>
      </w:r>
      <w:r>
        <w:rPr>
          <w:rFonts w:ascii="Times New Roman" w:cs="Times New Roman" w:eastAsia="Times New Roman" w:hAnsi="Times New Roman"/>
          <w:sz w:val="16"/>
          <w:szCs w:val="16"/>
          <w:color w:val="auto"/>
        </w:rPr>
        <w:t>comply with the Conditions;</w:t>
      </w:r>
    </w:p>
    <w:p>
      <w:pPr>
        <w:ind w:left="560" w:hanging="552"/>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 of Change in Laws</w:t>
      </w:r>
    </w:p>
    <w:p>
      <w:pPr>
        <w:spacing w:after="0" w:line="225" w:lineRule="exact"/>
        <w:rPr>
          <w:rFonts w:ascii="Times New Roman" w:cs="Times New Roman" w:eastAsia="Times New Roman" w:hAnsi="Times New Roman"/>
          <w:sz w:val="17"/>
          <w:szCs w:val="17"/>
          <w:color w:val="auto"/>
        </w:rPr>
      </w:pPr>
    </w:p>
    <w:p>
      <w:pPr>
        <w:jc w:val="both"/>
        <w:ind w:left="56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14 days) upon becoming aware of any changes in applicable law or regulations affecting the conversion of the Bonds give notice to the Bondholders (in accordance with Condition 17) and the Trustee of such changes. The Trustee shall have no duty to monitor changes in applicable law or regulations and shall be entitled to conclusively rely upon certificates of the Issuer and shall have no liability to any person for not so monitoring and/or for so relying;</w:t>
      </w:r>
    </w:p>
    <w:p>
      <w:pPr>
        <w:spacing w:after="0" w:line="147"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Securities</w:t>
      </w:r>
    </w:p>
    <w:p>
      <w:pPr>
        <w:spacing w:after="0" w:line="225" w:lineRule="exact"/>
        <w:rPr>
          <w:rFonts w:ascii="Times New Roman" w:cs="Times New Roman" w:eastAsia="Times New Roman" w:hAnsi="Times New Roman"/>
          <w:sz w:val="17"/>
          <w:szCs w:val="17"/>
          <w:color w:val="auto"/>
        </w:rPr>
      </w:pPr>
    </w:p>
    <w:p>
      <w:pPr>
        <w:jc w:val="both"/>
        <w:ind w:left="560"/>
        <w:spacing w:after="0" w:line="2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that no securities of the Issuer (other than the Bonds) are converted into or exchanged by or on behalf of the Issuer for Shares and that no rights or warrants to subscribe for or purchase Shares are permitted by or on behalf of the Issuer to be exercised, otherwise in each case than in accordance with their terms of issue (except to the extent that any modification of the terms of issue is either taken into account by an adjustment to the Conversion Price of the Bonds or is such that it does not require</w:t>
      </w:r>
    </w:p>
    <w:p>
      <w:pPr>
        <w:spacing w:after="0" w:line="3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720"/>
          </w:cols>
          <w:pgMar w:left="860" w:top="1436" w:right="319" w:bottom="1440" w:gutter="0" w:footer="0" w:header="0"/>
        </w:sectPr>
      </w:pPr>
    </w:p>
    <w:bookmarkStart w:id="22" w:name="page23"/>
    <w:bookmarkEnd w:id="22"/>
    <w:p>
      <w:pPr>
        <w:spacing w:after="0" w:line="1" w:lineRule="exact"/>
        <w:rPr>
          <w:sz w:val="20"/>
          <w:szCs w:val="20"/>
          <w:color w:val="auto"/>
        </w:rPr>
      </w:pPr>
    </w:p>
    <w:p>
      <w:pPr>
        <w:ind w:left="1107" w:right="20"/>
        <w:spacing w:after="0" w:line="313" w:lineRule="auto"/>
        <w:rPr>
          <w:sz w:val="20"/>
          <w:szCs w:val="20"/>
          <w:color w:val="auto"/>
        </w:rPr>
      </w:pPr>
      <w:r>
        <w:rPr>
          <w:rFonts w:ascii="Times New Roman" w:cs="Times New Roman" w:eastAsia="Times New Roman" w:hAnsi="Times New Roman"/>
          <w:sz w:val="17"/>
          <w:szCs w:val="17"/>
          <w:color w:val="auto"/>
        </w:rPr>
        <w:t>to be taken into account by an adjustment to the Conversion Price of the Bonds or such terms are mandatorily amended by any change in applicable law or regulations); and</w:t>
      </w:r>
    </w:p>
    <w:p>
      <w:pPr>
        <w:spacing w:after="0" w:line="134" w:lineRule="exact"/>
        <w:rPr>
          <w:sz w:val="20"/>
          <w:szCs w:val="20"/>
          <w:color w:val="auto"/>
        </w:rPr>
      </w:pPr>
    </w:p>
    <w:p>
      <w:pPr>
        <w:ind w:left="1107" w:hanging="552"/>
        <w:spacing w:after="0"/>
        <w:tabs>
          <w:tab w:leader="none" w:pos="110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Closed Periods</w:t>
      </w:r>
    </w:p>
    <w:p>
      <w:pPr>
        <w:spacing w:after="0" w:line="225" w:lineRule="exact"/>
        <w:rPr>
          <w:rFonts w:ascii="Times New Roman" w:cs="Times New Roman" w:eastAsia="Times New Roman" w:hAnsi="Times New Roman"/>
          <w:sz w:val="17"/>
          <w:szCs w:val="17"/>
          <w:color w:val="auto"/>
        </w:rPr>
      </w:pPr>
    </w:p>
    <w:p>
      <w:pPr>
        <w:ind w:left="11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Closed Periods (as defined in Condition 3(E)) will be limited to such periods specified in Condition 3(E).</w:t>
      </w:r>
    </w:p>
    <w:p>
      <w:pPr>
        <w:spacing w:after="0" w:line="182"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ADJUSTMENTS TO THE CONVERSION PRICE</w:t>
      </w:r>
    </w:p>
    <w:p>
      <w:pPr>
        <w:spacing w:after="0" w:line="15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color w:val="auto"/>
        </w:rPr>
        <w:t>The Conversion Price shall be adjusted by the Issuer as provided in Condition 6(C).</w:t>
      </w:r>
    </w:p>
    <w:p>
      <w:pPr>
        <w:spacing w:after="0" w:line="13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color w:val="auto"/>
        </w:rPr>
        <w:t>For the purposes of any calculation of the consideration receivable by the Issuer pursuant to Conditions 6(C)(4), 6(C)(5), 6(C)(6), 6(C)(7), 6(C)(8) and 6(C)</w:t>
      </w:r>
    </w:p>
    <w:p>
      <w:pPr>
        <w:ind w:left="547"/>
        <w:spacing w:after="0"/>
        <w:rPr>
          <w:sz w:val="20"/>
          <w:szCs w:val="20"/>
          <w:color w:val="auto"/>
        </w:rPr>
      </w:pPr>
      <w:r>
        <w:rPr>
          <w:rFonts w:ascii="Times New Roman" w:cs="Times New Roman" w:eastAsia="Times New Roman" w:hAnsi="Times New Roman"/>
          <w:sz w:val="17"/>
          <w:szCs w:val="17"/>
          <w:color w:val="auto"/>
        </w:rPr>
        <w:t>(9), the following provisions shall apply:</w:t>
      </w:r>
    </w:p>
    <w:p>
      <w:pPr>
        <w:spacing w:after="0" w:line="169" w:lineRule="exact"/>
        <w:rPr>
          <w:sz w:val="20"/>
          <w:szCs w:val="20"/>
          <w:color w:val="auto"/>
        </w:rPr>
      </w:pPr>
    </w:p>
    <w:p>
      <w:pPr>
        <w:ind w:left="1107" w:hanging="552"/>
        <w:spacing w:after="0" w:line="313" w:lineRule="auto"/>
        <w:tabs>
          <w:tab w:leader="none" w:pos="10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issue of Shares for cash, the consideration shall be the amount of such cash, provided that in no such case shall any deduction be made for any commissions or any expenses paid or incurred by the Issuer for any underwriting of the issue or otherwise in connection therewith;</w:t>
      </w:r>
    </w:p>
    <w:p>
      <w:pPr>
        <w:spacing w:after="0" w:line="138" w:lineRule="exact"/>
        <w:rPr>
          <w:rFonts w:ascii="Times New Roman" w:cs="Times New Roman" w:eastAsia="Times New Roman" w:hAnsi="Times New Roman"/>
          <w:sz w:val="17"/>
          <w:szCs w:val="17"/>
          <w:color w:val="auto"/>
        </w:rPr>
      </w:pPr>
    </w:p>
    <w:p>
      <w:pPr>
        <w:jc w:val="both"/>
        <w:ind w:left="1107" w:right="20" w:hanging="552"/>
        <w:spacing w:after="0" w:line="291" w:lineRule="auto"/>
        <w:tabs>
          <w:tab w:leader="none" w:pos="109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issue of Shares for a consideration in whole or in part other than cash, the consideration other than cash shall be deemed to be the fair value thereof as determined by an Independent Investment Bank or, if pursuant to applicable law of the Cayman Islands or Hong Kong such</w:t>
      </w:r>
    </w:p>
    <w:p>
      <w:pPr>
        <w:ind w:left="1107"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is to be made by application to a court of competent jurisdiction, as determined by such court or an appraiser appointed by such court, irrespective of the accounting treatment thereof;</w:t>
      </w:r>
    </w:p>
    <w:p>
      <w:pPr>
        <w:spacing w:after="0" w:line="138" w:lineRule="exact"/>
        <w:rPr>
          <w:rFonts w:ascii="Times New Roman" w:cs="Times New Roman" w:eastAsia="Times New Roman" w:hAnsi="Times New Roman"/>
          <w:sz w:val="17"/>
          <w:szCs w:val="17"/>
          <w:color w:val="auto"/>
        </w:rPr>
      </w:pPr>
    </w:p>
    <w:p>
      <w:pPr>
        <w:jc w:val="both"/>
        <w:ind w:left="1107" w:hanging="552"/>
        <w:spacing w:after="0" w:line="288" w:lineRule="auto"/>
        <w:tabs>
          <w:tab w:leader="none" w:pos="10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issue (whether initially or upon the exercise of rights or warrants) of securities convertible into or exchangeable for Shares, the aggregate consideration receivable by the Issuer shall be deemed to be the consideration received by the Issuer for such securities and (if applicable) rights or warrants plus the additional consideration (if any) to be received by the Issuer upon (and assuming) the conversion or exchange of such securities at the initial conversion or exchange price or rate and (if applicable) the exercise of such rights or warrants at the initial subscription or purchase price (the consideration in each case to be determined in the same manner as provided in this Clause 7.2) and the consideration per Share receivable by the Issuer shall be such aggregate consideration divided by the number of Shares to be issued upon (and assuming) such conversion or exchange at the initial conversion or exchange price or rate and (if applicable) the exercise of such rights or warrants at the initial subscription or purchase price;</w:t>
      </w:r>
    </w:p>
    <w:p>
      <w:pPr>
        <w:spacing w:after="0" w:line="160" w:lineRule="exact"/>
        <w:rPr>
          <w:rFonts w:ascii="Times New Roman" w:cs="Times New Roman" w:eastAsia="Times New Roman" w:hAnsi="Times New Roman"/>
          <w:sz w:val="17"/>
          <w:szCs w:val="17"/>
          <w:color w:val="auto"/>
        </w:rPr>
      </w:pPr>
    </w:p>
    <w:p>
      <w:pPr>
        <w:jc w:val="both"/>
        <w:ind w:left="1107" w:hanging="552"/>
        <w:spacing w:after="0" w:line="291" w:lineRule="auto"/>
        <w:tabs>
          <w:tab w:leader="none" w:pos="109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issue of rights or warrants to subscribe for or purchase Shares, the aggregate consideration receivable by the Issuer shall be deemed to be the consideration received by the Issuer for any such rights or warrants plus the additional consideration to be received by the Issuer upon (and</w:t>
      </w:r>
    </w:p>
    <w:p>
      <w:pPr>
        <w:ind w:left="1107"/>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exercise of such rights or warrants at the initial subscription or purchase price (the consideration in each case to be determined in the same manner as provided in this</w:t>
      </w: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67"/>
          </w:cols>
          <w:pgMar w:left="313" w:top="1440" w:right="319" w:bottom="1440" w:gutter="0" w:footer="0" w:header="0"/>
        </w:sectPr>
      </w:pPr>
    </w:p>
    <w:bookmarkStart w:id="23" w:name="page24"/>
    <w:bookmarkEnd w:id="23"/>
    <w:p>
      <w:pPr>
        <w:spacing w:after="0" w:line="1" w:lineRule="exact"/>
        <w:rPr>
          <w:sz w:val="20"/>
          <w:szCs w:val="20"/>
          <w:color w:val="auto"/>
        </w:rPr>
      </w:pPr>
    </w:p>
    <w:p>
      <w:pPr>
        <w:ind w:left="1100" w:right="20"/>
        <w:spacing w:after="0" w:line="313" w:lineRule="auto"/>
        <w:rPr>
          <w:sz w:val="20"/>
          <w:szCs w:val="20"/>
          <w:color w:val="auto"/>
        </w:rPr>
      </w:pPr>
      <w:r>
        <w:rPr>
          <w:rFonts w:ascii="Times New Roman" w:cs="Times New Roman" w:eastAsia="Times New Roman" w:hAnsi="Times New Roman"/>
          <w:sz w:val="17"/>
          <w:szCs w:val="17"/>
          <w:color w:val="auto"/>
        </w:rPr>
        <w:t>Clause 7.2) and the consideration per Share receivable by the Issuer shall be such aggregate consideration divided by the number of Shares to be issued upon (and assuming) the exercise of such rights or warrants at the initial subscription or purchase price;</w:t>
      </w:r>
    </w:p>
    <w:p>
      <w:pPr>
        <w:spacing w:after="0" w:line="138" w:lineRule="exact"/>
        <w:rPr>
          <w:sz w:val="20"/>
          <w:szCs w:val="20"/>
          <w:color w:val="auto"/>
        </w:rPr>
      </w:pPr>
    </w:p>
    <w:p>
      <w:pPr>
        <w:jc w:val="both"/>
        <w:ind w:left="1100" w:hanging="552"/>
        <w:spacing w:after="0" w:line="287" w:lineRule="auto"/>
        <w:tabs>
          <w:tab w:leader="none" w:pos="109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the consideration referred to in any of the preceding paragraphs of this Clause 7.2 is receivable in a currency other than Hong Kong dollars, such consideration shall (in any case where there is a fixed rate of exchange between the Hong Kong dollars and the relevant currency for the purposes of the issue of the Shares, the conversion or exchange of such securities or the exercise of such rights or warrants) be translated into Hong Kong dollars for the purposes of this Clause 7.2 at such fixed rate of exchange and shall (in all other cases) be translated into Hong Kong dollars at the mean of the exchange rate quotations (being quotations for the cross rate through Dollars if no direct rate is quoted) by a leading bank in Hong</w:t>
      </w:r>
    </w:p>
    <w:p>
      <w:pPr>
        <w:ind w:left="11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Kong for buying and selling spot units of the relevant currency by telegraphic transfer against Hong Kong on the date as of which the said consideration is required to be calculated as aforesaid; and</w:t>
      </w:r>
    </w:p>
    <w:p>
      <w:pPr>
        <w:spacing w:after="0" w:line="138" w:lineRule="exact"/>
        <w:rPr>
          <w:rFonts w:ascii="Times New Roman" w:cs="Times New Roman" w:eastAsia="Times New Roman" w:hAnsi="Times New Roman"/>
          <w:sz w:val="17"/>
          <w:szCs w:val="17"/>
          <w:color w:val="auto"/>
        </w:rPr>
      </w:pPr>
    </w:p>
    <w:p>
      <w:pPr>
        <w:jc w:val="both"/>
        <w:ind w:left="1100" w:hanging="552"/>
        <w:spacing w:after="0" w:line="293"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issue of Shares (including, without limitation, to employees under any employee bonus or profit sharing arrangements) credited as fully paid out of retained earnings or capitalisation of reserves at their par value, the aggregate consideration receivable by the Issuer shall be deemed to be zero (and accordingly the number of Shares which such aggregate consideration receivable by the Issuer could purchase at the relevant Current Market Price per Share shall also be deemed to be zero).</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7"/>
          <w:szCs w:val="17"/>
          <w:color w:val="auto"/>
        </w:rPr>
        <w:t>If, at the time of computing an adjustment (the “later adjustment”) of the Conversion Price pursuant to any of Conditions 6(C)(4), 6(C)(5), 6(C)(6), 6(C)(7),</w:t>
      </w:r>
    </w:p>
    <w:p>
      <w:pPr>
        <w:ind w:left="540"/>
        <w:spacing w:after="0" w:line="198" w:lineRule="auto"/>
        <w:rPr>
          <w:sz w:val="20"/>
          <w:szCs w:val="20"/>
          <w:color w:val="auto"/>
        </w:rPr>
      </w:pPr>
      <w:r>
        <w:rPr>
          <w:rFonts w:ascii="Times New Roman" w:cs="Times New Roman" w:eastAsia="Times New Roman" w:hAnsi="Times New Roman"/>
          <w:sz w:val="17"/>
          <w:szCs w:val="17"/>
          <w:color w:val="auto"/>
        </w:rPr>
        <w:t>6(C)(8) and 6(C)(9), the Conversion Price already incorporates an adjustment made (or taken or to be taken into account pursuant to the proviso to Clause</w:t>
      </w:r>
    </w:p>
    <w:p>
      <w:pPr>
        <w:ind w:left="540"/>
        <w:spacing w:after="0" w:line="214" w:lineRule="auto"/>
        <w:rPr>
          <w:sz w:val="20"/>
          <w:szCs w:val="20"/>
          <w:color w:val="auto"/>
        </w:rPr>
      </w:pPr>
      <w:r>
        <w:rPr>
          <w:rFonts w:ascii="Times New Roman" w:cs="Times New Roman" w:eastAsia="Times New Roman" w:hAnsi="Times New Roman"/>
          <w:sz w:val="17"/>
          <w:szCs w:val="17"/>
          <w:color w:val="auto"/>
        </w:rPr>
        <w:t>7.4) to reflect an issue of Shares or securities convertible into or exchangeable for Shares or rights or warrants to subscribe for or purchase Shares or</w:t>
      </w:r>
    </w:p>
    <w:p>
      <w:pPr>
        <w:ind w:left="540"/>
        <w:spacing w:after="0" w:line="213" w:lineRule="auto"/>
        <w:rPr>
          <w:sz w:val="20"/>
          <w:szCs w:val="20"/>
          <w:color w:val="auto"/>
        </w:rPr>
      </w:pPr>
      <w:r>
        <w:rPr>
          <w:rFonts w:ascii="Times New Roman" w:cs="Times New Roman" w:eastAsia="Times New Roman" w:hAnsi="Times New Roman"/>
          <w:sz w:val="17"/>
          <w:szCs w:val="17"/>
          <w:color w:val="auto"/>
        </w:rPr>
        <w:t>securities, to the extent that the number of such Shares or securities taken into account for the purposes of calculating such adjustment exceeds the number of</w:t>
      </w:r>
    </w:p>
    <w:p>
      <w:pPr>
        <w:ind w:left="540"/>
        <w:spacing w:after="0" w:line="222" w:lineRule="auto"/>
        <w:rPr>
          <w:sz w:val="20"/>
          <w:szCs w:val="20"/>
          <w:color w:val="auto"/>
        </w:rPr>
      </w:pPr>
      <w:r>
        <w:rPr>
          <w:rFonts w:ascii="Times New Roman" w:cs="Times New Roman" w:eastAsia="Times New Roman" w:hAnsi="Times New Roman"/>
          <w:sz w:val="17"/>
          <w:szCs w:val="17"/>
          <w:color w:val="auto"/>
        </w:rPr>
        <w:t>such Shares in issue at the time relevant for ascertaining the number of outstanding Shares for the purposes of computing the later adjustment, such excess Shares shall be deemed to be outstanding for the purposes of making such computation.</w:t>
      </w:r>
    </w:p>
    <w:p>
      <w:pPr>
        <w:spacing w:after="0" w:line="130"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17"/>
          <w:szCs w:val="17"/>
          <w:color w:val="auto"/>
        </w:rPr>
        <w:t>7.4    No adjustment of the Conversion Price (rounded down if applicable) shall be required if the adjustment would be less than one per cent. of the Conversion Price then in effect; provided that any adjustment which by reason of this Clause 7.4 is not required to be made shall be carried forward and taken into</w:t>
      </w:r>
    </w:p>
    <w:p>
      <w:pPr>
        <w:ind w:left="540"/>
        <w:spacing w:after="0" w:line="213" w:lineRule="auto"/>
        <w:rPr>
          <w:sz w:val="20"/>
          <w:szCs w:val="20"/>
          <w:color w:val="auto"/>
        </w:rPr>
      </w:pPr>
      <w:r>
        <w:rPr>
          <w:rFonts w:ascii="Times New Roman" w:cs="Times New Roman" w:eastAsia="Times New Roman" w:hAnsi="Times New Roman"/>
          <w:sz w:val="17"/>
          <w:szCs w:val="17"/>
          <w:color w:val="auto"/>
        </w:rPr>
        <w:t>account (as if such adjustment had been made at the time when it would have been made but for the provisions of this Clause 7.4) in any subsequent</w:t>
      </w:r>
    </w:p>
    <w:p>
      <w:pPr>
        <w:ind w:left="540"/>
        <w:spacing w:after="0" w:line="222" w:lineRule="auto"/>
        <w:rPr>
          <w:sz w:val="20"/>
          <w:szCs w:val="20"/>
          <w:color w:val="auto"/>
        </w:rPr>
      </w:pPr>
      <w:r>
        <w:rPr>
          <w:rFonts w:ascii="Times New Roman" w:cs="Times New Roman" w:eastAsia="Times New Roman" w:hAnsi="Times New Roman"/>
          <w:sz w:val="17"/>
          <w:szCs w:val="17"/>
          <w:color w:val="auto"/>
        </w:rPr>
        <w:t>adjustment. All calculations under this Clause 7 shall be made to the nearest one Hong Kong cent with 0.5 Hong Kong cents being rounded up to the next one Hong Kong cent. Except as otherwise set out in Clause 7.5, the Conversion Price may be reduced at any time by the Issuer.</w:t>
      </w:r>
    </w:p>
    <w:p>
      <w:pPr>
        <w:spacing w:after="0" w:line="130" w:lineRule="exact"/>
        <w:rPr>
          <w:sz w:val="20"/>
          <w:szCs w:val="20"/>
          <w:color w:val="auto"/>
        </w:rPr>
      </w:pPr>
    </w:p>
    <w:p>
      <w:pPr>
        <w:jc w:val="right"/>
        <w:ind w:right="20"/>
        <w:spacing w:after="0" w:line="217" w:lineRule="auto"/>
        <w:rPr>
          <w:sz w:val="20"/>
          <w:szCs w:val="20"/>
          <w:color w:val="auto"/>
        </w:rPr>
      </w:pPr>
      <w:r>
        <w:rPr>
          <w:rFonts w:ascii="Times New Roman" w:cs="Times New Roman" w:eastAsia="Times New Roman" w:hAnsi="Times New Roman"/>
          <w:sz w:val="17"/>
          <w:szCs w:val="17"/>
          <w:color w:val="auto"/>
        </w:rPr>
        <w:t>7.5    The Conversion Price may not be reduced so that, on conversion of the Bonds, (i) Shares would fall to be issued at a discount to their par value unless under Applicable Law then in effect the Bonds may be converted at such reduced Conversion Price into legally issued, fully paid and non-assessable Shares or (ii)</w:t>
      </w:r>
    </w:p>
    <w:p>
      <w:pPr>
        <w:ind w:left="540"/>
        <w:spacing w:after="0"/>
        <w:rPr>
          <w:sz w:val="20"/>
          <w:szCs w:val="20"/>
          <w:color w:val="auto"/>
        </w:rPr>
      </w:pPr>
      <w:r>
        <w:rPr>
          <w:rFonts w:ascii="Times New Roman" w:cs="Times New Roman" w:eastAsia="Times New Roman" w:hAnsi="Times New Roman"/>
          <w:sz w:val="17"/>
          <w:szCs w:val="17"/>
          <w:color w:val="auto"/>
        </w:rPr>
        <w:t>Shares would be required to be issued in any other circumstances not permitted by Applicable Law.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60"/>
          </w:cols>
          <w:pgMar w:left="320" w:top="1440" w:right="319" w:bottom="1440" w:gutter="0" w:footer="0" w:header="0"/>
        </w:sectPr>
      </w:pPr>
    </w:p>
    <w:bookmarkStart w:id="24" w:name="page25"/>
    <w:bookmarkEnd w:id="24"/>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Times New Roman" w:cs="Times New Roman" w:eastAsia="Times New Roman" w:hAnsi="Times New Roman"/>
          <w:sz w:val="17"/>
          <w:szCs w:val="17"/>
          <w:color w:val="auto"/>
        </w:rPr>
        <w:t>Any references herein to the date on which a consideration is fixed shall, where the consideration is originally expressed by reference to a formula which</w:t>
      </w:r>
    </w:p>
    <w:p>
      <w:pPr>
        <w:ind w:left="547"/>
        <w:spacing w:after="0" w:line="222" w:lineRule="auto"/>
        <w:rPr>
          <w:sz w:val="20"/>
          <w:szCs w:val="20"/>
          <w:color w:val="auto"/>
        </w:rPr>
      </w:pPr>
      <w:r>
        <w:rPr>
          <w:rFonts w:ascii="Times New Roman" w:cs="Times New Roman" w:eastAsia="Times New Roman" w:hAnsi="Times New Roman"/>
          <w:sz w:val="17"/>
          <w:szCs w:val="17"/>
          <w:color w:val="auto"/>
        </w:rPr>
        <w:t>cannot be expressed as an actual cash amount until a later date, be construed as a reference to the first day on which such actual cash amount can be ascertained.</w:t>
      </w:r>
    </w:p>
    <w:p>
      <w:pPr>
        <w:spacing w:after="0" w:line="130" w:lineRule="exact"/>
        <w:rPr>
          <w:sz w:val="20"/>
          <w:szCs w:val="20"/>
          <w:color w:val="auto"/>
        </w:rPr>
      </w:pPr>
    </w:p>
    <w:p>
      <w:pPr>
        <w:ind w:left="527"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7.7</w:t>
      </w:r>
      <w:r>
        <w:rPr>
          <w:sz w:val="20"/>
          <w:szCs w:val="20"/>
          <w:color w:val="auto"/>
        </w:rPr>
        <w:tab/>
      </w:r>
      <w:r>
        <w:rPr>
          <w:rFonts w:ascii="Times New Roman" w:cs="Times New Roman" w:eastAsia="Times New Roman" w:hAnsi="Times New Roman"/>
          <w:sz w:val="17"/>
          <w:szCs w:val="17"/>
          <w:color w:val="auto"/>
        </w:rPr>
        <w:t>No adjustment involving an increase in the Conversion Price will be made, except in the case of a consolidation or reclassification of the Shares, as referred to in Condition 6(C)(1) or where there has been a manifest error in the calculation of the Conversion Price.</w:t>
      </w:r>
    </w:p>
    <w:p>
      <w:pPr>
        <w:spacing w:after="0" w:line="128" w:lineRule="exact"/>
        <w:rPr>
          <w:sz w:val="20"/>
          <w:szCs w:val="20"/>
          <w:color w:val="auto"/>
        </w:rPr>
      </w:pPr>
    </w:p>
    <w:p>
      <w:pPr>
        <w:jc w:val="right"/>
        <w:ind w:left="7" w:right="20"/>
        <w:spacing w:after="0" w:line="217" w:lineRule="auto"/>
        <w:rPr>
          <w:sz w:val="20"/>
          <w:szCs w:val="20"/>
          <w:color w:val="auto"/>
        </w:rPr>
      </w:pPr>
      <w:r>
        <w:rPr>
          <w:rFonts w:ascii="Times New Roman" w:cs="Times New Roman" w:eastAsia="Times New Roman" w:hAnsi="Times New Roman"/>
          <w:sz w:val="17"/>
          <w:szCs w:val="17"/>
          <w:color w:val="auto"/>
        </w:rPr>
        <w:t>7.8    The Trustee and the Agents shall not be responsible for the determination of the Conversion Price or the adjustment to the Conversion Price, and shall not be responsible for verifying such determinations made by the Issuer. Further, the Trustee and the Agents shall not be under any duty to monitor whether any</w:t>
      </w:r>
    </w:p>
    <w:p>
      <w:pPr>
        <w:ind w:left="547"/>
        <w:spacing w:after="0" w:line="213" w:lineRule="auto"/>
        <w:rPr>
          <w:sz w:val="20"/>
          <w:szCs w:val="20"/>
          <w:color w:val="auto"/>
        </w:rPr>
      </w:pPr>
      <w:r>
        <w:rPr>
          <w:rFonts w:ascii="Times New Roman" w:cs="Times New Roman" w:eastAsia="Times New Roman" w:hAnsi="Times New Roman"/>
          <w:sz w:val="17"/>
          <w:szCs w:val="17"/>
          <w:color w:val="auto"/>
        </w:rPr>
        <w:t>event or circumstance has happened or exists within this Clause 7 and shall not be under any duty to make any calculations in respect of the required</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adjustments under this Clause 7 and, unless and until it shall have received express written notice to the contrary, it will be entitled to assume that no such event or circumstance exists or has occurred (without any responsibility or liability to any person for not so monitoring and/or for so assuming).</w:t>
      </w:r>
    </w:p>
    <w:p>
      <w:pPr>
        <w:spacing w:after="0" w:line="130" w:lineRule="exact"/>
        <w:rPr>
          <w:sz w:val="20"/>
          <w:szCs w:val="20"/>
          <w:color w:val="auto"/>
        </w:rPr>
      </w:pPr>
    </w:p>
    <w:p>
      <w:pPr>
        <w:jc w:val="right"/>
        <w:ind w:left="7" w:right="20"/>
        <w:spacing w:after="0" w:line="217" w:lineRule="auto"/>
        <w:rPr>
          <w:sz w:val="20"/>
          <w:szCs w:val="20"/>
          <w:color w:val="auto"/>
        </w:rPr>
      </w:pPr>
      <w:r>
        <w:rPr>
          <w:rFonts w:ascii="Times New Roman" w:cs="Times New Roman" w:eastAsia="Times New Roman" w:hAnsi="Times New Roman"/>
          <w:sz w:val="17"/>
          <w:szCs w:val="17"/>
          <w:color w:val="auto"/>
        </w:rPr>
        <w:t>7.9    No adjustment will be made to the Conversion Price where Shares or other securities (including rights or options) are issued, offered, allotted, appropriated, modified or granted to employees or other securities (including rights or options) are issued, offered, allotted, appropriated, modified or granted to or for the</w:t>
      </w:r>
    </w:p>
    <w:p>
      <w:pPr>
        <w:ind w:left="547"/>
        <w:spacing w:after="0" w:line="213" w:lineRule="auto"/>
        <w:rPr>
          <w:sz w:val="20"/>
          <w:szCs w:val="20"/>
          <w:color w:val="auto"/>
        </w:rPr>
      </w:pPr>
      <w:r>
        <w:rPr>
          <w:rFonts w:ascii="Times New Roman" w:cs="Times New Roman" w:eastAsia="Times New Roman" w:hAnsi="Times New Roman"/>
          <w:sz w:val="17"/>
          <w:szCs w:val="17"/>
          <w:color w:val="auto"/>
        </w:rPr>
        <w:t>benefit of employees or former employees (including directors) of the Issuer or its Subsidiaries, or persons related to such employees (including directors) or</w:t>
      </w:r>
    </w:p>
    <w:p>
      <w:pPr>
        <w:ind w:left="547"/>
        <w:spacing w:after="0" w:line="206" w:lineRule="auto"/>
        <w:rPr>
          <w:sz w:val="20"/>
          <w:szCs w:val="20"/>
          <w:color w:val="auto"/>
        </w:rPr>
      </w:pPr>
      <w:r>
        <w:rPr>
          <w:rFonts w:ascii="Times New Roman" w:cs="Times New Roman" w:eastAsia="Times New Roman" w:hAnsi="Times New Roman"/>
          <w:sz w:val="17"/>
          <w:szCs w:val="17"/>
          <w:color w:val="auto"/>
        </w:rPr>
        <w:t>former employees, directly or indirectly, pursuant to any employee stock option scheme or plan generally or as required by law (“</w:t>
      </w:r>
      <w:r>
        <w:rPr>
          <w:rFonts w:ascii="Times New Roman" w:cs="Times New Roman" w:eastAsia="Times New Roman" w:hAnsi="Times New Roman"/>
          <w:sz w:val="17"/>
          <w:szCs w:val="17"/>
          <w:b w:val="1"/>
          <w:bCs w:val="1"/>
          <w:color w:val="auto"/>
        </w:rPr>
        <w:t>Employee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Scheme</w:t>
      </w:r>
      <w:r>
        <w:rPr>
          <w:rFonts w:ascii="Times New Roman" w:cs="Times New Roman" w:eastAsia="Times New Roman" w:hAnsi="Times New Roman"/>
          <w:sz w:val="17"/>
          <w:szCs w:val="17"/>
          <w:color w:val="auto"/>
        </w:rPr>
        <w:t>”), (and which Employee Share Scheme is in compliance with the Rules Governing the Listing of Securities on The Stock Exchange of Hong Kong</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Limited or, if applicable, the listing rules of an Alternative Stock Exchange) except to the extent that such issue or other action would result in the issue of Shares in excess of 3.0 per cent. of the average number of issued and outstanding Shares during the 12 month period to and including the date of such issue</w:t>
      </w:r>
    </w:p>
    <w:p>
      <w:pPr>
        <w:ind w:left="547"/>
        <w:spacing w:after="0" w:line="230" w:lineRule="auto"/>
        <w:rPr>
          <w:sz w:val="20"/>
          <w:szCs w:val="20"/>
          <w:color w:val="auto"/>
        </w:rPr>
      </w:pPr>
      <w:r>
        <w:rPr>
          <w:rFonts w:ascii="Times New Roman" w:cs="Times New Roman" w:eastAsia="Times New Roman" w:hAnsi="Times New Roman"/>
          <w:sz w:val="17"/>
          <w:szCs w:val="17"/>
          <w:color w:val="auto"/>
        </w:rPr>
        <w:t>or other action, in which case only such portion of the Shares or other securities that exceeds 3.0 per cent. of the average number of issued and outstanding Shares during the relevant 12 months period up to the grant shall be taken into account in determining adjustment of the Conversion Price in this Clause.</w:t>
      </w:r>
    </w:p>
    <w:p>
      <w:pPr>
        <w:spacing w:after="0" w:line="113" w:lineRule="exact"/>
        <w:rPr>
          <w:sz w:val="20"/>
          <w:szCs w:val="20"/>
          <w:color w:val="auto"/>
        </w:rPr>
      </w:pPr>
    </w:p>
    <w:p>
      <w:pPr>
        <w:ind w:left="547" w:hanging="547"/>
        <w:spacing w:after="0"/>
        <w:tabs>
          <w:tab w:leader="none" w:pos="547"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CANCELLATION OF BONDS AND RECORDS</w:t>
      </w:r>
    </w:p>
    <w:p>
      <w:pPr>
        <w:spacing w:after="0" w:line="144" w:lineRule="exact"/>
        <w:rPr>
          <w:sz w:val="20"/>
          <w:szCs w:val="20"/>
          <w:color w:val="auto"/>
        </w:rPr>
      </w:pPr>
    </w:p>
    <w:p>
      <w:pPr>
        <w:jc w:val="both"/>
        <w:ind w:left="527" w:hanging="546"/>
        <w:spacing w:after="0" w:line="231" w:lineRule="auto"/>
        <w:tabs>
          <w:tab w:leader="none" w:pos="507"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The Issuer shall procure that all Bonds (a) redeemed, (b) converted or (c) purchased and surrendered for cancellation by or on behalf of the Issuer or (d) which, being mutilated or defaced, have been surrendered and replaced pursuant to Condition 14 or (e) exchanged as provided in these presents shall forthwith be cancelled by or on behalf of the Issuer and a certificate stating:</w:t>
      </w:r>
    </w:p>
    <w:p>
      <w:pPr>
        <w:spacing w:after="0" w:line="118" w:lineRule="exact"/>
        <w:rPr>
          <w:sz w:val="20"/>
          <w:szCs w:val="20"/>
          <w:color w:val="auto"/>
        </w:rPr>
      </w:pPr>
    </w:p>
    <w:p>
      <w:pPr>
        <w:ind w:left="1087" w:hanging="540"/>
        <w:spacing w:after="0"/>
        <w:tabs>
          <w:tab w:leader="none" w:pos="10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Bonds which have been redeemed or converted;</w:t>
      </w:r>
    </w:p>
    <w:p>
      <w:pPr>
        <w:spacing w:after="0" w:line="140"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serial numbers of such Bonds in definitive form;</w:t>
      </w:r>
    </w:p>
    <w:p>
      <w:pPr>
        <w:spacing w:after="0" w:line="151"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interest paid (and the due dates of such payments) on the Bonds;</w:t>
      </w:r>
    </w:p>
    <w:p>
      <w:pPr>
        <w:spacing w:after="0" w:line="140" w:lineRule="exact"/>
        <w:rPr>
          <w:rFonts w:ascii="Times New Roman" w:cs="Times New Roman" w:eastAsia="Times New Roman" w:hAnsi="Times New Roman"/>
          <w:sz w:val="17"/>
          <w:szCs w:val="17"/>
          <w:color w:val="auto"/>
        </w:rPr>
      </w:pPr>
    </w:p>
    <w:p>
      <w:pPr>
        <w:ind w:left="1087" w:hanging="540"/>
        <w:spacing w:after="0" w:line="242" w:lineRule="auto"/>
        <w:tabs>
          <w:tab w:leader="none" w:pos="10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Bonds (if any) which have been purchased by or on behalf of the Issuer or any Subsidiary of the Issuer and cancelled and the serial numbers of such Bonds in definitive form; and</w:t>
      </w:r>
    </w:p>
    <w:p>
      <w:pPr>
        <w:spacing w:after="0" w:line="115" w:lineRule="exact"/>
        <w:rPr>
          <w:rFonts w:ascii="Times New Roman" w:cs="Times New Roman" w:eastAsia="Times New Roman" w:hAnsi="Times New Roman"/>
          <w:sz w:val="17"/>
          <w:szCs w:val="17"/>
          <w:color w:val="auto"/>
        </w:rPr>
      </w:pPr>
    </w:p>
    <w:p>
      <w:pPr>
        <w:ind w:left="1087" w:hanging="540"/>
        <w:spacing w:after="0" w:line="242" w:lineRule="auto"/>
        <w:tabs>
          <w:tab w:leader="none" w:pos="10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amounts of Bonds which have been so exchanged or surrendered and replaced and the serial numbers of such Bonds in definitive form,</w:t>
      </w:r>
    </w:p>
    <w:p>
      <w:pPr>
        <w:spacing w:after="0" w:line="11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shall be given to the Trustee by or on behalf of the Issuer as soon as practicable and in any event within six months after the date of redemption, conversion,</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purchase, payment, exchange or replacement (as the case may be) takes place. The Trustee may accept such certificate as conclusive evidence of redemption, purchase, exchange or replacement of the</w:t>
      </w: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67"/>
          </w:cols>
          <w:pgMar w:left="313" w:top="1217" w:right="319" w:bottom="1440" w:gutter="0" w:footer="0" w:header="0"/>
        </w:sectPr>
      </w:pPr>
    </w:p>
    <w:bookmarkStart w:id="25" w:name="page26"/>
    <w:bookmarkEnd w:id="25"/>
    <w:p>
      <w:pPr>
        <w:ind w:left="547" w:right="20"/>
        <w:spacing w:after="0" w:line="242" w:lineRule="auto"/>
        <w:rPr>
          <w:sz w:val="20"/>
          <w:szCs w:val="20"/>
          <w:color w:val="auto"/>
        </w:rPr>
      </w:pPr>
      <w:r>
        <w:rPr>
          <w:rFonts w:ascii="Times New Roman" w:cs="Times New Roman" w:eastAsia="Times New Roman" w:hAnsi="Times New Roman"/>
          <w:sz w:val="17"/>
          <w:szCs w:val="17"/>
          <w:color w:val="auto"/>
        </w:rPr>
        <w:t>Bonds or payment of interest thereon respectively and of cancellation of the relevant Bonds and is entitled to rely upon such certificate with no liability therefor.</w:t>
      </w:r>
    </w:p>
    <w:p>
      <w:pPr>
        <w:spacing w:after="0" w:line="111"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color w:val="auto"/>
        </w:rPr>
        <w:t>The Issuer shall procure that (i) the Principal Paying Agent shall keep a full and complete record of all Bonds and of their redemption, conversion,</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cancellation, payment or exchange (as the case may be) and of all replacement Bonds issued in substitution for lost, stolen, mutilated, defaced or destroyed Bonds and (ii) such records shall be made available to the Trustee at all reasonable times.</w:t>
      </w:r>
    </w:p>
    <w:p>
      <w:pPr>
        <w:spacing w:after="0" w:line="126" w:lineRule="exact"/>
        <w:rPr>
          <w:sz w:val="20"/>
          <w:szCs w:val="20"/>
          <w:color w:val="auto"/>
        </w:rPr>
      </w:pPr>
    </w:p>
    <w:p>
      <w:pPr>
        <w:ind w:left="547" w:hanging="547"/>
        <w:spacing w:after="0"/>
        <w:tabs>
          <w:tab w:leader="none" w:pos="547"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ENFORCEMENT</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color w:val="auto"/>
        </w:rPr>
        <w:t>The Trustee may at any time, at its discretion and without notice, take such proceedings and/or other steps or action (including lodging an appeal in any</w:t>
      </w:r>
    </w:p>
    <w:p>
      <w:pPr>
        <w:ind w:left="547"/>
        <w:spacing w:after="0" w:line="206" w:lineRule="auto"/>
        <w:rPr>
          <w:sz w:val="20"/>
          <w:szCs w:val="20"/>
          <w:color w:val="auto"/>
        </w:rPr>
      </w:pPr>
      <w:r>
        <w:rPr>
          <w:rFonts w:ascii="Times New Roman" w:cs="Times New Roman" w:eastAsia="Times New Roman" w:hAnsi="Times New Roman"/>
          <w:sz w:val="17"/>
          <w:szCs w:val="17"/>
          <w:color w:val="auto"/>
        </w:rPr>
        <w:t>proceedings) against or in relation to the Issuer as it may think fit to enforce repayment of the Bonds and to enforce the provisions of this Trust Deed and the Conditions or otherwise, but it shall not be bound to take any such proceedings or other steps or action unless (i) it shall have been so requested in writing by</w:t>
      </w:r>
    </w:p>
    <w:p>
      <w:pPr>
        <w:ind w:left="547"/>
        <w:spacing w:after="0" w:line="213" w:lineRule="auto"/>
        <w:rPr>
          <w:sz w:val="20"/>
          <w:szCs w:val="20"/>
          <w:color w:val="auto"/>
        </w:rPr>
      </w:pPr>
      <w:r>
        <w:rPr>
          <w:rFonts w:ascii="Times New Roman" w:cs="Times New Roman" w:eastAsia="Times New Roman" w:hAnsi="Times New Roman"/>
          <w:sz w:val="17"/>
          <w:szCs w:val="17"/>
          <w:color w:val="auto"/>
        </w:rPr>
        <w:t>the holders of not less than 25 per cent. in aggregate principal amount of the Bonds then outstanding or shall have been so directed by an Extraordinary</w:t>
      </w:r>
    </w:p>
    <w:p>
      <w:pPr>
        <w:ind w:left="547"/>
        <w:spacing w:after="0" w:line="206" w:lineRule="auto"/>
        <w:rPr>
          <w:sz w:val="20"/>
          <w:szCs w:val="20"/>
          <w:color w:val="auto"/>
        </w:rPr>
      </w:pPr>
      <w:r>
        <w:rPr>
          <w:rFonts w:ascii="Times New Roman" w:cs="Times New Roman" w:eastAsia="Times New Roman" w:hAnsi="Times New Roman"/>
          <w:sz w:val="17"/>
          <w:szCs w:val="17"/>
          <w:color w:val="auto"/>
        </w:rPr>
        <w:t>Resolution of the Bondholders and (ii) it shall have been indemnified and/or secured and/or pre-funded to its satisfaction. No Bondholder will be entitled to proceed directly against the Issuer unless the Trustee, having become bound to do so, fails to do so within a reasonable period and such failure shall be</w:t>
      </w:r>
    </w:p>
    <w:p>
      <w:pPr>
        <w:ind w:left="547"/>
        <w:spacing w:after="0"/>
        <w:rPr>
          <w:sz w:val="20"/>
          <w:szCs w:val="20"/>
          <w:color w:val="auto"/>
        </w:rPr>
      </w:pPr>
      <w:r>
        <w:rPr>
          <w:rFonts w:ascii="Times New Roman" w:cs="Times New Roman" w:eastAsia="Times New Roman" w:hAnsi="Times New Roman"/>
          <w:sz w:val="17"/>
          <w:szCs w:val="17"/>
          <w:color w:val="auto"/>
        </w:rPr>
        <w:t>continuing.</w:t>
      </w:r>
    </w:p>
    <w:p>
      <w:pPr>
        <w:spacing w:after="0" w:line="11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6"/>
          <w:szCs w:val="16"/>
          <w:color w:val="auto"/>
        </w:rPr>
        <w:t>To the extent permitted by law, the Issuer covenants with the Trustee that it shall not (and covenants that it shall procure that none of (a) its directors, officers,</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agents or employees or (b) its affiliates or subsidiaries or any of their respective directors, officers, agents or employees shall) take any proceedings which may arise out of or in connection with this Trust Deed (including a dispute relating to any non-contractual obligations arising out of or in connection with this</w:t>
      </w:r>
    </w:p>
    <w:p>
      <w:pPr>
        <w:ind w:left="547"/>
        <w:spacing w:after="0" w:line="214" w:lineRule="auto"/>
        <w:rPr>
          <w:sz w:val="20"/>
          <w:szCs w:val="20"/>
          <w:color w:val="auto"/>
        </w:rPr>
      </w:pPr>
      <w:r>
        <w:rPr>
          <w:rFonts w:ascii="Times New Roman" w:cs="Times New Roman" w:eastAsia="Times New Roman" w:hAnsi="Times New Roman"/>
          <w:sz w:val="17"/>
          <w:szCs w:val="17"/>
          <w:color w:val="auto"/>
        </w:rPr>
        <w:t>Trust Deed) against any director, officer, agent or employee of the Trustee except in the case of fraud, gross negligence or wilful default. The Issuer and the</w:t>
      </w:r>
    </w:p>
    <w:p>
      <w:pPr>
        <w:spacing w:after="0" w:line="1" w:lineRule="exact"/>
        <w:rPr>
          <w:sz w:val="20"/>
          <w:szCs w:val="20"/>
          <w:color w:val="auto"/>
        </w:rPr>
      </w:pPr>
    </w:p>
    <w:p>
      <w:pPr>
        <w:ind w:left="547"/>
        <w:spacing w:after="0" w:line="222" w:lineRule="auto"/>
        <w:rPr>
          <w:sz w:val="20"/>
          <w:szCs w:val="20"/>
          <w:color w:val="auto"/>
        </w:rPr>
      </w:pPr>
      <w:r>
        <w:rPr>
          <w:rFonts w:ascii="Times New Roman" w:cs="Times New Roman" w:eastAsia="Times New Roman" w:hAnsi="Times New Roman"/>
          <w:sz w:val="17"/>
          <w:szCs w:val="17"/>
          <w:color w:val="auto"/>
        </w:rPr>
        <w:t>Trustee agree that this Clause 9.2 is for the benefit of and may be enforced by any director, officer, agent or employee of the Trustee so affected and, for such purposes, the Contracts (Rights of Third Parties) Act 1999 shall apply.</w:t>
      </w:r>
    </w:p>
    <w:p>
      <w:pPr>
        <w:spacing w:after="0" w:line="130"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7"/>
          <w:szCs w:val="17"/>
          <w:color w:val="auto"/>
        </w:rPr>
        <w:t>Notwithstanding Clause 16.5, the Issuer hereby agrees to indemnify and hold harmless each and any director, officer, agent or employee of the Trustee against any Liability incurred by such person as a result of any breach of the covenant in Clause 9.2.</w:t>
      </w:r>
    </w:p>
    <w:p>
      <w:pPr>
        <w:spacing w:after="0" w:line="128"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color w:val="auto"/>
        </w:rPr>
        <w:t>Proof that as regards any specified Bond the Issuer has made default in paying any amount due in respect of such Bond shall (unless the contrary be proved) be sufficient evidence that the same default has been made as regards all other Bonds in respect of which the relevant amount is due and payable.</w:t>
      </w:r>
    </w:p>
    <w:p>
      <w:pPr>
        <w:spacing w:after="0" w:line="124" w:lineRule="exact"/>
        <w:rPr>
          <w:sz w:val="20"/>
          <w:szCs w:val="20"/>
          <w:color w:val="auto"/>
        </w:rPr>
      </w:pPr>
    </w:p>
    <w:p>
      <w:pPr>
        <w:ind w:left="527" w:hanging="527"/>
        <w:spacing w:after="0"/>
        <w:tabs>
          <w:tab w:leader="none" w:pos="527"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140"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APPLICATION OF MONEYS</w:t>
      </w:r>
    </w:p>
    <w:p>
      <w:pPr>
        <w:spacing w:after="0" w:line="144" w:lineRule="exact"/>
        <w:rPr>
          <w:rFonts w:ascii="Times New Roman" w:cs="Times New Roman" w:eastAsia="Times New Roman" w:hAnsi="Times New Roman"/>
          <w:sz w:val="17"/>
          <w:szCs w:val="17"/>
          <w:b w:val="1"/>
          <w:bCs w:val="1"/>
          <w:color w:val="auto"/>
        </w:rPr>
      </w:pPr>
    </w:p>
    <w:p>
      <w:pPr>
        <w:ind w:left="547"/>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moneys received by the Trustee under these presents (including any moneys which represent principal, premium (if any) or interest in respect of Bonds which have become void under Condition 11) shall be held by the Trustee upon trust to apply them (subject to Clause 13):</w:t>
      </w:r>
    </w:p>
    <w:p>
      <w:pPr>
        <w:spacing w:after="0" w:line="111" w:lineRule="exact"/>
        <w:rPr>
          <w:rFonts w:ascii="Times New Roman" w:cs="Times New Roman" w:eastAsia="Times New Roman" w:hAnsi="Times New Roman"/>
          <w:sz w:val="17"/>
          <w:szCs w:val="17"/>
          <w:b w:val="1"/>
          <w:bCs w:val="1"/>
          <w:color w:val="auto"/>
        </w:rPr>
      </w:pPr>
    </w:p>
    <w:p>
      <w:pPr>
        <w:ind w:left="1087" w:hanging="540"/>
        <w:spacing w:after="0"/>
        <w:tabs>
          <w:tab w:leader="none" w:pos="108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in payment of all fees, costs and expenses properly incurred and all charges and liabilities incurred by the Trustee and any Appointee;</w:t>
      </w:r>
    </w:p>
    <w:p>
      <w:pPr>
        <w:spacing w:after="0" w:line="151" w:lineRule="exact"/>
        <w:rPr>
          <w:rFonts w:ascii="Times New Roman" w:cs="Times New Roman" w:eastAsia="Times New Roman" w:hAnsi="Times New Roman"/>
          <w:sz w:val="17"/>
          <w:szCs w:val="17"/>
          <w:color w:val="auto"/>
        </w:rPr>
      </w:pPr>
    </w:p>
    <w:p>
      <w:pPr>
        <w:jc w:val="both"/>
        <w:ind w:left="1087" w:hanging="540"/>
        <w:spacing w:after="0" w:line="224" w:lineRule="auto"/>
        <w:tabs>
          <w:tab w:leader="none" w:pos="108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in payment or satisfaction of all fees, costs and expenses properly incurred and all charges and liabilities incurred by or payable to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(including without limitation remuneration payable to each Agent and legal fees and expenses) in carrying out its duties, discretions or functions under or in connection with the Agency Agreement or in connection with the Bonds (if any) but unpaid (other than, in each case, amounts applied pursuant to sub-paragraph (a) above);</w:t>
      </w: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67"/>
          </w:cols>
          <w:pgMar w:left="313" w:top="1220" w:right="319" w:bottom="1440" w:gutter="0" w:footer="0" w:header="0"/>
        </w:sectPr>
      </w:pPr>
    </w:p>
    <w:bookmarkStart w:id="26" w:name="page27"/>
    <w:bookmarkEnd w:id="26"/>
    <w:p>
      <w:pPr>
        <w:ind w:left="1087" w:hanging="540"/>
        <w:spacing w:after="0"/>
        <w:tabs>
          <w:tab w:leader="none" w:pos="108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in or towards payment</w:t>
      </w:r>
      <w:r>
        <w:rPr>
          <w:rFonts w:ascii="Times New Roman" w:cs="Times New Roman" w:eastAsia="Times New Roman" w:hAnsi="Times New Roman"/>
          <w:sz w:val="17"/>
          <w:szCs w:val="17"/>
          <w:i w:val="1"/>
          <w:iCs w:val="1"/>
          <w:color w:val="auto"/>
        </w:rPr>
        <w:t xml:space="preserve"> pari passu </w:t>
      </w:r>
      <w:r>
        <w:rPr>
          <w:rFonts w:ascii="Times New Roman" w:cs="Times New Roman" w:eastAsia="Times New Roman" w:hAnsi="Times New Roman"/>
          <w:sz w:val="17"/>
          <w:szCs w:val="17"/>
          <w:color w:val="auto"/>
        </w:rPr>
        <w:t>and rateably of all principal, premium (if any) and interest then due and unpaid in respect of the Bonds; and</w:t>
      </w:r>
    </w:p>
    <w:p>
      <w:pPr>
        <w:spacing w:after="0" w:line="140" w:lineRule="exact"/>
        <w:rPr>
          <w:rFonts w:ascii="Times New Roman" w:cs="Times New Roman" w:eastAsia="Times New Roman" w:hAnsi="Times New Roman"/>
          <w:sz w:val="17"/>
          <w:szCs w:val="17"/>
          <w:color w:val="auto"/>
        </w:rPr>
      </w:pPr>
    </w:p>
    <w:p>
      <w:pPr>
        <w:ind w:left="1087" w:hanging="540"/>
        <w:spacing w:after="0" w:line="247" w:lineRule="auto"/>
        <w:tabs>
          <w:tab w:leader="none" w:pos="108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in payment of the balance (if any) to the Issuer (without prejudice to, or liability in respect of, any question as to how such payment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Issuer shall be dealt with as between the Issuer and any other person).</w:t>
      </w:r>
    </w:p>
    <w:p>
      <w:pPr>
        <w:spacing w:after="0" w:line="111"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Without prejudice to this Clause 11 if the Trustee holds any moneys which represent principal, premium (if any) and interest in respect of Bonds which have become void or in respect of which claims have been prescribed under Condition 11, the Trustee will hold such moneys on the above trusts.</w:t>
      </w:r>
    </w:p>
    <w:p>
      <w:pPr>
        <w:spacing w:after="0" w:line="111"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7"/>
          <w:szCs w:val="17"/>
          <w:b w:val="1"/>
          <w:bCs w:val="1"/>
          <w:color w:val="auto"/>
        </w:rPr>
        <w:t>Accumulation</w:t>
      </w:r>
    </w:p>
    <w:p>
      <w:pPr>
        <w:spacing w:after="0" w:line="156"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If the amount of the moneys at any time available for payment in respect of the Bonds under Clause 11.1 is less than 10% of the nominal amount of the Bonds then outstanding, the Trustee may, at its sole discretion, but shall be under no obligation to, deposit such moneys in accordance with Clause 11.3. The</w:t>
      </w:r>
    </w:p>
    <w:p>
      <w:pPr>
        <w:ind w:left="547"/>
        <w:spacing w:after="0" w:line="213" w:lineRule="auto"/>
        <w:rPr>
          <w:sz w:val="20"/>
          <w:szCs w:val="20"/>
          <w:color w:val="auto"/>
        </w:rPr>
      </w:pPr>
      <w:r>
        <w:rPr>
          <w:rFonts w:ascii="Times New Roman" w:cs="Times New Roman" w:eastAsia="Times New Roman" w:hAnsi="Times New Roman"/>
          <w:sz w:val="17"/>
          <w:szCs w:val="17"/>
          <w:color w:val="auto"/>
        </w:rPr>
        <w:t>Trustee may (but shall not be obligated to) retain such deposits and accumulate the resulting income until the deposits and the accumulations, together with</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any other funds for the time being under its control and available for such payment, amount to at least 10% of the nominal amount of the Bonds then outstanding and then such deposits, accumulations and funds (after deduction of, or provision for, any applicable taxes) shall be applied as specified in</w:t>
      </w:r>
    </w:p>
    <w:p>
      <w:pPr>
        <w:ind w:left="547"/>
        <w:spacing w:after="0"/>
        <w:rPr>
          <w:sz w:val="20"/>
          <w:szCs w:val="20"/>
          <w:color w:val="auto"/>
        </w:rPr>
      </w:pPr>
      <w:r>
        <w:rPr>
          <w:rFonts w:ascii="Times New Roman" w:cs="Times New Roman" w:eastAsia="Times New Roman" w:hAnsi="Times New Roman"/>
          <w:sz w:val="17"/>
          <w:szCs w:val="17"/>
          <w:color w:val="auto"/>
        </w:rPr>
        <w:t>Clause 11.1.</w:t>
      </w:r>
    </w:p>
    <w:p>
      <w:pPr>
        <w:spacing w:after="0" w:line="11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b w:val="1"/>
          <w:bCs w:val="1"/>
          <w:color w:val="auto"/>
        </w:rPr>
        <w:t>11.2</w:t>
      </w:r>
      <w:r>
        <w:rPr>
          <w:sz w:val="20"/>
          <w:szCs w:val="20"/>
          <w:color w:val="auto"/>
        </w:rPr>
        <w:tab/>
      </w:r>
      <w:r>
        <w:rPr>
          <w:rFonts w:ascii="Times New Roman" w:cs="Times New Roman" w:eastAsia="Times New Roman" w:hAnsi="Times New Roman"/>
          <w:sz w:val="16"/>
          <w:szCs w:val="16"/>
          <w:b w:val="1"/>
          <w:bCs w:val="1"/>
          <w:color w:val="auto"/>
        </w:rPr>
        <w:t>Deposit</w:t>
      </w:r>
    </w:p>
    <w:p>
      <w:pPr>
        <w:spacing w:after="0" w:line="144" w:lineRule="exact"/>
        <w:rPr>
          <w:sz w:val="20"/>
          <w:szCs w:val="20"/>
          <w:color w:val="auto"/>
        </w:rPr>
      </w:pPr>
    </w:p>
    <w:p>
      <w:pPr>
        <w:ind w:left="547"/>
        <w:spacing w:after="0" w:line="224" w:lineRule="auto"/>
        <w:rPr>
          <w:sz w:val="20"/>
          <w:szCs w:val="20"/>
          <w:color w:val="auto"/>
        </w:rPr>
      </w:pPr>
      <w:r>
        <w:rPr>
          <w:rFonts w:ascii="Times New Roman" w:cs="Times New Roman" w:eastAsia="Times New Roman" w:hAnsi="Times New Roman"/>
          <w:sz w:val="17"/>
          <w:szCs w:val="17"/>
          <w:color w:val="auto"/>
        </w:rPr>
        <w:t>Moneys held by the Trustee under this Trust Deed may be placed on deposit in an account earning interest at the prevailing interest rate in its name or under its control at such bank or other financial institution in such currency as the Trustee may, in its absolute discretion, think fit in light of the cash needs of the</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transaction and not for the purposes of generating income. For the avoidance of doubt, the Trustee shall not be required to obtain best rates, be responsible for any loss occasioned by such deposit or exercise any other form of discretion with respect to such deposits. If that bank or institution is the Trustee or a</w:t>
      </w:r>
    </w:p>
    <w:p>
      <w:pPr>
        <w:ind w:left="547"/>
        <w:spacing w:after="0" w:line="213" w:lineRule="auto"/>
        <w:rPr>
          <w:sz w:val="20"/>
          <w:szCs w:val="20"/>
          <w:color w:val="auto"/>
        </w:rPr>
      </w:pPr>
      <w:r>
        <w:rPr>
          <w:rFonts w:ascii="Times New Roman" w:cs="Times New Roman" w:eastAsia="Times New Roman" w:hAnsi="Times New Roman"/>
          <w:sz w:val="17"/>
          <w:szCs w:val="17"/>
          <w:color w:val="auto"/>
        </w:rPr>
        <w:t>Subsidiary, holding or associated company of the Trustee, it need only to account for an amount of interest equal to the standard amount of interest payable</w:t>
      </w:r>
    </w:p>
    <w:p>
      <w:pPr>
        <w:ind w:left="547"/>
        <w:spacing w:after="0" w:line="206" w:lineRule="auto"/>
        <w:rPr>
          <w:sz w:val="20"/>
          <w:szCs w:val="20"/>
          <w:color w:val="auto"/>
        </w:rPr>
      </w:pPr>
      <w:r>
        <w:rPr>
          <w:rFonts w:ascii="Times New Roman" w:cs="Times New Roman" w:eastAsia="Times New Roman" w:hAnsi="Times New Roman"/>
          <w:sz w:val="17"/>
          <w:szCs w:val="17"/>
          <w:color w:val="auto"/>
        </w:rPr>
        <w:t>by it on such a deposit to an independent customer. The Trustee may at any time vary or transpose any such account to any other currency, and shall not be responsible for any resulting loss, whether by depreciation in value, change in exchange rates or interest rates or otherwise and shall not be liable for</w:t>
      </w:r>
    </w:p>
    <w:p>
      <w:pPr>
        <w:ind w:left="547"/>
        <w:spacing w:after="0" w:line="230" w:lineRule="auto"/>
        <w:rPr>
          <w:sz w:val="20"/>
          <w:szCs w:val="20"/>
          <w:color w:val="auto"/>
        </w:rPr>
      </w:pPr>
      <w:r>
        <w:rPr>
          <w:rFonts w:ascii="Times New Roman" w:cs="Times New Roman" w:eastAsia="Times New Roman" w:hAnsi="Times New Roman"/>
          <w:sz w:val="17"/>
          <w:szCs w:val="17"/>
          <w:color w:val="auto"/>
        </w:rPr>
        <w:t>obtaining a return thereon which is less than the return which may have been obtained if the relevant deposit was made in another form and/or with another institution.</w:t>
      </w:r>
    </w:p>
    <w:p>
      <w:pPr>
        <w:spacing w:after="0" w:line="113" w:lineRule="exact"/>
        <w:rPr>
          <w:sz w:val="20"/>
          <w:szCs w:val="20"/>
          <w:color w:val="auto"/>
        </w:rPr>
      </w:pPr>
    </w:p>
    <w:p>
      <w:pPr>
        <w:ind w:left="527" w:hanging="527"/>
        <w:spacing w:after="0"/>
        <w:tabs>
          <w:tab w:leader="none" w:pos="527"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 OF PAYMENTS</w:t>
      </w:r>
    </w:p>
    <w:p>
      <w:pPr>
        <w:spacing w:after="0" w:line="144" w:lineRule="exact"/>
        <w:rPr>
          <w:rFonts w:ascii="Times New Roman" w:cs="Times New Roman" w:eastAsia="Times New Roman" w:hAnsi="Times New Roman"/>
          <w:sz w:val="17"/>
          <w:szCs w:val="17"/>
          <w:b w:val="1"/>
          <w:bCs w:val="1"/>
          <w:color w:val="auto"/>
        </w:rPr>
      </w:pPr>
    </w:p>
    <w:p>
      <w:pPr>
        <w:ind w:left="547" w:right="20"/>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give notice to the Bondholders in accordance with Condition 17 of the day fixed for any payment to them under Clause 11 Such payment may be made in accordance with Condition 7 and any payment so made shall be a good discharge to the Trustee.</w:t>
      </w:r>
    </w:p>
    <w:p>
      <w:pPr>
        <w:spacing w:after="0" w:line="111"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151"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PARTIAL PAYMENTS</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2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any payment under Clause 11(other than payment in full against surrender of a Bond) the Bond in respect of which such payment is made shall be produced to the Trustee or the Paying Agent by or through whom such payment is made and the Trustee shall or shall cause such Paying Agent to enface thereon a memorandum of the amount and the date of payment but the Trustee may dispense with such production and enfacement upon such indemnity being given as it and any Agent shall think sufficient.</w:t>
      </w:r>
    </w:p>
    <w:p>
      <w:pPr>
        <w:spacing w:after="0" w:line="114"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BY THE ISSUER</w:t>
      </w:r>
    </w:p>
    <w:p>
      <w:pPr>
        <w:spacing w:after="0" w:line="155" w:lineRule="exact"/>
        <w:rPr>
          <w:rFonts w:ascii="Times New Roman" w:cs="Times New Roman" w:eastAsia="Times New Roman" w:hAnsi="Times New Roman"/>
          <w:sz w:val="17"/>
          <w:szCs w:val="17"/>
          <w:b w:val="1"/>
          <w:bCs w:val="1"/>
          <w:color w:val="auto"/>
        </w:rPr>
      </w:pPr>
    </w:p>
    <w:p>
      <w:pPr>
        <w:ind w:left="54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So long as any of the Bonds remains outstanding, the Issuer covenants with the Trustee that it shall:</w:t>
      </w:r>
    </w:p>
    <w:p>
      <w:pPr>
        <w:spacing w:after="0" w:line="200" w:lineRule="exact"/>
        <w:rPr>
          <w:sz w:val="20"/>
          <w:szCs w:val="20"/>
          <w:color w:val="auto"/>
        </w:rPr>
      </w:pPr>
    </w:p>
    <w:p>
      <w:pPr>
        <w:spacing w:after="0" w:line="3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67"/>
          </w:cols>
          <w:pgMar w:left="313" w:top="1216" w:right="319" w:bottom="1440" w:gutter="0" w:footer="0" w:header="0"/>
        </w:sectPr>
      </w:pPr>
    </w:p>
    <w:bookmarkStart w:id="27" w:name="page28"/>
    <w:bookmarkEnd w:id="27"/>
    <w:p>
      <w:pPr>
        <w:jc w:val="both"/>
        <w:ind w:left="540" w:hanging="540"/>
        <w:spacing w:after="0" w:line="217"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or procure to be given to the Trustee such opinions, certificates, information and evidence as it shall require and in such form as it shall reasonably require (including without limitation the procurement by the Issuer of all such certificates called for by the Trustee pursuant to Clause 17(c)) for the purpose of the discharge or exercise of the duties, trusts, powers, authorities and discretions vested in it under these presents or by operation of law, provided, however, that the Issuer shall not be required to provide any such opinions, certificates, information and evidence to the extent that: (i) any such opinions, certificates, information and evidence is not available to the Issuer and cannot be obtained by the Issuer using reasonable efforts; or (ii) doing so would or might in the reasonable opinion of the Issuer constitute a breach of any Applicable Law, fiduciary duty or duty of confidentiality;</w:t>
      </w:r>
    </w:p>
    <w:p>
      <w:pPr>
        <w:spacing w:after="0" w:line="117" w:lineRule="exact"/>
        <w:rPr>
          <w:rFonts w:ascii="Times New Roman" w:cs="Times New Roman" w:eastAsia="Times New Roman" w:hAnsi="Times New Roman"/>
          <w:sz w:val="17"/>
          <w:szCs w:val="17"/>
          <w:color w:val="auto"/>
        </w:rPr>
      </w:pPr>
    </w:p>
    <w:p>
      <w:pPr>
        <w:ind w:left="540" w:right="20" w:hanging="540"/>
        <w:spacing w:after="0" w:line="242" w:lineRule="auto"/>
        <w:tabs>
          <w:tab w:leader="none" w:pos="53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proper books of account and, so far as permitted by applicable law, allow the Trustee and any Appointee access to the books of account of the Issuer with prior reasonable notice, at all reasonable times during normal business hours and upon the Trustee’s or any Appointee’s request;</w:t>
      </w:r>
    </w:p>
    <w:p>
      <w:pPr>
        <w:spacing w:after="0" w:line="115"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to the Trustee a copy in the English language (or a certified translation thereof in English) of the following:</w:t>
      </w:r>
    </w:p>
    <w:p>
      <w:pPr>
        <w:spacing w:after="0" w:line="198" w:lineRule="exact"/>
        <w:rPr>
          <w:rFonts w:ascii="Times New Roman" w:cs="Times New Roman" w:eastAsia="Times New Roman" w:hAnsi="Times New Roman"/>
          <w:sz w:val="17"/>
          <w:szCs w:val="17"/>
          <w:color w:val="auto"/>
        </w:rPr>
      </w:pPr>
    </w:p>
    <w:p>
      <w:pPr>
        <w:jc w:val="both"/>
        <w:ind w:left="1120" w:hanging="556"/>
        <w:spacing w:after="0" w:line="298" w:lineRule="auto"/>
        <w:tabs>
          <w:tab w:leader="none" w:pos="111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and in any event within three months of the end of the first six months of each Fiscal Year, the consolidated financial statements of the Issuer in respect of such six-month period, in the form required by the Hong Kong Stock Exchange or, if applicable, the Alternative Stock Exchange; and</w:t>
      </w:r>
    </w:p>
    <w:p>
      <w:pPr>
        <w:spacing w:after="0" w:line="151" w:lineRule="exact"/>
        <w:rPr>
          <w:rFonts w:ascii="Times New Roman" w:cs="Times New Roman" w:eastAsia="Times New Roman" w:hAnsi="Times New Roman"/>
          <w:sz w:val="17"/>
          <w:szCs w:val="17"/>
          <w:color w:val="auto"/>
        </w:rPr>
      </w:pPr>
    </w:p>
    <w:p>
      <w:pPr>
        <w:jc w:val="both"/>
        <w:ind w:left="1120" w:hanging="556"/>
        <w:spacing w:after="0" w:line="298" w:lineRule="auto"/>
        <w:tabs>
          <w:tab w:leader="none" w:pos="111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and in any event within six months of the end of each Fiscal Year, an annual report containing the audited consolidated financial statements of the Issuer as at the end of, and for, such Fiscal Year, reported on by the Auditors and prepared in accordance with IFRS,</w:t>
      </w:r>
    </w:p>
    <w:p>
      <w:pPr>
        <w:spacing w:after="0" w:line="140" w:lineRule="exact"/>
        <w:rPr>
          <w:sz w:val="20"/>
          <w:szCs w:val="20"/>
          <w:color w:val="auto"/>
        </w:rPr>
      </w:pPr>
    </w:p>
    <w:p>
      <w:pPr>
        <w:ind w:left="540"/>
        <w:spacing w:after="0" w:line="242" w:lineRule="auto"/>
        <w:rPr>
          <w:sz w:val="20"/>
          <w:szCs w:val="20"/>
          <w:color w:val="auto"/>
        </w:rPr>
      </w:pPr>
      <w:r>
        <w:rPr>
          <w:rFonts w:ascii="Times New Roman" w:cs="Times New Roman" w:eastAsia="Times New Roman" w:hAnsi="Times New Roman"/>
          <w:sz w:val="17"/>
          <w:szCs w:val="17"/>
          <w:color w:val="auto"/>
        </w:rPr>
        <w:t>provided that if and to the extent that the financial statements are not prepared or adjusted on a basis consistent with that used for the preceding six-month period or Fiscal Year, as applicable, that fact shall be stated;</w:t>
      </w:r>
    </w:p>
    <w:p>
      <w:pPr>
        <w:spacing w:after="0" w:line="115" w:lineRule="exact"/>
        <w:rPr>
          <w:sz w:val="20"/>
          <w:szCs w:val="20"/>
          <w:color w:val="auto"/>
        </w:rPr>
      </w:pPr>
    </w:p>
    <w:p>
      <w:pPr>
        <w:jc w:val="both"/>
        <w:ind w:left="540" w:hanging="540"/>
        <w:spacing w:after="0" w:line="231" w:lineRule="auto"/>
        <w:tabs>
          <w:tab w:leader="none" w:pos="53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to the Trustee in the English language (or a translation thereof in English) a copy of all notices, statements and documents which are issued (or which under any legal or contractual obligation should be issued) to the holders of its Shares or its creditors generally as soon as practicable (but not later than 15 days) after their date of issue;</w:t>
      </w:r>
    </w:p>
    <w:p>
      <w:pPr>
        <w:spacing w:after="0" w:line="118"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forthwith give notice in writing to the Trustee of the coming into existence of the occurrence of any Event of Default or Potential Event of Default;</w:t>
      </w:r>
    </w:p>
    <w:p>
      <w:pPr>
        <w:spacing w:after="0" w:line="140"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to the Trustee, within 14 days of its annual audited financial statements being made available to its shareholders and also within 14 days after any written request by the Trustee, a certificate of the Issuer in the English language (or a certified translation thereof in English) (substantially in the form set out in Schedule 4 hereto) and signed by an Authorised Signatory on behalf of the Issuer to the effect that, having made all reasonable enquiries as at a date (the “</w:t>
      </w:r>
      <w:r>
        <w:rPr>
          <w:rFonts w:ascii="Times New Roman" w:cs="Times New Roman" w:eastAsia="Times New Roman" w:hAnsi="Times New Roman"/>
          <w:sz w:val="17"/>
          <w:szCs w:val="17"/>
          <w:b w:val="1"/>
          <w:bCs w:val="1"/>
          <w:color w:val="auto"/>
        </w:rPr>
        <w:t>Certification Date</w:t>
      </w:r>
      <w:r>
        <w:rPr>
          <w:rFonts w:ascii="Times New Roman" w:cs="Times New Roman" w:eastAsia="Times New Roman" w:hAnsi="Times New Roman"/>
          <w:sz w:val="17"/>
          <w:szCs w:val="17"/>
          <w:color w:val="auto"/>
        </w:rPr>
        <w:t>”) being not more than five days before the date of the certificate:</w:t>
      </w:r>
    </w:p>
    <w:p>
      <w:pPr>
        <w:spacing w:after="0" w:line="176" w:lineRule="exact"/>
        <w:rPr>
          <w:rFonts w:ascii="Times New Roman" w:cs="Times New Roman" w:eastAsia="Times New Roman" w:hAnsi="Times New Roman"/>
          <w:sz w:val="17"/>
          <w:szCs w:val="17"/>
          <w:color w:val="auto"/>
        </w:rPr>
      </w:pPr>
    </w:p>
    <w:p>
      <w:pPr>
        <w:ind w:left="1120" w:hanging="556"/>
        <w:spacing w:after="0" w:line="313" w:lineRule="auto"/>
        <w:tabs>
          <w:tab w:leader="none" w:pos="111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or Potential Event of Default had occurred since the date of this Trust Deed or the Certification Date of the last such certificate (if any) or, if such an event had occurred, giving details of it; and</w:t>
      </w:r>
    </w:p>
    <w:p>
      <w:pPr>
        <w:spacing w:after="0" w:line="138" w:lineRule="exact"/>
        <w:rPr>
          <w:rFonts w:ascii="Times New Roman" w:cs="Times New Roman" w:eastAsia="Times New Roman" w:hAnsi="Times New Roman"/>
          <w:sz w:val="17"/>
          <w:szCs w:val="17"/>
          <w:color w:val="auto"/>
        </w:rPr>
      </w:pPr>
    </w:p>
    <w:p>
      <w:pPr>
        <w:ind w:left="1120" w:hanging="556"/>
        <w:spacing w:after="0"/>
        <w:tabs>
          <w:tab w:leader="none" w:pos="11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has complied with all its obligations under this Trust Deed.</w:t>
      </w:r>
    </w:p>
    <w:p>
      <w:pPr>
        <w:spacing w:after="0" w:line="39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720"/>
          </w:cols>
          <w:pgMar w:left="860" w:top="1220" w:right="31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7"/>
          <w:szCs w:val="17"/>
          <w:color w:val="auto"/>
        </w:rPr>
        <w:t>The Trustee shall be entitled to conclusively rely upon any such certificates of the Issuer and shall have no liability to any person for so relying;</w:t>
      </w:r>
    </w:p>
    <w:p>
      <w:pPr>
        <w:spacing w:after="0" w:line="140" w:lineRule="exact"/>
        <w:rPr>
          <w:sz w:val="20"/>
          <w:szCs w:val="20"/>
          <w:color w:val="auto"/>
        </w:rPr>
      </w:pPr>
    </w:p>
    <w:p>
      <w:pPr>
        <w:ind w:left="540" w:hanging="540"/>
        <w:spacing w:after="0" w:line="242" w:lineRule="auto"/>
        <w:tabs>
          <w:tab w:leader="none" w:pos="53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execute and do all such further documents, acts and things as may be necessary at any time or times in the opinion of the Trustee to give effect to this Trust Deed;</w:t>
      </w:r>
    </w:p>
    <w:p>
      <w:pPr>
        <w:spacing w:after="0" w:line="115"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maintain Paying Agents, a Registrar and Transfer Agents in accordance with the Conditions;</w:t>
      </w:r>
    </w:p>
    <w:p>
      <w:pPr>
        <w:spacing w:after="0" w:line="151" w:lineRule="exact"/>
        <w:rPr>
          <w:rFonts w:ascii="Times New Roman" w:cs="Times New Roman" w:eastAsia="Times New Roman" w:hAnsi="Times New Roman"/>
          <w:sz w:val="17"/>
          <w:szCs w:val="17"/>
          <w:color w:val="auto"/>
        </w:rPr>
      </w:pPr>
    </w:p>
    <w:p>
      <w:pPr>
        <w:jc w:val="both"/>
        <w:ind w:left="540" w:hanging="540"/>
        <w:spacing w:after="0" w:line="227" w:lineRule="auto"/>
        <w:tabs>
          <w:tab w:leader="none" w:pos="5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unconditional payment to the Principal Paying Agent or the Trustee of any sum due in respect of the Bonds or any of them being made after the due date for payment thereof forthwith give or procure to be given notice to the Bondholders in accordance with Condition 17 that such payment has been made;</w:t>
      </w:r>
    </w:p>
    <w:p>
      <w:pPr>
        <w:spacing w:after="0" w:line="116" w:lineRule="exact"/>
        <w:rPr>
          <w:rFonts w:ascii="Times New Roman" w:cs="Times New Roman" w:eastAsia="Times New Roman" w:hAnsi="Times New Roman"/>
          <w:sz w:val="17"/>
          <w:szCs w:val="17"/>
          <w:color w:val="auto"/>
        </w:rPr>
      </w:pPr>
    </w:p>
    <w:p>
      <w:pPr>
        <w:jc w:val="both"/>
        <w:ind w:left="540" w:hanging="540"/>
        <w:spacing w:after="0" w:line="221" w:lineRule="auto"/>
        <w:tabs>
          <w:tab w:leader="none" w:pos="5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best endeavours (i) to obtain and maintain a listing for all the Shares on the Hong Kong Stock Exchange, (ii) to obtain and maintain a listing for all the Shares issued on the exercise of the Conversion Rights attaching to the Bonds on the Hong Kong Stock Exchange, and (iii) if the Issuer is unable to obtain and maintain a such listing, to obtain and maintain a listing for all the Shares on such stock exchange, as is commonly used for the quotation or listing of shares, as the Issuer may from time to time determine and will forthwith give notice to the Bondholders in accordance with Condition 17 of the listing or delisting of the Shares (as a class) by any of such stock exchange;</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17" w:lineRule="auto"/>
        <w:tabs>
          <w:tab w:leader="none" w:pos="53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notice to the Bondholders in accordance with Condition 17 of any appointment, resignation or removal of any Agent (other than the appointment of the initial Agents) after having obtained the prior written approval of the Trustee thereto or any change of any Agent’s specified office and (except as provided by the Agency Agreement or the Conditions) at least 30 days prior to such event taking effect; provided always that so long as any of the Bonds remains outstanding in the case of the termination of the appointment of the Registrar or a Transfer Agent or so long as any of the Bonds remains liable to prescription in the case of the termination of the appointment of the Principal Paying Agent no such termination shall take effect until a new Registrar, Transfer Agent or Principal Paying Agent (as the case may be) has been appointed on terms previously approved in writing by the Trustee;</w:t>
      </w:r>
    </w:p>
    <w:p>
      <w:pPr>
        <w:spacing w:after="0" w:line="117" w:lineRule="exact"/>
        <w:rPr>
          <w:rFonts w:ascii="Times New Roman" w:cs="Times New Roman" w:eastAsia="Times New Roman" w:hAnsi="Times New Roman"/>
          <w:sz w:val="17"/>
          <w:szCs w:val="17"/>
          <w:color w:val="auto"/>
        </w:rPr>
      </w:pPr>
    </w:p>
    <w:p>
      <w:pPr>
        <w:jc w:val="both"/>
        <w:ind w:left="540" w:hanging="540"/>
        <w:spacing w:after="0" w:line="235" w:lineRule="auto"/>
        <w:tabs>
          <w:tab w:leader="none" w:pos="53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to the Trustee, not less than seven days prior to which any such notice is to be given, the form of every notice to be given to the Bondholders in accordance with Condition 17 and promptly give to the Trustee a copy of, the final form of every notice to be given to the Bondholders in accordance with Condition 17 and (if appropriate) complying with the requirements of the Hong Kong Stock Exchange or, if applicable, the Alternative Stock Exchange to the extent applicable (such approval, unless so expressed, not to constitute approval for the purposes of Section 21 of the Financial Services and Markets Act 2000 of the United Kingdom (the “</w:t>
      </w:r>
      <w:r>
        <w:rPr>
          <w:rFonts w:ascii="Times New Roman" w:cs="Times New Roman" w:eastAsia="Times New Roman" w:hAnsi="Times New Roman"/>
          <w:sz w:val="16"/>
          <w:szCs w:val="16"/>
          <w:b w:val="1"/>
          <w:bCs w:val="1"/>
          <w:color w:val="auto"/>
        </w:rPr>
        <w:t>FSMA</w:t>
      </w:r>
      <w:r>
        <w:rPr>
          <w:rFonts w:ascii="Times New Roman" w:cs="Times New Roman" w:eastAsia="Times New Roman" w:hAnsi="Times New Roman"/>
          <w:sz w:val="16"/>
          <w:szCs w:val="16"/>
          <w:color w:val="auto"/>
        </w:rPr>
        <w:t>”) of a communication within the meaning of Section 21 of the FSMA);</w:t>
      </w:r>
    </w:p>
    <w:p>
      <w:pPr>
        <w:spacing w:after="0" w:line="117" w:lineRule="exact"/>
        <w:rPr>
          <w:rFonts w:ascii="Times New Roman" w:cs="Times New Roman" w:eastAsia="Times New Roman" w:hAnsi="Times New Roman"/>
          <w:sz w:val="16"/>
          <w:szCs w:val="16"/>
          <w:color w:val="auto"/>
        </w:rPr>
      </w:pPr>
    </w:p>
    <w:p>
      <w:pPr>
        <w:jc w:val="both"/>
        <w:ind w:left="540" w:hanging="540"/>
        <w:spacing w:after="0" w:line="223" w:lineRule="auto"/>
        <w:tabs>
          <w:tab w:leader="none" w:pos="53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enable the Trustee to ascertain the principal amount of Bonds for the time being outstanding for any of the purposes referred to in the proviso to the definition of “</w:t>
      </w:r>
      <w:r>
        <w:rPr>
          <w:rFonts w:ascii="Times New Roman" w:cs="Times New Roman" w:eastAsia="Times New Roman" w:hAnsi="Times New Roman"/>
          <w:sz w:val="17"/>
          <w:szCs w:val="17"/>
          <w:b w:val="1"/>
          <w:bCs w:val="1"/>
          <w:color w:val="auto"/>
        </w:rPr>
        <w:t>outstanding</w:t>
      </w:r>
      <w:r>
        <w:rPr>
          <w:rFonts w:ascii="Times New Roman" w:cs="Times New Roman" w:eastAsia="Times New Roman" w:hAnsi="Times New Roman"/>
          <w:sz w:val="17"/>
          <w:szCs w:val="17"/>
          <w:color w:val="auto"/>
        </w:rPr>
        <w:t>” in Clause 1, deliver to the Trustee forthwith upon being so requested in writing by the Trustee a certificate in writing signed by two Authorised Signatories of the Issuer on behalf of the Issuer setting out the total number and aggregate principal amount of Bonds which:</w:t>
      </w:r>
    </w:p>
    <w:p>
      <w:pPr>
        <w:spacing w:after="0" w:line="130" w:lineRule="exact"/>
        <w:rPr>
          <w:rFonts w:ascii="Times New Roman" w:cs="Times New Roman" w:eastAsia="Times New Roman" w:hAnsi="Times New Roman"/>
          <w:sz w:val="17"/>
          <w:szCs w:val="17"/>
          <w:color w:val="auto"/>
        </w:rPr>
      </w:pPr>
    </w:p>
    <w:p>
      <w:pPr>
        <w:ind w:left="1080" w:hanging="533"/>
        <w:spacing w:after="0"/>
        <w:tabs>
          <w:tab w:leader="none" w:pos="10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and including the date of such certificate have been purchased by the Issuer or any Subsidiary of the Issuer and cancelled; and</w:t>
      </w:r>
    </w:p>
    <w:p>
      <w:pPr>
        <w:spacing w:after="0" w:line="140" w:lineRule="exact"/>
        <w:rPr>
          <w:rFonts w:ascii="Times New Roman" w:cs="Times New Roman" w:eastAsia="Times New Roman" w:hAnsi="Times New Roman"/>
          <w:sz w:val="17"/>
          <w:szCs w:val="17"/>
          <w:color w:val="auto"/>
        </w:rPr>
      </w:pPr>
    </w:p>
    <w:p>
      <w:pPr>
        <w:ind w:left="1080" w:hanging="533"/>
        <w:spacing w:after="0"/>
        <w:tabs>
          <w:tab w:leader="none" w:pos="10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at the date of such certificate held by, for the benefit of, or on behalf of, the Issuer or any Subsidiary of the Issuer;</w:t>
      </w:r>
    </w:p>
    <w:p>
      <w:pPr>
        <w:spacing w:after="0" w:line="140" w:lineRule="exact"/>
        <w:rPr>
          <w:rFonts w:ascii="Times New Roman" w:cs="Times New Roman" w:eastAsia="Times New Roman" w:hAnsi="Times New Roman"/>
          <w:sz w:val="17"/>
          <w:szCs w:val="17"/>
          <w:color w:val="auto"/>
        </w:rPr>
      </w:pPr>
    </w:p>
    <w:p>
      <w:pPr>
        <w:ind w:left="540" w:hanging="540"/>
        <w:spacing w:after="0" w:line="242" w:lineRule="auto"/>
        <w:tabs>
          <w:tab w:leader="none" w:pos="53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that each of the Paying Agents makes available to Bondholders upon prior written request and proof of Bond holding at its specified office copies of this Trust</w:t>
      </w:r>
    </w:p>
    <w:p>
      <w:pPr>
        <w:spacing w:after="0" w:line="200" w:lineRule="exact"/>
        <w:rPr>
          <w:sz w:val="20"/>
          <w:szCs w:val="20"/>
          <w:color w:val="auto"/>
        </w:rPr>
      </w:pPr>
    </w:p>
    <w:p>
      <w:pPr>
        <w:spacing w:after="0" w:line="31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720"/>
          </w:cols>
          <w:pgMar w:left="860" w:top="1383" w:right="319" w:bottom="1440" w:gutter="0" w:footer="0" w:header="0"/>
        </w:sectPr>
      </w:pPr>
    </w:p>
    <w:bookmarkStart w:id="29" w:name="page30"/>
    <w:bookmarkEnd w:id="29"/>
    <w:p>
      <w:pPr>
        <w:ind w:left="540"/>
        <w:spacing w:after="0" w:line="242" w:lineRule="auto"/>
        <w:rPr>
          <w:sz w:val="20"/>
          <w:szCs w:val="20"/>
          <w:color w:val="auto"/>
        </w:rPr>
      </w:pPr>
      <w:r>
        <w:rPr>
          <w:rFonts w:ascii="Times New Roman" w:cs="Times New Roman" w:eastAsia="Times New Roman" w:hAnsi="Times New Roman"/>
          <w:sz w:val="17"/>
          <w:szCs w:val="17"/>
          <w:color w:val="auto"/>
        </w:rPr>
        <w:t>Deed, the Agency Agreement and the then latest audited balance sheets and profit and loss accounts (consolidated if applicable) of the Issuer between 9:00 a.m. and 3:00 p.m. Monday to Friday (except public holidays);</w:t>
      </w:r>
    </w:p>
    <w:p>
      <w:pPr>
        <w:spacing w:after="0" w:line="115" w:lineRule="exact"/>
        <w:rPr>
          <w:sz w:val="20"/>
          <w:szCs w:val="20"/>
          <w:color w:val="auto"/>
        </w:rPr>
      </w:pPr>
    </w:p>
    <w:p>
      <w:pPr>
        <w:jc w:val="both"/>
        <w:ind w:left="540" w:right="20" w:hanging="540"/>
        <w:spacing w:after="0" w:line="227" w:lineRule="auto"/>
        <w:tabs>
          <w:tab w:leader="none" w:pos="5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at least 30 days but not more than 60 days prior notice to the Trustee and the Bondholders of any proposed early redemption pursuant to Condition 8(B) and give at least 15 days but not more than 60 days prior notice to the Trustee and the Bondholders of any proposed early redemption pursuant to Condition 8(C);</w:t>
      </w:r>
    </w:p>
    <w:p>
      <w:pPr>
        <w:spacing w:after="0" w:line="128" w:lineRule="exact"/>
        <w:rPr>
          <w:rFonts w:ascii="Times New Roman" w:cs="Times New Roman" w:eastAsia="Times New Roman" w:hAnsi="Times New Roman"/>
          <w:sz w:val="17"/>
          <w:szCs w:val="17"/>
          <w:color w:val="auto"/>
        </w:rPr>
      </w:pPr>
    </w:p>
    <w:p>
      <w:pPr>
        <w:ind w:left="540" w:right="20" w:hanging="540"/>
        <w:spacing w:after="0" w:line="234" w:lineRule="auto"/>
        <w:tabs>
          <w:tab w:leader="none" w:pos="5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Trustee promptly when any Conversion Right has been duly exercised and discharged of that fact and of the identifying numbers of the Bonds in respect of which such Conversion Right has been duly exercised and discharged;</w:t>
      </w:r>
    </w:p>
    <w:p>
      <w:pPr>
        <w:spacing w:after="0" w:line="128" w:lineRule="exact"/>
        <w:rPr>
          <w:rFonts w:ascii="Times New Roman" w:cs="Times New Roman" w:eastAsia="Times New Roman" w:hAnsi="Times New Roman"/>
          <w:sz w:val="17"/>
          <w:szCs w:val="17"/>
          <w:color w:val="auto"/>
        </w:rPr>
      </w:pPr>
    </w:p>
    <w:p>
      <w:pPr>
        <w:jc w:val="both"/>
        <w:ind w:left="540" w:right="20" w:hanging="540"/>
        <w:spacing w:after="0" w:line="227" w:lineRule="auto"/>
        <w:tabs>
          <w:tab w:leader="none" w:pos="5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or procure to be given to the Trustee, including prior to making any modification or amendment or supplement to this Trust Deed, such legal opinion(s) as to English, Cayman Islands and any other relevant law addressed to the Trustee, dated the date of such modification or amendment or supplement, as the case may be, and in a form reasonably acceptable to the Trustee from legal advisers reasonably acceptable to the Trustee;</w:t>
      </w:r>
    </w:p>
    <w:p>
      <w:pPr>
        <w:spacing w:after="0" w:line="116" w:lineRule="exact"/>
        <w:rPr>
          <w:rFonts w:ascii="Times New Roman" w:cs="Times New Roman" w:eastAsia="Times New Roman" w:hAnsi="Times New Roman"/>
          <w:sz w:val="17"/>
          <w:szCs w:val="17"/>
          <w:color w:val="auto"/>
        </w:rPr>
      </w:pPr>
    </w:p>
    <w:p>
      <w:pPr>
        <w:ind w:left="540" w:hanging="540"/>
        <w:spacing w:after="0" w:line="242" w:lineRule="auto"/>
        <w:tabs>
          <w:tab w:leader="none" w:pos="53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occurrence of a Relevant Event give notice in accordance with Condition 17 thereof to the Trustee and the Bondholders and otherwise comply with Condition 8(E);</w:t>
      </w:r>
    </w:p>
    <w:p>
      <w:pPr>
        <w:spacing w:after="0" w:line="115" w:lineRule="exact"/>
        <w:rPr>
          <w:rFonts w:ascii="Times New Roman" w:cs="Times New Roman" w:eastAsia="Times New Roman" w:hAnsi="Times New Roman"/>
          <w:sz w:val="17"/>
          <w:szCs w:val="17"/>
          <w:color w:val="auto"/>
        </w:rPr>
      </w:pPr>
    </w:p>
    <w:p>
      <w:pPr>
        <w:jc w:val="both"/>
        <w:ind w:left="540" w:right="20" w:hanging="540"/>
        <w:spacing w:after="0" w:line="227" w:lineRule="auto"/>
        <w:tabs>
          <w:tab w:leader="none" w:pos="53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and punctually comply with or procure that there is compliance with all filing, registration, reporting and similar requirements required in accordance with applicable Cayman Islands and Hong Kong law and regulations from time to time relating in any manner whatsoever to this Trust Deed and the Bonds;</w:t>
      </w:r>
    </w:p>
    <w:p>
      <w:pPr>
        <w:spacing w:after="0" w:line="128" w:lineRule="exact"/>
        <w:rPr>
          <w:rFonts w:ascii="Times New Roman" w:cs="Times New Roman" w:eastAsia="Times New Roman" w:hAnsi="Times New Roman"/>
          <w:sz w:val="17"/>
          <w:szCs w:val="17"/>
          <w:color w:val="auto"/>
        </w:rPr>
      </w:pPr>
    </w:p>
    <w:p>
      <w:pPr>
        <w:jc w:val="both"/>
        <w:ind w:left="540" w:hanging="540"/>
        <w:spacing w:after="0" w:line="227" w:lineRule="auto"/>
        <w:tabs>
          <w:tab w:leader="none" w:pos="5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best endeavours to obtain, comply with and do all that is necessary to maintain in full force and effect any governmental or regulatory consents, approval, authorisation, resolution, license or exemption required by the Issuer relating in any manner whatsoever to this Trust Deed and the Bonds;</w:t>
      </w:r>
    </w:p>
    <w:p>
      <w:pPr>
        <w:spacing w:after="0" w:line="116" w:lineRule="exact"/>
        <w:rPr>
          <w:rFonts w:ascii="Times New Roman" w:cs="Times New Roman" w:eastAsia="Times New Roman" w:hAnsi="Times New Roman"/>
          <w:sz w:val="17"/>
          <w:szCs w:val="17"/>
          <w:color w:val="auto"/>
        </w:rPr>
      </w:pPr>
    </w:p>
    <w:p>
      <w:pPr>
        <w:jc w:val="both"/>
        <w:ind w:left="540" w:hanging="540"/>
        <w:spacing w:after="0" w:line="216" w:lineRule="auto"/>
        <w:tabs>
          <w:tab w:leader="none" w:pos="5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comply with Applicable Law in effect from time to time, (i) upon request, to provide to the Trustee sufficient information about holders or other applicable parties and/or transactions (including any modification to the terms of such transactions) so that the Trustee can determine whether it has tax related obligations under Applicable Law, provided, however, that the Issuer shall not be required to provide any such information to the extent that: (i) any such information is not available to the Issuer and cannot be obtained by the Issuer using reasonable efforts; or (ii) doing so would or might in the reasonable opinion of the Issuer constitute a breach of any Applicable Law, fiduciary duty or duty of confidentiality, (ii) the Trustee shall be entitled to make any withholding or deduction from payments under this Trust Deed to the extent necessary to comply with Applicable Law for which the Trustee shall not have any liability, and (iii) to hold harmless the Trustee for any losses it may suffer due to the actions it takes to comply with such Applicable Law (other than losses suffered due to the Trustee’s fraud, gross negligence or wilful default). The terms of this paragraph shall survive the termination of this Trust Deed;</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17" w:lineRule="auto"/>
        <w:tabs>
          <w:tab w:leader="none" w:pos="5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any Bonds and/or the Shares deliverable upon conversion of any Bonds constitute “restricted securities” within the meaning of Rule 144(a)(3) under the Securities Act, the Issuer will, during any period in which it is neither subject to Section 13 or 15(d) of the Exchange Act nor exempt from reporting pursuant to Rule 12g3-2(b) thereunder, provide to any holder or beneficial owner of such Bonds or the Shares deliverable upon conversion thereof or to any prospective purchaser thereof designated by such holder or beneficial owner upon the request of such holder, beneficial owner or prospective purchaser, the information required to be provided by Rule 144A(d)(4) under the Securities Act to facilitate the resale of such Bonds or Shares pursuant to Rule 144A. The Contracts (Rights of Third Parties) Act 1999 applies to this Clause 15(y);</w:t>
      </w:r>
    </w:p>
    <w:p>
      <w:pPr>
        <w:spacing w:after="0" w:line="200" w:lineRule="exact"/>
        <w:rPr>
          <w:sz w:val="20"/>
          <w:szCs w:val="20"/>
          <w:color w:val="auto"/>
        </w:rPr>
      </w:pPr>
    </w:p>
    <w:p>
      <w:pPr>
        <w:spacing w:after="0" w:line="3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720"/>
          </w:cols>
          <w:pgMar w:left="860" w:top="1220" w:right="319" w:bottom="1440" w:gutter="0" w:footer="0" w:header="0"/>
        </w:sectPr>
      </w:pPr>
    </w:p>
    <w:bookmarkStart w:id="30" w:name="page31"/>
    <w:bookmarkEnd w:id="30"/>
    <w:p>
      <w:pPr>
        <w:jc w:val="both"/>
        <w:ind w:left="1087" w:right="20" w:hanging="540"/>
        <w:spacing w:after="0" w:line="223" w:lineRule="auto"/>
        <w:tabs>
          <w:tab w:leader="none" w:pos="107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Trustee if it determines that any payment to be made by the Trustee under the Bonds is a payment which could be subject to FATCA Withholding if such payment were made to a recipient that is generally unable to receive payments free from FATCA Withholding, and the extent to which the relevant payment is so treated, provided, however, that the Issuer’s obligation under this Clause 15(z) shall apply only to the extent that such payments are so treated by virtue of characteristics of the Issuer, the Bonds or any combination of the foregoing;</w:t>
      </w:r>
    </w:p>
    <w:p>
      <w:pPr>
        <w:spacing w:after="0" w:line="118" w:lineRule="exact"/>
        <w:rPr>
          <w:rFonts w:ascii="Times New Roman" w:cs="Times New Roman" w:eastAsia="Times New Roman" w:hAnsi="Times New Roman"/>
          <w:sz w:val="17"/>
          <w:szCs w:val="17"/>
          <w:color w:val="auto"/>
        </w:rPr>
      </w:pPr>
    </w:p>
    <w:p>
      <w:pPr>
        <w:jc w:val="both"/>
        <w:ind w:left="1087" w:hanging="540"/>
        <w:spacing w:after="0" w:line="231" w:lineRule="auto"/>
        <w:tabs>
          <w:tab w:leader="none" w:pos="108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will notify the Trustee as soon as reasonably practicable if the Principal Paying Agent does not, on or before the due date for any payment in respect of the Bonds or any of them, receive unconditionally pursuant to the Agency Agreement payment of the full amount in the requisite currency of the moneys payable on such due date on all such Bonds; and</w:t>
      </w:r>
    </w:p>
    <w:p>
      <w:pPr>
        <w:spacing w:after="0" w:line="118" w:lineRule="exact"/>
        <w:rPr>
          <w:rFonts w:ascii="Times New Roman" w:cs="Times New Roman" w:eastAsia="Times New Roman" w:hAnsi="Times New Roman"/>
          <w:sz w:val="17"/>
          <w:szCs w:val="17"/>
          <w:color w:val="auto"/>
        </w:rPr>
      </w:pPr>
    </w:p>
    <w:p>
      <w:pPr>
        <w:jc w:val="both"/>
        <w:ind w:left="1087" w:hanging="540"/>
        <w:spacing w:after="0" w:line="223" w:lineRule="auto"/>
        <w:tabs>
          <w:tab w:leader="none" w:pos="108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use its best endeavours to maintain the listing of the Bonds on the Hong Kong Stock Exchange and if the Issuer is unable to maintain such listing, to use its best endeavours to obtain and maintain a listing for the Bonds on another internationally recognised stock exchange as from time to time selected by the Issuer and notified to the Trustee in writing and will forthwith give notice to the Bondholders in accordance with Condition 17 of the listing or delisting of the Bonds by any such stock exchange.</w:t>
      </w:r>
    </w:p>
    <w:p>
      <w:pPr>
        <w:spacing w:after="0" w:line="114" w:lineRule="exact"/>
        <w:rPr>
          <w:rFonts w:ascii="Times New Roman" w:cs="Times New Roman" w:eastAsia="Times New Roman" w:hAnsi="Times New Roman"/>
          <w:sz w:val="17"/>
          <w:szCs w:val="17"/>
          <w:color w:val="auto"/>
        </w:rPr>
      </w:pPr>
    </w:p>
    <w:p>
      <w:pPr>
        <w:ind w:left="527" w:hanging="527"/>
        <w:spacing w:after="0"/>
        <w:tabs>
          <w:tab w:leader="none" w:pos="527"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REMUNERATION AND INDEMNIFICATION OF TRUSTEE</w:t>
      </w:r>
    </w:p>
    <w:p>
      <w:pPr>
        <w:spacing w:after="0" w:line="156"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16.1   The Issuer shall pay to the Trustee remuneration for its services as trustee as from the date of this Trust Deed, such remuneration to be at such rate as is specified in the fee letter between the Issuer and the Trustee dated 4 March 2023 as amended from time to time (the “</w:t>
      </w:r>
      <w:r>
        <w:rPr>
          <w:rFonts w:ascii="Times New Roman" w:cs="Times New Roman" w:eastAsia="Times New Roman" w:hAnsi="Times New Roman"/>
          <w:sz w:val="17"/>
          <w:szCs w:val="17"/>
          <w:b w:val="1"/>
          <w:bCs w:val="1"/>
          <w:color w:val="auto"/>
        </w:rPr>
        <w:t>Fee Letter</w:t>
      </w:r>
      <w:r>
        <w:rPr>
          <w:rFonts w:ascii="Times New Roman" w:cs="Times New Roman" w:eastAsia="Times New Roman" w:hAnsi="Times New Roman"/>
          <w:sz w:val="17"/>
          <w:szCs w:val="17"/>
          <w:color w:val="auto"/>
        </w:rPr>
        <w:t>”). Such remuneration shall</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be payable yearly in advance (in priority to payments to the Bondholders) in the period up to and including the date when, all the Bonds having become due for redemption or having been converted, provided that if any payment to a Bondholder of moneys due in respect of any Bond or delivery of Shares on</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conversion of a Bond is improperly withheld or refused, such remuneration will again accrue as from the date of such withholding or refusal until payment or delivery to such Bondholder or the Trustee is duly made.</w:t>
      </w:r>
    </w:p>
    <w:p>
      <w:pPr>
        <w:spacing w:after="0" w:line="11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16.2</w:t>
        <w:tab/>
        <w:t>If an Event of Default or a Potential Event of Default occurs and is continuing or if the Trustee is notified that such an event has occurred and is continuing</w:t>
      </w:r>
    </w:p>
    <w:p>
      <w:pPr>
        <w:ind w:left="547"/>
        <w:spacing w:after="0" w:line="206" w:lineRule="auto"/>
        <w:rPr>
          <w:sz w:val="20"/>
          <w:szCs w:val="20"/>
          <w:color w:val="auto"/>
        </w:rPr>
      </w:pPr>
      <w:r>
        <w:rPr>
          <w:rFonts w:ascii="Times New Roman" w:cs="Times New Roman" w:eastAsia="Times New Roman" w:hAnsi="Times New Roman"/>
          <w:sz w:val="17"/>
          <w:szCs w:val="17"/>
          <w:color w:val="auto"/>
        </w:rPr>
        <w:t>the Issuer shall pay to the Trustee such additional remuneration at the Trustee’s applicable hourly rates in force from time to time. In any other case (being other than as referred to in the first sentence of this Clause 16.2), if the Trustee finds it expedient or necessary or is requested by the Issuer to undertake</w:t>
      </w:r>
    </w:p>
    <w:p>
      <w:pPr>
        <w:ind w:left="547"/>
        <w:spacing w:after="0" w:line="213" w:lineRule="auto"/>
        <w:rPr>
          <w:sz w:val="20"/>
          <w:szCs w:val="20"/>
          <w:color w:val="auto"/>
        </w:rPr>
      </w:pPr>
      <w:r>
        <w:rPr>
          <w:rFonts w:ascii="Times New Roman" w:cs="Times New Roman" w:eastAsia="Times New Roman" w:hAnsi="Times New Roman"/>
          <w:sz w:val="17"/>
          <w:szCs w:val="17"/>
          <w:color w:val="auto"/>
        </w:rPr>
        <w:t>duties which are agreed by the Trustee and the Issuer, to be of an exceptional nature or otherwise outside the scope of the Trustee’s normal duties under this</w:t>
      </w:r>
    </w:p>
    <w:p>
      <w:pPr>
        <w:ind w:left="547"/>
        <w:spacing w:after="0" w:line="206" w:lineRule="auto"/>
        <w:rPr>
          <w:sz w:val="20"/>
          <w:szCs w:val="20"/>
          <w:color w:val="auto"/>
        </w:rPr>
      </w:pPr>
      <w:r>
        <w:rPr>
          <w:rFonts w:ascii="Times New Roman" w:cs="Times New Roman" w:eastAsia="Times New Roman" w:hAnsi="Times New Roman"/>
          <w:sz w:val="17"/>
          <w:szCs w:val="17"/>
          <w:color w:val="auto"/>
        </w:rPr>
        <w:t>Trust Deed, including without limitation in the event of any proposed amendment, waiver or consent in connection with this Trust Deed, the Issuer will pay such additional remuneration as the Issuer and the Trustee may agree or, failing such agreement, as determined by a financial institution or person (acting as</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an expert) selected by the Trustee and approved by the Issuer or failing such approval, nominated by the President for the time being of The Law Society of Hong Kong. The expenses involved in such nomination and such financial institution’s or person’s fee will be borne by the Issuer.</w:t>
      </w:r>
    </w:p>
    <w:p>
      <w:pPr>
        <w:spacing w:after="0" w:line="117" w:lineRule="exact"/>
        <w:rPr>
          <w:sz w:val="20"/>
          <w:szCs w:val="20"/>
          <w:color w:val="auto"/>
        </w:rPr>
      </w:pPr>
    </w:p>
    <w:p>
      <w:pPr>
        <w:ind w:left="547" w:hanging="546"/>
        <w:spacing w:after="0" w:line="242" w:lineRule="auto"/>
        <w:tabs>
          <w:tab w:leader="none" w:pos="527" w:val="left"/>
        </w:tabs>
        <w:rPr>
          <w:sz w:val="20"/>
          <w:szCs w:val="20"/>
          <w:color w:val="auto"/>
        </w:rPr>
      </w:pPr>
      <w:r>
        <w:rPr>
          <w:rFonts w:ascii="Times New Roman" w:cs="Times New Roman" w:eastAsia="Times New Roman" w:hAnsi="Times New Roman"/>
          <w:sz w:val="17"/>
          <w:szCs w:val="17"/>
          <w:color w:val="auto"/>
        </w:rPr>
        <w:t>16.3</w:t>
        <w:tab/>
        <w:t>The Issuer shall in addition pay to the Trustee an amount equal to the amount of any value added tax or similar tax chargeable in respect of its remuneration under these presents.</w:t>
      </w:r>
    </w:p>
    <w:p>
      <w:pPr>
        <w:spacing w:after="0" w:line="111"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16.4</w:t>
        <w:tab/>
        <w:t>Without prejudice to the right of indemnity by law given to trustees, the Issuer hereby unconditionally and irrevocably covenants and undertakes, on demand</w:t>
      </w:r>
    </w:p>
    <w:p>
      <w:pPr>
        <w:ind w:left="547"/>
        <w:spacing w:after="0" w:line="206" w:lineRule="auto"/>
        <w:rPr>
          <w:sz w:val="20"/>
          <w:szCs w:val="20"/>
          <w:color w:val="auto"/>
        </w:rPr>
      </w:pPr>
      <w:r>
        <w:rPr>
          <w:rFonts w:ascii="Times New Roman" w:cs="Times New Roman" w:eastAsia="Times New Roman" w:hAnsi="Times New Roman"/>
          <w:sz w:val="17"/>
          <w:szCs w:val="17"/>
          <w:color w:val="auto"/>
        </w:rPr>
        <w:t>by the Trustee, to indemnify and hold harmless the Trustee and its directors, officers, employees and agents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in full at all times and to keep each of them indemnified against all Liabilities including without limitation the incurred costs and expenses of legal advisers and other</w:t>
      </w:r>
    </w:p>
    <w:p>
      <w:pPr>
        <w:ind w:left="547"/>
        <w:spacing w:after="0" w:line="213" w:lineRule="auto"/>
        <w:rPr>
          <w:sz w:val="20"/>
          <w:szCs w:val="20"/>
          <w:color w:val="auto"/>
        </w:rPr>
      </w:pPr>
      <w:r>
        <w:rPr>
          <w:rFonts w:ascii="Times New Roman" w:cs="Times New Roman" w:eastAsia="Times New Roman" w:hAnsi="Times New Roman"/>
          <w:sz w:val="17"/>
          <w:szCs w:val="17"/>
          <w:color w:val="auto"/>
        </w:rPr>
        <w:t>experts to which it or he may be or become subject or which may be incurred by it or him in the preparation and execution or purported execution of any of</w:t>
      </w:r>
    </w:p>
    <w:p>
      <w:pPr>
        <w:ind w:left="547"/>
        <w:spacing w:after="0" w:line="206" w:lineRule="auto"/>
        <w:rPr>
          <w:sz w:val="20"/>
          <w:szCs w:val="20"/>
          <w:color w:val="auto"/>
        </w:rPr>
      </w:pPr>
      <w:r>
        <w:rPr>
          <w:rFonts w:ascii="Times New Roman" w:cs="Times New Roman" w:eastAsia="Times New Roman" w:hAnsi="Times New Roman"/>
          <w:sz w:val="17"/>
          <w:szCs w:val="17"/>
          <w:color w:val="auto"/>
        </w:rPr>
        <w:t>its or his trusts, powers, authorities and discretions under these presents, the Agency Agreement or the Bonds or its or his functions under any such appointment or any instruction, certificate, notice, communication, direction or other document upon which the Trustee may rely under this Trust Deed, the</w:t>
      </w:r>
    </w:p>
    <w:p>
      <w:pPr>
        <w:ind w:left="547"/>
        <w:spacing w:after="0"/>
        <w:rPr>
          <w:sz w:val="20"/>
          <w:szCs w:val="20"/>
          <w:color w:val="auto"/>
        </w:rPr>
      </w:pPr>
      <w:r>
        <w:rPr>
          <w:rFonts w:ascii="Times New Roman" w:cs="Times New Roman" w:eastAsia="Times New Roman" w:hAnsi="Times New Roman"/>
          <w:sz w:val="17"/>
          <w:szCs w:val="17"/>
          <w:color w:val="auto"/>
        </w:rPr>
        <w:t>Agency Agreement or the Bonds or in respect of any other matter or thing</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67"/>
          </w:cols>
          <w:pgMar w:left="313" w:top="1220" w:right="319" w:bottom="1440" w:gutter="0" w:footer="0" w:header="0"/>
        </w:sectPr>
      </w:pPr>
    </w:p>
    <w:bookmarkStart w:id="31" w:name="page32"/>
    <w:bookmarkEnd w:id="31"/>
    <w:p>
      <w:pPr>
        <w:ind w:left="547"/>
        <w:spacing w:after="0"/>
        <w:rPr>
          <w:sz w:val="20"/>
          <w:szCs w:val="20"/>
          <w:color w:val="auto"/>
        </w:rPr>
      </w:pPr>
      <w:r>
        <w:rPr>
          <w:rFonts w:ascii="Times New Roman" w:cs="Times New Roman" w:eastAsia="Times New Roman" w:hAnsi="Times New Roman"/>
          <w:sz w:val="17"/>
          <w:szCs w:val="17"/>
          <w:color w:val="auto"/>
        </w:rPr>
        <w:t>done or omitted in any way relating to these presents, the Agency Agreement or the Bonds or any such appointment (including all Liabilities incurred in</w:t>
      </w:r>
    </w:p>
    <w:p>
      <w:pPr>
        <w:jc w:val="both"/>
        <w:ind w:left="547"/>
        <w:spacing w:after="0" w:line="206" w:lineRule="auto"/>
        <w:rPr>
          <w:sz w:val="20"/>
          <w:szCs w:val="20"/>
          <w:color w:val="auto"/>
        </w:rPr>
      </w:pPr>
      <w:r>
        <w:rPr>
          <w:rFonts w:ascii="Times New Roman" w:cs="Times New Roman" w:eastAsia="Times New Roman" w:hAnsi="Times New Roman"/>
          <w:sz w:val="17"/>
          <w:szCs w:val="17"/>
          <w:color w:val="auto"/>
        </w:rPr>
        <w:t>disputing or defending any of the foregoing), except to the extent that a court of competent jurisdiction determines that any such Liabilities incurred or suffered by or brought against such Indemnified Party arise directly from its own gross negligence, wilful default or fraud or that of its directors, officers,</w:t>
      </w:r>
    </w:p>
    <w:p>
      <w:pPr>
        <w:ind w:left="547"/>
        <w:spacing w:after="0" w:line="230" w:lineRule="auto"/>
        <w:rPr>
          <w:sz w:val="20"/>
          <w:szCs w:val="20"/>
          <w:color w:val="auto"/>
        </w:rPr>
      </w:pPr>
      <w:r>
        <w:rPr>
          <w:rFonts w:ascii="Times New Roman" w:cs="Times New Roman" w:eastAsia="Times New Roman" w:hAnsi="Times New Roman"/>
          <w:sz w:val="17"/>
          <w:szCs w:val="17"/>
          <w:color w:val="auto"/>
        </w:rPr>
        <w:t>employees, or agents or any of them. Notwithstanding anything to the contrary in this Clause 16.4, the Trustee’s right to indemnity under this Clause 16 shall not be prejudiced in any manner due to the gross negligence, wilful default or fraud of its agents that have been appointed with due care.</w:t>
      </w:r>
    </w:p>
    <w:p>
      <w:pPr>
        <w:spacing w:after="0" w:line="11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16.5</w:t>
        <w:tab/>
        <w:t>The Issuer shall also pay or discharge all Liabilities incurred by the Trustee its agents appointed with due care and any person selected with due care and</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acting on the Trustee’s behalf in relation to the preparation and execution of, the exercise of its powers and the performance of its duties under, and in any other manner in relation to, these presents, including but not limited to properly incurred travelling expenses and any stamp, issue, registration, documentary</w:t>
      </w:r>
    </w:p>
    <w:p>
      <w:pPr>
        <w:ind w:left="547"/>
        <w:spacing w:after="0" w:line="230" w:lineRule="auto"/>
        <w:rPr>
          <w:sz w:val="20"/>
          <w:szCs w:val="20"/>
          <w:color w:val="auto"/>
        </w:rPr>
      </w:pPr>
      <w:r>
        <w:rPr>
          <w:rFonts w:ascii="Times New Roman" w:cs="Times New Roman" w:eastAsia="Times New Roman" w:hAnsi="Times New Roman"/>
          <w:sz w:val="17"/>
          <w:szCs w:val="17"/>
          <w:color w:val="auto"/>
        </w:rPr>
        <w:t>and other similar Taxes or duties paid or payable by the Trustee in connection with any action taken or contemplated by or on behalf of the Trustee for enforcing, or resolving any doubt concerning, or for any other purpose in relation to, these presents.</w:t>
      </w:r>
    </w:p>
    <w:p>
      <w:pPr>
        <w:spacing w:after="0" w:line="11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16.6</w:t>
        <w:tab/>
        <w:t>All amounts payable pursuant to sub-Clauses 16.4 and 16.5 shall be payable by the Issuer on the date specified in a demand by the Trustee and in the case of</w:t>
      </w:r>
    </w:p>
    <w:p>
      <w:pPr>
        <w:ind w:left="547"/>
        <w:spacing w:after="0" w:line="206" w:lineRule="auto"/>
        <w:rPr>
          <w:sz w:val="20"/>
          <w:szCs w:val="20"/>
          <w:color w:val="auto"/>
        </w:rPr>
      </w:pPr>
      <w:r>
        <w:rPr>
          <w:rFonts w:ascii="Times New Roman" w:cs="Times New Roman" w:eastAsia="Times New Roman" w:hAnsi="Times New Roman"/>
          <w:sz w:val="17"/>
          <w:szCs w:val="17"/>
          <w:color w:val="auto"/>
        </w:rPr>
        <w:t>payments actually made by the Trustee prior to such demand shall carry interest at the rate of two per cent. per annum above the Trustee’s cost of funds at such time (provided that, in the case of an advance payment made pursuant to clause 5.7 of the Agency Agreement, the Issuer has consented to such</w:t>
      </w:r>
    </w:p>
    <w:p>
      <w:pPr>
        <w:ind w:left="547"/>
        <w:spacing w:after="0" w:line="213" w:lineRule="auto"/>
        <w:rPr>
          <w:sz w:val="20"/>
          <w:szCs w:val="20"/>
          <w:color w:val="auto"/>
        </w:rPr>
      </w:pPr>
      <w:r>
        <w:rPr>
          <w:rFonts w:ascii="Times New Roman" w:cs="Times New Roman" w:eastAsia="Times New Roman" w:hAnsi="Times New Roman"/>
          <w:sz w:val="17"/>
          <w:szCs w:val="17"/>
          <w:color w:val="auto"/>
        </w:rPr>
        <w:t>payment), and in all other cases shall (if not paid within 30 days after the date of such demand or, if such demand specifies that payment is to be made on an</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earlier date, on such earlier date) carry interest at such rate from such thirtieth day of such other date specified in such demand. All remuneration payable to the Trustee shall carry interest at such rate from the due date therefor.</w:t>
      </w:r>
    </w:p>
    <w:p>
      <w:pPr>
        <w:spacing w:after="0" w:line="118" w:lineRule="exact"/>
        <w:rPr>
          <w:sz w:val="20"/>
          <w:szCs w:val="20"/>
          <w:color w:val="auto"/>
        </w:rPr>
      </w:pPr>
    </w:p>
    <w:p>
      <w:pPr>
        <w:jc w:val="right"/>
        <w:ind w:left="7"/>
        <w:spacing w:after="0" w:line="224" w:lineRule="auto"/>
        <w:rPr>
          <w:sz w:val="20"/>
          <w:szCs w:val="20"/>
          <w:color w:val="auto"/>
        </w:rPr>
      </w:pPr>
      <w:r>
        <w:rPr>
          <w:rFonts w:ascii="Times New Roman" w:cs="Times New Roman" w:eastAsia="Times New Roman" w:hAnsi="Times New Roman"/>
          <w:sz w:val="17"/>
          <w:szCs w:val="17"/>
          <w:color w:val="auto"/>
        </w:rPr>
        <w:t>16.7   The Issuer hereby further undertakes to the Trustee that all monies payable by the Issuer to the Trustee under this Clause shall be made without set-off, counterclaim, deduction or withholding unless compelled by law in which event the Issuer will pay such additional amounts as will result in the receipt by</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the Trustee of the amounts which would otherwise have been payable by the Issuer to the Trustee under this Clause in the absence of any such set-off, counterclaim, deduction or withholding.</w:t>
      </w:r>
    </w:p>
    <w:p>
      <w:pPr>
        <w:spacing w:after="0" w:line="130" w:lineRule="exact"/>
        <w:rPr>
          <w:sz w:val="20"/>
          <w:szCs w:val="20"/>
          <w:color w:val="auto"/>
        </w:rPr>
      </w:pPr>
    </w:p>
    <w:p>
      <w:pPr>
        <w:ind w:left="547" w:hanging="546"/>
        <w:spacing w:after="0" w:line="234" w:lineRule="auto"/>
        <w:tabs>
          <w:tab w:leader="none" w:pos="527" w:val="left"/>
        </w:tabs>
        <w:rPr>
          <w:sz w:val="20"/>
          <w:szCs w:val="20"/>
          <w:color w:val="auto"/>
        </w:rPr>
      </w:pPr>
      <w:r>
        <w:rPr>
          <w:rFonts w:ascii="Times New Roman" w:cs="Times New Roman" w:eastAsia="Times New Roman" w:hAnsi="Times New Roman"/>
          <w:sz w:val="17"/>
          <w:szCs w:val="17"/>
          <w:color w:val="auto"/>
        </w:rPr>
        <w:t>16.8</w:t>
        <w:tab/>
        <w:t>Unless otherwise specifically stated in any discharge of these presents the provisions of this Clause shall continue in full force and effect notwithstanding such discharge or the termination or expiry of these presents or the resignation or removal of the Trustee.</w:t>
      </w:r>
    </w:p>
    <w:p>
      <w:pPr>
        <w:spacing w:after="0" w:line="124" w:lineRule="exact"/>
        <w:rPr>
          <w:sz w:val="20"/>
          <w:szCs w:val="20"/>
          <w:color w:val="auto"/>
        </w:rPr>
      </w:pPr>
    </w:p>
    <w:p>
      <w:pPr>
        <w:ind w:left="527" w:hanging="527"/>
        <w:spacing w:after="0"/>
        <w:tabs>
          <w:tab w:leader="none" w:pos="527"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 TO TRUSTEE ACTS</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1 of the Trustee Act 2000 shall not apply to the duties of the Trustee in relation to the trusts constituted by these presents. Where there are any inconsistencies between the Trustee Acts and the provisions of these presents, the provisions of these presents shall, to the extent allowed by law, prevail and, in the case of any such inconsistency with the Trustee Act 2000, the provisions of these presents shall constitute a restriction or exclusion for the purposes of that Act. The Trustee shall have all the powers conferred upon trustees by the Trustee Acts and by way of supplement thereto it is expressly declared as follows:</w:t>
      </w:r>
    </w:p>
    <w:p>
      <w:pPr>
        <w:spacing w:after="0" w:line="118" w:lineRule="exact"/>
        <w:rPr>
          <w:rFonts w:ascii="Times New Roman" w:cs="Times New Roman" w:eastAsia="Times New Roman" w:hAnsi="Times New Roman"/>
          <w:sz w:val="17"/>
          <w:szCs w:val="17"/>
          <w:b w:val="1"/>
          <w:bCs w:val="1"/>
          <w:color w:val="auto"/>
        </w:rPr>
      </w:pPr>
    </w:p>
    <w:p>
      <w:pPr>
        <w:jc w:val="both"/>
        <w:ind w:left="1087" w:hanging="540"/>
        <w:spacing w:after="0" w:line="217" w:lineRule="auto"/>
        <w:tabs>
          <w:tab w:leader="none" w:pos="108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and its directors, officers, employees and duly appointed agents may engage and consult, at the expense of the Issuer, with any legal adviser, expert or other professional adviser (including any lawyer, valuer, accountant, surveyor, banker, broker, auctioneer, the Auditors, investment bank or financial consultant) selected by it and may act or not act in reliance on the opinion or advice of, or any report, confirmation, certificate or information obtained from, any such advisor and the Trustee and its directors, officers, employees and duly appointed agents will not be responsible to Bondholders, the Issuer, or any other person for any loss or Liability occasioned by any action taken or not taken, or omitted to be done or suffered to be taken, in accordance with such opinion, advice, report, confirmation, certificate or information, whether such opinion, advice, report, confirmation, certificate or information is obtained by or addressed to the Issuer, the Trustee or any other person</w:t>
      </w: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267"/>
          </w:cols>
          <w:pgMar w:left="313" w:top="1217" w:right="319" w:bottom="1440" w:gutter="0" w:footer="0" w:header="0"/>
        </w:sectPr>
      </w:pPr>
    </w:p>
    <w:bookmarkStart w:id="32" w:name="page33"/>
    <w:bookmarkEnd w:id="32"/>
    <w:p>
      <w:pPr>
        <w:ind w:left="540"/>
        <w:spacing w:after="0"/>
        <w:rPr>
          <w:sz w:val="20"/>
          <w:szCs w:val="20"/>
          <w:color w:val="auto"/>
        </w:rPr>
      </w:pPr>
      <w:r>
        <w:rPr>
          <w:rFonts w:ascii="Times New Roman" w:cs="Times New Roman" w:eastAsia="Times New Roman" w:hAnsi="Times New Roman"/>
          <w:sz w:val="17"/>
          <w:szCs w:val="17"/>
          <w:color w:val="auto"/>
        </w:rPr>
        <w:t>and notwithstanding any monetary or other limit on liability or limit on scope or basis in respect thereof.</w:t>
      </w:r>
    </w:p>
    <w:p>
      <w:pPr>
        <w:spacing w:after="0" w:line="140" w:lineRule="exact"/>
        <w:rPr>
          <w:sz w:val="20"/>
          <w:szCs w:val="20"/>
          <w:color w:val="auto"/>
        </w:rPr>
      </w:pPr>
    </w:p>
    <w:p>
      <w:pPr>
        <w:jc w:val="both"/>
        <w:ind w:left="540" w:hanging="540"/>
        <w:spacing w:after="0" w:line="221" w:lineRule="auto"/>
        <w:tabs>
          <w:tab w:leader="none" w:pos="5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advice, opinion, report, confirmation, certificate or information may be sent or obtained by letter, facsimile transmission or electronic mail and the Trustee and its directors, officers, employees and duly appointed agents shall not be liable to anyone for acting or not acting on any advice, opinion, report, confirmation, certificate or information purporting to be conveyed by any such letter, facsimile transmission or electronic mail even if it contains some error or is not authentic and whether or not liability in relation thereto is limited by reference to a monetary cap, methodology, or otherwise.</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31" w:lineRule="auto"/>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call for and shall be at liberty to accept as sufficient evidence of any fact or matter or the expediency of any transaction or thing a certificate signed by two Authorised Signatories on behalf of the Issuer and the Trustee shall not be bound in any such case to call for further evidence or be responsible for any Liability that may be occasioned by it or any other person acting on such certificate.</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at liberty, in accordance with the Fee Letter, to hold these presents and any other documents relating thereto or to deposit them in any part of the world with any internationally reputed banker or banking company or company whose business includes undertaking the safe custody of documents or lawyer or firm of lawyers and the Trustee shall not be responsible for or required to insure against any Liability incurred in connection with any such holding or deposit and may pay all sums required to be paid on account of or in respect of any such deposit.</w:t>
      </w:r>
    </w:p>
    <w:p>
      <w:pPr>
        <w:spacing w:after="0" w:line="118" w:lineRule="exact"/>
        <w:rPr>
          <w:rFonts w:ascii="Times New Roman" w:cs="Times New Roman" w:eastAsia="Times New Roman" w:hAnsi="Times New Roman"/>
          <w:sz w:val="17"/>
          <w:szCs w:val="17"/>
          <w:color w:val="auto"/>
        </w:rPr>
      </w:pPr>
    </w:p>
    <w:p>
      <w:pPr>
        <w:ind w:left="540" w:right="20" w:hanging="540"/>
        <w:spacing w:after="0" w:line="242" w:lineRule="auto"/>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for the receipt or application of the proceeds of the issue of any of the Bonds by the Issuer, the exchange of any Global Certificate for Definitive Certificates or the delivery of any Global Certificate or Definitive Certificate to the person(s) entitled to it or them.</w:t>
      </w:r>
    </w:p>
    <w:p>
      <w:pPr>
        <w:spacing w:after="0" w:line="115"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give notice to any person of the execution of any documents comprised or referred to in these presents or to take any steps to ascertain whether any Event of Default or Potential Event of Default has happened and, until it shall have received express written notice from the Issuer pursuant to these presents to the contrary, the Trustee shall be entitled to assume that no such event has happened and that the Issuer is observing and performing all its obligations under these presents.</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17" w:lineRule="auto"/>
        <w:tabs>
          <w:tab w:leader="none" w:pos="5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Save as expressly otherwise provided in these presents, including Clause 18, the Trustee shall have absolute and uncontrolled discretion as to the exercise or non-exercise of its trusts, powers, authorities and discretions under these presents (the exercise or non-exercise of which as between the Trustee and the Bondholders shall be conclusive and binding on the Bondholders) and shall not be responsible for any Liability which may result from their exercise or non-exercise and in particular the Trustee shall not be bound to act at the request or direction of the Bondholders or otherwise under any provision of these presents or to take at such request or direction or otherwise any other action under any provision of these presents, unless it shall first be indemnified and/or secured and/or prefunded to its satisfaction against all Liabilities to which it may render itself liable or which it may incur by so doing and the Trustee shall incur no liability from refraining to act in such circumstances.</w:t>
      </w:r>
    </w:p>
    <w:p>
      <w:pPr>
        <w:spacing w:after="0" w:line="128" w:lineRule="exact"/>
        <w:rPr>
          <w:rFonts w:ascii="Times New Roman" w:cs="Times New Roman" w:eastAsia="Times New Roman" w:hAnsi="Times New Roman"/>
          <w:sz w:val="17"/>
          <w:szCs w:val="17"/>
          <w:color w:val="auto"/>
        </w:rPr>
      </w:pPr>
    </w:p>
    <w:p>
      <w:pPr>
        <w:jc w:val="both"/>
        <w:ind w:left="540" w:hanging="540"/>
        <w:spacing w:after="0" w:line="217" w:lineRule="auto"/>
        <w:tabs>
          <w:tab w:leader="none" w:pos="5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to any person by reason of having acted upon any Extraordinary Resolution in writing or any Extraordinary Resolution or other resolution purporting to have been passed at any meeting of the Bondholders in respect whereof minutes have been made and signed or any direction or request of the Bondholders even though subsequent to its acting it may be found that there was some defect in the constitution of the meeting or the passing of the resolution or (in the case of an Extraordinary Resolution in writing) that not all Bondholders had signed the Extraordinary Resolution or (in the case of a direction or request) it was not signed by the requisite number of the Bondholders or that for any reason the resolution, direction or request was not valid or binding upon such Bondholders.</w:t>
      </w:r>
    </w:p>
    <w:p>
      <w:pPr>
        <w:spacing w:after="0" w:line="200" w:lineRule="exact"/>
        <w:rPr>
          <w:sz w:val="20"/>
          <w:szCs w:val="20"/>
          <w:color w:val="auto"/>
        </w:rPr>
      </w:pPr>
    </w:p>
    <w:p>
      <w:pPr>
        <w:spacing w:after="0" w:line="3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720"/>
          </w:cols>
          <w:pgMar w:left="860" w:top="1220" w:right="319" w:bottom="1440" w:gutter="0" w:footer="0" w:header="0"/>
        </w:sectPr>
      </w:pPr>
    </w:p>
    <w:bookmarkStart w:id="33" w:name="page34"/>
    <w:bookmarkEnd w:id="33"/>
    <w:p>
      <w:pPr>
        <w:ind w:left="540" w:right="20" w:hanging="540"/>
        <w:spacing w:after="0" w:line="242" w:lineRule="auto"/>
        <w:tabs>
          <w:tab w:leader="none" w:pos="5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to any person by reason of having accepted as valid or not having rejected any Bond purporting to be such and subsequently found to be forged or not authentic.</w:t>
      </w:r>
    </w:p>
    <w:p>
      <w:pPr>
        <w:spacing w:after="0" w:line="115" w:lineRule="exact"/>
        <w:rPr>
          <w:rFonts w:ascii="Times New Roman" w:cs="Times New Roman" w:eastAsia="Times New Roman" w:hAnsi="Times New Roman"/>
          <w:sz w:val="17"/>
          <w:szCs w:val="17"/>
          <w:color w:val="auto"/>
        </w:rPr>
      </w:pPr>
    </w:p>
    <w:p>
      <w:pPr>
        <w:jc w:val="both"/>
        <w:ind w:left="540" w:hanging="540"/>
        <w:spacing w:after="0" w:line="217" w:lineRule="auto"/>
        <w:tabs>
          <w:tab w:leader="none" w:pos="5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consent or approval given by the Trustee for the purposes of these presents may be given on such terms and subject to such conditions (if any) as the Trustee thinks fit and notwithstanding anything to the contrary in these presents may be given retrospectively. The Trustee may give any consent or approval, exercise any power, authority or discretion or take any similar action (whether or not such consent, approval, power, authority, discretion or action is specifically referred to in these presents) if it is satisfied that the interests of the Bondholders will not be materially prejudiced thereby. For the avoidance of doubt, the Trustee shall not have any duty to the Bondholders in relation to such matters other than that which is contained in the preceding sentence.</w:t>
      </w:r>
    </w:p>
    <w:p>
      <w:pPr>
        <w:spacing w:after="0" w:line="131"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(unless and to the extent ordered so to do by a court of competent jurisdiction) be required to disclose to any Bondholder any information (including, without limitation, information of a confidential, financial or price sensitive nature) made available to the Trustee by the Issuer or any other person in connection with these presents and no Bondholder shall be entitled to take any action to obtain from the Trustee any such information.</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it is necessary or desirable for any purpose in connection with these presents to convert any sum from one currency to another it shall (unless otherwise provided by these presents or required by law) be converted at such rate or rates, in accordance with such method and as at such date for the determination of such rate of exchange, as may be agreed by the Trustee in consultation with the Issuer as relevant and any rate, method and date so agreed shall be binding on the Issuer and the Bondholders.</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27" w:lineRule="auto"/>
        <w:tabs>
          <w:tab w:leader="none" w:pos="53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as between itself and the Bondholders may determine all questions and doubts arising in relation to any of the provisions of these presents. Every such determination, whether or not relating in whole or in part to the acts or proceedings of the Trustee, shall be conclusive and shall bind the Trustee and the Bondholders.</w:t>
      </w:r>
    </w:p>
    <w:p>
      <w:pPr>
        <w:spacing w:after="0" w:line="128" w:lineRule="exact"/>
        <w:rPr>
          <w:rFonts w:ascii="Times New Roman" w:cs="Times New Roman" w:eastAsia="Times New Roman" w:hAnsi="Times New Roman"/>
          <w:sz w:val="17"/>
          <w:szCs w:val="17"/>
          <w:color w:val="auto"/>
        </w:rPr>
      </w:pPr>
    </w:p>
    <w:p>
      <w:pPr>
        <w:jc w:val="both"/>
        <w:ind w:left="540" w:hanging="540"/>
        <w:spacing w:after="0" w:line="214" w:lineRule="auto"/>
        <w:tabs>
          <w:tab w:leader="none" w:pos="5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exercise of its powers, trusts, authorities or discretions (including, but not limited to, those in relation to any proposed modifications, waiver or authorisation of any breach or proposed breach of any of the Conditions or any of the provisions of this Trust Deed or any substitution), the Trustee shall have regard to the general interests of the Bondholders as a class and shall not have regard to any interest arising from circumstances particular to individual Bondholders (whatever their number) and, in particular but without limitation, shall not have regard to the consequences of such exercise for individual Bondholders (whatever their number) resulting from their being for any purpose domiciled or resident in, or otherwise connected with, or subject to the jurisdiction of, any particular territory or otherwise to the tax consequences thereof and no Bondholder shall be entitled to claim from the Issuer or the Trustee any indemnification or payment in respect of any tax consequence of any such exercise upon individual Bondholders except to the extent provided for in Condition 9 and/or in any undertakings given in addition thereto or in substitution therefor under these presents.</w:t>
      </w:r>
    </w:p>
    <w:p>
      <w:pPr>
        <w:spacing w:after="0" w:line="121"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trustee of these presents being a lawyer, accountant, broker or other person engaged in any profession or business shall be entitled to charge and be paid all usual professional and other charges for business transacted and acts done by him or his firm in connection with the trusts of these presents and also his proper charges in addition to disbursements for all other work and business done and all time spent by him or his firm in connection with matters arising in connection with these presents.</w:t>
      </w:r>
    </w:p>
    <w:p>
      <w:pPr>
        <w:spacing w:after="0" w:line="130"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whenever it thinks fit delegate by power of attorney or otherwise to any person or persons or fluctuating body of persons (whether being a joint trustee of these presents or not) all or any of its trusts, powers, authorities and discretions under these presents. Such delegation may be made upon such terms (including power to sub-delegate) and subject to such conditions and regulations as the Trustee may in the interests of the Bondholders think fit. The Trustee shall not be under any obligation to</w:t>
      </w:r>
    </w:p>
    <w:p>
      <w:pPr>
        <w:spacing w:after="0" w:line="200" w:lineRule="exact"/>
        <w:rPr>
          <w:sz w:val="20"/>
          <w:szCs w:val="20"/>
          <w:color w:val="auto"/>
        </w:rPr>
      </w:pPr>
    </w:p>
    <w:p>
      <w:pPr>
        <w:spacing w:after="0" w:line="30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720"/>
          </w:cols>
          <w:pgMar w:left="860" w:top="1220" w:right="319" w:bottom="1440" w:gutter="0" w:footer="0" w:header="0"/>
        </w:sectPr>
      </w:pPr>
    </w:p>
    <w:bookmarkStart w:id="34" w:name="page35"/>
    <w:bookmarkEnd w:id="34"/>
    <w:p>
      <w:pPr>
        <w:ind w:left="540" w:right="20"/>
        <w:spacing w:after="0" w:line="242" w:lineRule="auto"/>
        <w:rPr>
          <w:sz w:val="20"/>
          <w:szCs w:val="20"/>
          <w:color w:val="auto"/>
        </w:rPr>
      </w:pPr>
      <w:r>
        <w:rPr>
          <w:rFonts w:ascii="Times New Roman" w:cs="Times New Roman" w:eastAsia="Times New Roman" w:hAnsi="Times New Roman"/>
          <w:sz w:val="17"/>
          <w:szCs w:val="17"/>
          <w:color w:val="auto"/>
        </w:rPr>
        <w:t>supervise the proceedings or acts of any such delegate or sub-delegate or be in any way responsible for any Liability incurred by reason of any misconduct or default on the part of any such delegate or sub-delegate provided it has appointed such delegate or sub-delegate with due care.</w:t>
      </w:r>
    </w:p>
    <w:p>
      <w:pPr>
        <w:spacing w:after="0" w:line="115" w:lineRule="exact"/>
        <w:rPr>
          <w:sz w:val="20"/>
          <w:szCs w:val="20"/>
          <w:color w:val="auto"/>
        </w:rPr>
      </w:pPr>
    </w:p>
    <w:p>
      <w:pPr>
        <w:jc w:val="both"/>
        <w:ind w:left="540" w:hanging="540"/>
        <w:spacing w:after="0" w:line="221" w:lineRule="auto"/>
        <w:tabs>
          <w:tab w:leader="none" w:pos="53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in the conduct of the trusts of these presents instead of acting personally employ and pay (at the expense of the Issuer) an agent (whether being a lawyer or other professional person) to transact or conduct, or concur in transacting or conducting, any business and to do, or concur in doing, all acts required to be done in connection with these presents (including the receipt and payment of money). The Trustee shall not be in any way responsible for any Liability incurred by reason of any misconduct or default on the part of any such agent or be bound to supervise the proceedings or acts of any such agent, provided such agent has been selected with due care by the Trustee.</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21" w:lineRule="auto"/>
        <w:tabs>
          <w:tab w:leader="none" w:pos="53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appoint and pay any person to act as a custodian or nominee on any terms in relation to such assets of the trusts constituted by these presents as the Trustee may determine, including for the purpose of depositing with a custodian these presents or any document relating to the trusts constituted by these presents and the Trustee shall not be responsible for any Liability incurred by reason of the misconduct, omission or default on the part of any person appointed by it hereunder or be bound to supervise the proceedings or acts of such person, provided such custodian or nominee has been selected with due care by the Trustee; the Trustee is not obliged to appoint a custodian if the Trustee invests in securities payable to bearer.</w:t>
      </w:r>
    </w:p>
    <w:p>
      <w:pPr>
        <w:spacing w:after="0" w:line="118" w:lineRule="exact"/>
        <w:rPr>
          <w:rFonts w:ascii="Times New Roman" w:cs="Times New Roman" w:eastAsia="Times New Roman" w:hAnsi="Times New Roman"/>
          <w:sz w:val="17"/>
          <w:szCs w:val="17"/>
          <w:color w:val="auto"/>
        </w:rPr>
      </w:pPr>
    </w:p>
    <w:p>
      <w:pPr>
        <w:jc w:val="both"/>
        <w:ind w:left="540" w:hanging="540"/>
        <w:spacing w:after="0" w:line="223" w:lineRule="auto"/>
        <w:tabs>
          <w:tab w:leader="none" w:pos="53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for the execution, delivery, legality, effectiveness, adequacy, genuineness, validity, performance, enforceability or admissibility in evidence of these presents or any other document relating or expressed to be supplemental thereto and shall not be liable for any failure to obtain any licence, consent or other authority for the execution, delivery, legality, effectiveness, adequacy, genuineness, validity, performance, enforceability or admissibility in evidence of these presents or any other document relating or expressed to be supplemental thereto.</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considering the interests of Bondholders while the Global Certificates are held on behalf of, or registered in the name of any nominee for, a</w:t>
      </w:r>
    </w:p>
    <w:p>
      <w:pPr>
        <w:ind w:left="560"/>
        <w:spacing w:after="0" w:line="206" w:lineRule="auto"/>
        <w:rPr>
          <w:sz w:val="20"/>
          <w:szCs w:val="20"/>
          <w:color w:val="auto"/>
        </w:rPr>
      </w:pPr>
      <w:r>
        <w:rPr>
          <w:rFonts w:ascii="Times New Roman" w:cs="Times New Roman" w:eastAsia="Times New Roman" w:hAnsi="Times New Roman"/>
          <w:sz w:val="17"/>
          <w:szCs w:val="17"/>
          <w:color w:val="auto"/>
        </w:rPr>
        <w:t>clearing system, the Trustee may have regard to, and rely upon, any certificate, report or any other information provided to it by such clearing system or its operator as to the identity (either individually or by category) of its accountholders with entitlements to the Global Certificates and may</w:t>
      </w:r>
    </w:p>
    <w:p>
      <w:pPr>
        <w:ind w:left="560"/>
        <w:spacing w:after="0" w:line="213" w:lineRule="auto"/>
        <w:rPr>
          <w:sz w:val="20"/>
          <w:szCs w:val="20"/>
          <w:color w:val="auto"/>
        </w:rPr>
      </w:pPr>
      <w:r>
        <w:rPr>
          <w:rFonts w:ascii="Times New Roman" w:cs="Times New Roman" w:eastAsia="Times New Roman" w:hAnsi="Times New Roman"/>
          <w:sz w:val="17"/>
          <w:szCs w:val="17"/>
          <w:color w:val="auto"/>
        </w:rPr>
        <w:t>consider such interests as if such accountholders were the holders of the Bonds represented by the Global Certificates. The Trustee may call for any</w:t>
      </w:r>
    </w:p>
    <w:p>
      <w:pPr>
        <w:ind w:left="560" w:right="20"/>
        <w:spacing w:after="0" w:line="206" w:lineRule="auto"/>
        <w:rPr>
          <w:sz w:val="20"/>
          <w:szCs w:val="20"/>
          <w:color w:val="auto"/>
        </w:rPr>
      </w:pPr>
      <w:r>
        <w:rPr>
          <w:rFonts w:ascii="Times New Roman" w:cs="Times New Roman" w:eastAsia="Times New Roman" w:hAnsi="Times New Roman"/>
          <w:sz w:val="17"/>
          <w:szCs w:val="17"/>
          <w:color w:val="auto"/>
        </w:rPr>
        <w:t>certificate or other document to be issued by the relevant clearing system as to the principal amount of Bonds evidenced by the Global Certificates standing to the account of any person. Any such certificate or other document shall, in the absence of manifest error, be conclusive and binding for</w:t>
      </w:r>
    </w:p>
    <w:p>
      <w:pPr>
        <w:ind w:left="560"/>
        <w:spacing w:after="0" w:line="230" w:lineRule="auto"/>
        <w:rPr>
          <w:sz w:val="20"/>
          <w:szCs w:val="20"/>
          <w:color w:val="auto"/>
        </w:rPr>
      </w:pPr>
      <w:r>
        <w:rPr>
          <w:rFonts w:ascii="Times New Roman" w:cs="Times New Roman" w:eastAsia="Times New Roman" w:hAnsi="Times New Roman"/>
          <w:sz w:val="17"/>
          <w:szCs w:val="17"/>
          <w:color w:val="auto"/>
        </w:rPr>
        <w:t>all purposes. The Trustee shall not be liable to any person by reason of having accepted as valid or not having rejected any certificate or other document to such effect purporting to be issued by the relevant clearing system.</w:t>
      </w:r>
    </w:p>
    <w:p>
      <w:pPr>
        <w:spacing w:after="0" w:line="117" w:lineRule="exact"/>
        <w:rPr>
          <w:sz w:val="20"/>
          <w:szCs w:val="20"/>
          <w:color w:val="auto"/>
        </w:rPr>
      </w:pPr>
    </w:p>
    <w:p>
      <w:pPr>
        <w:jc w:val="both"/>
        <w:ind w:left="540" w:hanging="540"/>
        <w:spacing w:after="0" w:line="227" w:lineRule="auto"/>
        <w:tabs>
          <w:tab w:leader="none" w:pos="5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to any person in respect of anything done or suffered by them in reliance on a document believed by the Trustee to be genuine and to have been signed by the proper parties or on information to which it believed to be genuine and to have been originated by the proper parties.</w:t>
      </w:r>
    </w:p>
    <w:p>
      <w:pPr>
        <w:spacing w:after="0" w:line="128" w:lineRule="exact"/>
        <w:rPr>
          <w:rFonts w:ascii="Times New Roman" w:cs="Times New Roman" w:eastAsia="Times New Roman" w:hAnsi="Times New Roman"/>
          <w:sz w:val="17"/>
          <w:szCs w:val="17"/>
          <w:color w:val="auto"/>
        </w:rPr>
      </w:pPr>
    </w:p>
    <w:p>
      <w:pPr>
        <w:ind w:left="540" w:hanging="540"/>
        <w:spacing w:after="0" w:line="234" w:lineRule="auto"/>
        <w:tabs>
          <w:tab w:leader="none" w:pos="5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to any person for failing to request, require or receive any legal opinion relating to the Bonds or for checking or commenting upon the content of any such legal opinion and shall not be responsible for any Liability incurred thereby.</w:t>
      </w:r>
    </w:p>
    <w:p>
      <w:pPr>
        <w:spacing w:after="0" w:line="128" w:lineRule="exact"/>
        <w:rPr>
          <w:rFonts w:ascii="Times New Roman" w:cs="Times New Roman" w:eastAsia="Times New Roman" w:hAnsi="Times New Roman"/>
          <w:sz w:val="17"/>
          <w:szCs w:val="17"/>
          <w:color w:val="auto"/>
        </w:rPr>
      </w:pPr>
    </w:p>
    <w:p>
      <w:pPr>
        <w:ind w:left="540" w:right="20" w:hanging="540"/>
        <w:spacing w:after="0" w:line="234" w:lineRule="auto"/>
        <w:tabs>
          <w:tab w:leader="none" w:pos="5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requirements, if any, of the Hong Kong Stock Exchange, any corporation into which the Trustee shall be merged or with which it shall be consolidated or any company resulting from any such merger or consolidation shall be</w:t>
      </w:r>
    </w:p>
    <w:p>
      <w:pPr>
        <w:spacing w:after="0" w:line="200" w:lineRule="exact"/>
        <w:rPr>
          <w:sz w:val="20"/>
          <w:szCs w:val="20"/>
          <w:color w:val="auto"/>
        </w:rPr>
      </w:pPr>
    </w:p>
    <w:p>
      <w:pPr>
        <w:spacing w:after="0" w:line="31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720"/>
          </w:cols>
          <w:pgMar w:left="860" w:top="1220" w:right="319" w:bottom="1440" w:gutter="0" w:footer="0" w:header="0"/>
        </w:sectPr>
      </w:pPr>
    </w:p>
    <w:bookmarkStart w:id="35" w:name="page36"/>
    <w:bookmarkEnd w:id="35"/>
    <w:p>
      <w:pPr>
        <w:ind w:left="540"/>
        <w:spacing w:after="0"/>
        <w:rPr>
          <w:sz w:val="20"/>
          <w:szCs w:val="20"/>
          <w:color w:val="auto"/>
        </w:rPr>
      </w:pPr>
      <w:r>
        <w:rPr>
          <w:rFonts w:ascii="Times New Roman" w:cs="Times New Roman" w:eastAsia="Times New Roman" w:hAnsi="Times New Roman"/>
          <w:sz w:val="17"/>
          <w:szCs w:val="17"/>
          <w:color w:val="auto"/>
        </w:rPr>
        <w:t>a party hereto and shall be the Trustee under these presents without executing or filing any paper or document or any further act on the part of the</w:t>
      </w:r>
    </w:p>
    <w:p>
      <w:pPr>
        <w:ind w:left="540"/>
        <w:spacing w:after="0" w:line="206" w:lineRule="auto"/>
        <w:rPr>
          <w:sz w:val="20"/>
          <w:szCs w:val="20"/>
          <w:color w:val="auto"/>
        </w:rPr>
      </w:pPr>
      <w:r>
        <w:rPr>
          <w:rFonts w:ascii="Times New Roman" w:cs="Times New Roman" w:eastAsia="Times New Roman" w:hAnsi="Times New Roman"/>
          <w:sz w:val="17"/>
          <w:szCs w:val="17"/>
          <w:color w:val="auto"/>
        </w:rPr>
        <w:t>parties thereto, provided that the Trustee shall notify the Issuer as soon as reasonably practicable after any such merger or consolidation if the surviving person thereof is not the person that was the Trustee prior to such merger or consolidation provided that such notification is not prohibited</w:t>
      </w:r>
    </w:p>
    <w:p>
      <w:pPr>
        <w:ind w:left="540"/>
        <w:spacing w:after="0"/>
        <w:rPr>
          <w:sz w:val="20"/>
          <w:szCs w:val="20"/>
          <w:color w:val="auto"/>
        </w:rPr>
      </w:pPr>
      <w:r>
        <w:rPr>
          <w:rFonts w:ascii="Times New Roman" w:cs="Times New Roman" w:eastAsia="Times New Roman" w:hAnsi="Times New Roman"/>
          <w:sz w:val="17"/>
          <w:szCs w:val="17"/>
          <w:color w:val="auto"/>
        </w:rPr>
        <w:t>by Applicable Law and does not include information that is not in the public domain at the time.</w:t>
      </w:r>
    </w:p>
    <w:p>
      <w:pPr>
        <w:spacing w:after="0" w:line="122" w:lineRule="exact"/>
        <w:rPr>
          <w:sz w:val="20"/>
          <w:szCs w:val="20"/>
          <w:color w:val="auto"/>
        </w:rPr>
      </w:pPr>
    </w:p>
    <w:p>
      <w:pPr>
        <w:jc w:val="both"/>
        <w:ind w:left="540" w:hanging="540"/>
        <w:spacing w:after="0" w:line="220" w:lineRule="auto"/>
        <w:tabs>
          <w:tab w:leader="none" w:pos="53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take any action in connection with these presents or any obligations arising pursuant thereto, including, without prejudice to the generality of the foregoing, forming any opinion or employing any financial adviser, where it is not satisfied that it will be indemnified and/or secured and/or prefunded to its satisfaction against all Liabilities which may be incurred in connection with such action and may demand prior to taking any such action that there be paid to it in advance such sums as it considers (without prejudice to any further demand) shall be sufficient so to indemnify and/or secure to its satisfaction and on such demand being made to the Issuer, the Issuer shall be obliged to make payment and/or provide security of all such sums in full.</w:t>
      </w:r>
    </w:p>
    <w:p>
      <w:pPr>
        <w:spacing w:after="0" w:line="117" w:lineRule="exact"/>
        <w:rPr>
          <w:rFonts w:ascii="Times New Roman" w:cs="Times New Roman" w:eastAsia="Times New Roman" w:hAnsi="Times New Roman"/>
          <w:sz w:val="17"/>
          <w:szCs w:val="17"/>
          <w:color w:val="auto"/>
        </w:rPr>
      </w:pPr>
    </w:p>
    <w:p>
      <w:pPr>
        <w:jc w:val="both"/>
        <w:ind w:left="540" w:hanging="540"/>
        <w:spacing w:after="0" w:line="221" w:lineRule="auto"/>
        <w:tabs>
          <w:tab w:leader="none" w:pos="53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these presents, the Agency Agreement or the Bonds shall require the Trustee to do anything which may (i) be illegal or contrary to any applicable law, directive or regulation and the Trustee may do anything which is, in its opinion, necessary to comply with any of the foregoing; or (ii) cause it to expend or risk its own funds or otherwise incur any Liability in the performance of any of its duties or in the exercise of any of its rights, powers or discretions, if it believes that repayment of such funds or adequate indemnity and/or security against such risk or Liability is not assured to it.</w:t>
      </w:r>
    </w:p>
    <w:p>
      <w:pPr>
        <w:spacing w:after="0" w:line="118" w:lineRule="exact"/>
        <w:rPr>
          <w:rFonts w:ascii="Times New Roman" w:cs="Times New Roman" w:eastAsia="Times New Roman" w:hAnsi="Times New Roman"/>
          <w:sz w:val="17"/>
          <w:szCs w:val="17"/>
          <w:color w:val="auto"/>
        </w:rPr>
      </w:pPr>
    </w:p>
    <w:p>
      <w:pPr>
        <w:ind w:left="540" w:right="20" w:hanging="540"/>
        <w:spacing w:after="0" w:line="234" w:lineRule="auto"/>
        <w:tabs>
          <w:tab w:leader="none" w:pos="53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notified to the contrary, the Trustee shall be entitled to assume without enquiry (other than requesting a certificate pursuant to sub-Clause 15 that no Bonds are held by, for the benefit of, or on behalf of, the Issuer or any Subsidiary of the Issuer.</w:t>
      </w:r>
    </w:p>
    <w:p>
      <w:pPr>
        <w:spacing w:after="0" w:line="128" w:lineRule="exact"/>
        <w:rPr>
          <w:rFonts w:ascii="Times New Roman" w:cs="Times New Roman" w:eastAsia="Times New Roman" w:hAnsi="Times New Roman"/>
          <w:sz w:val="17"/>
          <w:szCs w:val="17"/>
          <w:color w:val="auto"/>
        </w:rPr>
      </w:pPr>
    </w:p>
    <w:p>
      <w:pPr>
        <w:ind w:left="540" w:right="20" w:hanging="540"/>
        <w:spacing w:after="0" w:line="234" w:lineRule="auto"/>
        <w:tabs>
          <w:tab w:leader="none" w:pos="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have no responsibility whatsoever to the Issuer, any Bondholder or any other person for the maintenance of or failure to maintain any rating of any of the Bonds by any rating agency.</w:t>
      </w:r>
    </w:p>
    <w:p>
      <w:pPr>
        <w:spacing w:after="0" w:line="128" w:lineRule="exact"/>
        <w:rPr>
          <w:sz w:val="20"/>
          <w:szCs w:val="20"/>
          <w:color w:val="auto"/>
        </w:rPr>
      </w:pPr>
    </w:p>
    <w:p>
      <w:pPr>
        <w:jc w:val="both"/>
        <w:ind w:left="540" w:hanging="540"/>
        <w:spacing w:after="0" w:line="223" w:lineRule="auto"/>
        <w:tabs>
          <w:tab w:leader="none" w:pos="5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for, or for investigating any matter which is the subject of, any recital, statement, representation, warranty or covenant of any person contained in these presents (other than its name and principal office and recital (C)), or any other agreement or document relating to the transactions contemplated in these presents or under such other agreement or document and shall assume the accuracy and correctness thereof.</w:t>
      </w:r>
    </w:p>
    <w:p>
      <w:pPr>
        <w:spacing w:after="0" w:line="118" w:lineRule="exact"/>
        <w:rPr>
          <w:sz w:val="20"/>
          <w:szCs w:val="20"/>
          <w:color w:val="auto"/>
        </w:rPr>
      </w:pPr>
    </w:p>
    <w:p>
      <w:pPr>
        <w:ind w:left="540" w:right="20" w:hanging="546"/>
        <w:spacing w:after="0" w:line="242" w:lineRule="auto"/>
        <w:tabs>
          <w:tab w:leader="none" w:pos="520" w:val="left"/>
        </w:tabs>
        <w:rPr>
          <w:sz w:val="20"/>
          <w:szCs w:val="20"/>
          <w:color w:val="auto"/>
        </w:rPr>
      </w:pPr>
      <w:r>
        <w:rPr>
          <w:rFonts w:ascii="Times New Roman" w:cs="Times New Roman" w:eastAsia="Times New Roman" w:hAnsi="Times New Roman"/>
          <w:sz w:val="17"/>
          <w:szCs w:val="17"/>
          <w:color w:val="auto"/>
        </w:rPr>
        <w:t>(ab)</w:t>
        <w:tab/>
        <w:t>The Trustee shall not be liable or responsible for any Liabilities which may result from anything done or omitted to be done by it in accordance with the provisions of these presents, the Agency Agreement or the Bonds, other than Liabilities arising from its fraud, gross negligence or wilful default.</w:t>
      </w:r>
    </w:p>
    <w:p>
      <w:pPr>
        <w:spacing w:after="0" w:line="115" w:lineRule="exact"/>
        <w:rPr>
          <w:sz w:val="20"/>
          <w:szCs w:val="20"/>
          <w:color w:val="auto"/>
        </w:rPr>
      </w:pPr>
    </w:p>
    <w:p>
      <w:pPr>
        <w:ind w:left="540" w:right="20" w:hanging="546"/>
        <w:spacing w:after="0" w:line="242" w:lineRule="auto"/>
        <w:tabs>
          <w:tab w:leader="none" w:pos="520" w:val="left"/>
        </w:tabs>
        <w:rPr>
          <w:sz w:val="20"/>
          <w:szCs w:val="20"/>
          <w:color w:val="auto"/>
        </w:rPr>
      </w:pPr>
      <w:r>
        <w:rPr>
          <w:rFonts w:ascii="Times New Roman" w:cs="Times New Roman" w:eastAsia="Times New Roman" w:hAnsi="Times New Roman"/>
          <w:sz w:val="17"/>
          <w:szCs w:val="17"/>
          <w:color w:val="auto"/>
        </w:rPr>
        <w:t>(ac)</w:t>
      </w:r>
      <w:r>
        <w:rPr>
          <w:sz w:val="20"/>
          <w:szCs w:val="20"/>
          <w:color w:val="auto"/>
        </w:rPr>
        <w:tab/>
      </w:r>
      <w:r>
        <w:rPr>
          <w:rFonts w:ascii="Times New Roman" w:cs="Times New Roman" w:eastAsia="Times New Roman" w:hAnsi="Times New Roman"/>
          <w:sz w:val="17"/>
          <w:szCs w:val="17"/>
          <w:color w:val="auto"/>
        </w:rPr>
        <w:t>The Trustee shall not be responsible for any consolidation, amalgamation, merger, reconstruction or scheme of the Issuer or any sale or transfer of all or substantially all of the assets of the Issuer or the form or substance of any plan relating thereto or the consequences thereof to any Bondholder.</w:t>
      </w:r>
    </w:p>
    <w:p>
      <w:pPr>
        <w:spacing w:after="0" w:line="11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(ad)</w:t>
        <w:tab/>
        <w:t>The Trustee shall not be responsible for making or continuing to make its own independent appraisal of, and investigation into, the financial</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condition, creditworthiness, condition, affairs, status and nature of the Issuer and each Bondholder shall be taken to have not relied on the Trustee in respect thereof, and the Trustee shall not at any time have any responsibility for the same.</w:t>
      </w:r>
    </w:p>
    <w:p>
      <w:pPr>
        <w:spacing w:after="0" w:line="1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(ae)</w:t>
      </w:r>
      <w:r>
        <w:rPr>
          <w:sz w:val="20"/>
          <w:szCs w:val="20"/>
          <w:color w:val="auto"/>
        </w:rPr>
        <w:tab/>
      </w:r>
      <w:r>
        <w:rPr>
          <w:rFonts w:ascii="Times New Roman" w:cs="Times New Roman" w:eastAsia="Times New Roman" w:hAnsi="Times New Roman"/>
          <w:sz w:val="17"/>
          <w:szCs w:val="17"/>
          <w:color w:val="auto"/>
        </w:rPr>
        <w:t>Nothing in these presents shall require the Trustee to assume an obligation of the Issuer arising under the rules of any relevant stock exchange.</w:t>
      </w:r>
    </w:p>
    <w:p>
      <w:pPr>
        <w:spacing w:after="0" w:line="200" w:lineRule="exact"/>
        <w:rPr>
          <w:sz w:val="20"/>
          <w:szCs w:val="20"/>
          <w:color w:val="auto"/>
        </w:rPr>
      </w:pPr>
    </w:p>
    <w:p>
      <w:pPr>
        <w:spacing w:after="0" w:line="32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720"/>
          </w:cols>
          <w:pgMar w:left="860" w:top="121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Trustee shall not be obliged to supervise the performance of any other party to this Trust Deed or the Agency Agreement or any other documents</w:t>
      </w:r>
    </w:p>
    <w:p>
      <w:pPr>
        <w:spacing w:after="0" w:line="35" w:lineRule="exact"/>
        <w:rPr>
          <w:sz w:val="20"/>
          <w:szCs w:val="20"/>
          <w:color w:val="auto"/>
        </w:rPr>
      </w:pPr>
    </w:p>
    <w:p>
      <w:pPr>
        <w:sectPr>
          <w:pgSz w:w="11900" w:h="16838" w:orient="portrait"/>
          <w:cols w:equalWidth="0" w:num="2">
            <w:col w:w="240" w:space="300"/>
            <w:col w:w="10180"/>
          </w:cols>
          <w:pgMar w:left="860" w:top="1220" w:right="319" w:bottom="1440" w:gutter="0" w:footer="0" w:header="0"/>
        </w:sectPr>
      </w:pPr>
    </w:p>
    <w:p>
      <w:pPr>
        <w:ind w:left="540"/>
        <w:spacing w:after="0" w:line="206" w:lineRule="auto"/>
        <w:rPr>
          <w:sz w:val="20"/>
          <w:szCs w:val="20"/>
          <w:color w:val="auto"/>
        </w:rPr>
      </w:pPr>
      <w:r>
        <w:rPr>
          <w:rFonts w:ascii="Times New Roman" w:cs="Times New Roman" w:eastAsia="Times New Roman" w:hAnsi="Times New Roman"/>
          <w:sz w:val="17"/>
          <w:szCs w:val="17"/>
          <w:color w:val="auto"/>
        </w:rPr>
        <w:t>related thereto and the Trustee shall be entitled to assume, until the Trustee is notified in writing to the contrary, that all such persons are properly performing their duties thereunder.</w:t>
      </w:r>
    </w:p>
    <w:p>
      <w:pPr>
        <w:sectPr>
          <w:pgSz w:w="11900" w:h="16838" w:orient="portrait"/>
          <w:cols w:equalWidth="0" w:num="1">
            <w:col w:w="10720"/>
          </w:cols>
          <w:pgMar w:left="860" w:top="1220" w:right="31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hanging="7"/>
        <w:spacing w:after="0" w:line="234" w:lineRule="auto"/>
        <w:rPr>
          <w:sz w:val="20"/>
          <w:szCs w:val="20"/>
          <w:color w:val="auto"/>
        </w:rPr>
      </w:pPr>
      <w:r>
        <w:rPr>
          <w:rFonts w:ascii="Times New Roman" w:cs="Times New Roman" w:eastAsia="Times New Roman" w:hAnsi="Times New Roman"/>
          <w:sz w:val="17"/>
          <w:szCs w:val="17"/>
          <w:color w:val="auto"/>
        </w:rPr>
        <w:t>The Issuer hereby irrevocably waives, in favour of the Trustee, any conflict of interest which may arise by virtue of the Trustee and its affiliates (together, the “</w:t>
      </w:r>
      <w:r>
        <w:rPr>
          <w:rFonts w:ascii="Times New Roman" w:cs="Times New Roman" w:eastAsia="Times New Roman" w:hAnsi="Times New Roman"/>
          <w:sz w:val="17"/>
          <w:szCs w:val="17"/>
          <w:b w:val="1"/>
          <w:bCs w:val="1"/>
          <w:color w:val="auto"/>
        </w:rPr>
        <w:t>Trustee Parties</w:t>
      </w:r>
      <w:r>
        <w:rPr>
          <w:rFonts w:ascii="Times New Roman" w:cs="Times New Roman" w:eastAsia="Times New Roman" w:hAnsi="Times New Roman"/>
          <w:sz w:val="17"/>
          <w:szCs w:val="17"/>
          <w:color w:val="auto"/>
        </w:rPr>
        <w:t>”) acting in various capacities under the Agency Agreement and this Trust Deed or for other customers of the Trustee.</w:t>
      </w:r>
    </w:p>
    <w:p>
      <w:pPr>
        <w:spacing w:after="0" w:line="1" w:lineRule="exact"/>
        <w:rPr>
          <w:sz w:val="20"/>
          <w:szCs w:val="20"/>
          <w:color w:val="auto"/>
        </w:rPr>
      </w:pPr>
    </w:p>
    <w:p>
      <w:pPr>
        <w:sectPr>
          <w:pgSz w:w="11900" w:h="16838" w:orient="portrait"/>
          <w:cols w:equalWidth="0" w:num="2">
            <w:col w:w="280" w:space="260"/>
            <w:col w:w="10180"/>
          </w:cols>
          <w:pgMar w:left="860" w:top="1220" w:right="319" w:bottom="1440" w:gutter="0" w:footer="0" w:header="0"/>
          <w:type w:val="continuous"/>
        </w:sectPr>
      </w:pPr>
    </w:p>
    <w:p>
      <w:pPr>
        <w:ind w:left="540"/>
        <w:spacing w:after="0" w:line="190" w:lineRule="auto"/>
        <w:rPr>
          <w:sz w:val="20"/>
          <w:szCs w:val="20"/>
          <w:color w:val="auto"/>
        </w:rPr>
      </w:pPr>
      <w:r>
        <w:rPr>
          <w:rFonts w:ascii="Times New Roman" w:cs="Times New Roman" w:eastAsia="Times New Roman" w:hAnsi="Times New Roman"/>
          <w:sz w:val="16"/>
          <w:szCs w:val="16"/>
          <w:color w:val="auto"/>
        </w:rPr>
        <w:t>The Issuer acknowledges that the Trustee Parties may have interests in, or may be providing or may in the future provide financial or other services</w:t>
      </w:r>
    </w:p>
    <w:p>
      <w:pPr>
        <w:jc w:val="both"/>
        <w:ind w:left="540"/>
        <w:spacing w:after="0" w:line="206" w:lineRule="auto"/>
        <w:rPr>
          <w:sz w:val="20"/>
          <w:szCs w:val="20"/>
          <w:color w:val="auto"/>
        </w:rPr>
      </w:pPr>
      <w:r>
        <w:rPr>
          <w:rFonts w:ascii="Times New Roman" w:cs="Times New Roman" w:eastAsia="Times New Roman" w:hAnsi="Times New Roman"/>
          <w:sz w:val="17"/>
          <w:szCs w:val="17"/>
          <w:color w:val="auto"/>
        </w:rPr>
        <w:t>to, other parties with interests which the Issuer may regard as conflicting with its interests and may possess information (whether or not material to the Issuer), other than as a result of the Trustee acting as Trustee hereunder, that the Trustee Parties may not be entitled to share with the Issuer.</w:t>
      </w:r>
    </w:p>
    <w:p>
      <w:pPr>
        <w:ind w:left="540"/>
        <w:spacing w:after="0" w:line="213" w:lineRule="auto"/>
        <w:rPr>
          <w:sz w:val="20"/>
          <w:szCs w:val="20"/>
          <w:color w:val="auto"/>
        </w:rPr>
      </w:pPr>
      <w:r>
        <w:rPr>
          <w:rFonts w:ascii="Times New Roman" w:cs="Times New Roman" w:eastAsia="Times New Roman" w:hAnsi="Times New Roman"/>
          <w:sz w:val="17"/>
          <w:szCs w:val="17"/>
          <w:color w:val="auto"/>
        </w:rPr>
        <w:t>Consistent with its long-standing policy to hold in confidence the affairs of its customers, the Trustee will not disclose confidential information</w:t>
      </w:r>
    </w:p>
    <w:p>
      <w:pPr>
        <w:ind w:left="540"/>
        <w:spacing w:after="0" w:line="206" w:lineRule="auto"/>
        <w:rPr>
          <w:sz w:val="20"/>
          <w:szCs w:val="20"/>
          <w:color w:val="auto"/>
        </w:rPr>
      </w:pPr>
      <w:r>
        <w:rPr>
          <w:rFonts w:ascii="Times New Roman" w:cs="Times New Roman" w:eastAsia="Times New Roman" w:hAnsi="Times New Roman"/>
          <w:sz w:val="17"/>
          <w:szCs w:val="17"/>
          <w:color w:val="auto"/>
        </w:rPr>
        <w:t>obtained from the Issuer (without its consent) to any of the Trustee’s other customers nor will it use on the Issuer’s behalf any confidential information obtained from any other customer. Without prejudice to the foregoing, the Issuer agrees that the Trustee Parties may deal (whether for its</w:t>
      </w:r>
    </w:p>
    <w:p>
      <w:pPr>
        <w:ind w:left="540"/>
        <w:spacing w:after="0" w:line="230" w:lineRule="auto"/>
        <w:rPr>
          <w:sz w:val="20"/>
          <w:szCs w:val="20"/>
          <w:color w:val="auto"/>
        </w:rPr>
      </w:pPr>
      <w:r>
        <w:rPr>
          <w:rFonts w:ascii="Times New Roman" w:cs="Times New Roman" w:eastAsia="Times New Roman" w:hAnsi="Times New Roman"/>
          <w:sz w:val="17"/>
          <w:szCs w:val="17"/>
          <w:color w:val="auto"/>
        </w:rPr>
        <w:t>own or its customers’ account) in, or advise on, securities of any party and that such dealing or giving of advice will not constitute a conflict of interest for the purposes of this Trust Deed, the Conditions or the Agency Agreement.</w:t>
      </w:r>
    </w:p>
    <w:p>
      <w:pPr>
        <w:sectPr>
          <w:pgSz w:w="11900" w:h="16838" w:orient="portrait"/>
          <w:cols w:equalWidth="0" w:num="1">
            <w:col w:w="10720"/>
          </w:cols>
          <w:pgMar w:left="860" w:top="1220" w:right="31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Trustee shall not have and shall not be deemed to have any duty, obligation or responsibility to, or relationship of trust or agency with the Issuer.</w:t>
      </w:r>
    </w:p>
    <w:p>
      <w:pPr>
        <w:spacing w:after="0" w:line="151" w:lineRule="exact"/>
        <w:rPr>
          <w:sz w:val="20"/>
          <w:szCs w:val="20"/>
          <w:color w:val="auto"/>
        </w:rPr>
      </w:pPr>
    </w:p>
    <w:p>
      <w:pPr>
        <w:sectPr>
          <w:pgSz w:w="11900" w:h="16838" w:orient="portrait"/>
          <w:cols w:equalWidth="0" w:num="2">
            <w:col w:w="280" w:space="260"/>
            <w:col w:w="10180"/>
          </w:cols>
          <w:pgMar w:left="860" w:top="122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Trustee may, at the expense of the Issuer, take any action which it in its sole discretion considers appropriate so as to comply with any applicable</w:t>
      </w:r>
    </w:p>
    <w:p>
      <w:pPr>
        <w:spacing w:after="0" w:line="35" w:lineRule="exact"/>
        <w:rPr>
          <w:sz w:val="20"/>
          <w:szCs w:val="20"/>
          <w:color w:val="auto"/>
        </w:rPr>
      </w:pPr>
    </w:p>
    <w:p>
      <w:pPr>
        <w:sectPr>
          <w:pgSz w:w="11900" w:h="16838" w:orient="portrait"/>
          <w:cols w:equalWidth="0" w:num="2">
            <w:col w:w="240" w:space="300"/>
            <w:col w:w="10180"/>
          </w:cols>
          <w:pgMar w:left="860" w:top="1220" w:right="319" w:bottom="1440" w:gutter="0" w:footer="0" w:header="0"/>
          <w:type w:val="continuous"/>
        </w:sectPr>
      </w:pPr>
    </w:p>
    <w:p>
      <w:pPr>
        <w:ind w:left="540" w:right="20"/>
        <w:spacing w:after="0" w:line="189" w:lineRule="auto"/>
        <w:rPr>
          <w:sz w:val="20"/>
          <w:szCs w:val="20"/>
          <w:color w:val="auto"/>
        </w:rPr>
      </w:pPr>
      <w:r>
        <w:rPr>
          <w:rFonts w:ascii="Times New Roman" w:cs="Times New Roman" w:eastAsia="Times New Roman" w:hAnsi="Times New Roman"/>
          <w:sz w:val="17"/>
          <w:szCs w:val="17"/>
          <w:color w:val="auto"/>
        </w:rPr>
        <w:t>law, regulation, request of a public or regulatory authority or any Trustee Group (as defined below) policy which relates to the prevention of fraud, money laundering, terrorism or other criminal activities or the provision of financial and other services to sanctioned persons or entities. Such action</w:t>
      </w:r>
    </w:p>
    <w:p>
      <w:pPr>
        <w:ind w:left="540"/>
        <w:spacing w:after="0" w:line="213" w:lineRule="auto"/>
        <w:rPr>
          <w:sz w:val="20"/>
          <w:szCs w:val="20"/>
          <w:color w:val="auto"/>
        </w:rPr>
      </w:pPr>
      <w:r>
        <w:rPr>
          <w:rFonts w:ascii="Times New Roman" w:cs="Times New Roman" w:eastAsia="Times New Roman" w:hAnsi="Times New Roman"/>
          <w:sz w:val="17"/>
          <w:szCs w:val="17"/>
          <w:color w:val="auto"/>
        </w:rPr>
        <w:t>may include but is not limited to the interception and investigation of transactions on the depositor's accounts (particularly those involving the</w:t>
      </w:r>
    </w:p>
    <w:p>
      <w:pPr>
        <w:ind w:left="540"/>
        <w:spacing w:after="0" w:line="206" w:lineRule="auto"/>
        <w:rPr>
          <w:sz w:val="20"/>
          <w:szCs w:val="20"/>
          <w:color w:val="auto"/>
        </w:rPr>
      </w:pPr>
      <w:r>
        <w:rPr>
          <w:rFonts w:ascii="Times New Roman" w:cs="Times New Roman" w:eastAsia="Times New Roman" w:hAnsi="Times New Roman"/>
          <w:sz w:val="17"/>
          <w:szCs w:val="17"/>
          <w:color w:val="auto"/>
        </w:rPr>
        <w:t>international transfer of funds) including the source of the intended recipient of funds paid into or out of the depositor's accounts. In certain circumstances, such action may delay or prevent the processing of the depositor’s instructions, the settlement of transactions over the depositor’s</w:t>
      </w:r>
    </w:p>
    <w:p>
      <w:pPr>
        <w:ind w:left="540"/>
        <w:spacing w:after="0" w:line="213" w:lineRule="auto"/>
        <w:rPr>
          <w:sz w:val="20"/>
          <w:szCs w:val="20"/>
          <w:color w:val="auto"/>
        </w:rPr>
      </w:pPr>
      <w:r>
        <w:rPr>
          <w:rFonts w:ascii="Times New Roman" w:cs="Times New Roman" w:eastAsia="Times New Roman" w:hAnsi="Times New Roman"/>
          <w:sz w:val="17"/>
          <w:szCs w:val="17"/>
          <w:color w:val="auto"/>
        </w:rPr>
        <w:t>accounts or the Trustee’s performance of its obligations under this Trust Deed. The Trustee will not be liable for any loss (whether direct or</w:t>
      </w:r>
    </w:p>
    <w:p>
      <w:pPr>
        <w:ind w:left="540"/>
        <w:spacing w:after="0" w:line="206" w:lineRule="auto"/>
        <w:rPr>
          <w:sz w:val="20"/>
          <w:szCs w:val="20"/>
          <w:color w:val="auto"/>
        </w:rPr>
      </w:pPr>
      <w:r>
        <w:rPr>
          <w:rFonts w:ascii="Times New Roman" w:cs="Times New Roman" w:eastAsia="Times New Roman" w:hAnsi="Times New Roman"/>
          <w:sz w:val="17"/>
          <w:szCs w:val="17"/>
          <w:color w:val="auto"/>
        </w:rPr>
        <w:t>consequential and including, without limitation, loss of profit or interest) caused in whole or in part by any actions which are taken by the Trustee pursuant to this Clause provided that (i) any delay in the payment by the Issuer under this Trust Deed or the Bonds which is caused by the Trustee</w:t>
      </w:r>
    </w:p>
    <w:p>
      <w:pPr>
        <w:ind w:left="540"/>
        <w:spacing w:after="0" w:line="213" w:lineRule="auto"/>
        <w:rPr>
          <w:sz w:val="20"/>
          <w:szCs w:val="20"/>
          <w:color w:val="auto"/>
        </w:rPr>
      </w:pPr>
      <w:r>
        <w:rPr>
          <w:rFonts w:ascii="Times New Roman" w:cs="Times New Roman" w:eastAsia="Times New Roman" w:hAnsi="Times New Roman"/>
          <w:sz w:val="17"/>
          <w:szCs w:val="17"/>
          <w:color w:val="auto"/>
        </w:rPr>
        <w:t>exercising its rights under this Clause in itself shall not constitute an Event of Default or a Potential Event of Default or a breach of any provisions</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under this Trust Deed, the Agency Agreement or the Bonds and (ii) the Issuer shall not be liable for any further interest (including default interest) on the Bonds resulting from such non-payment by the Trustee. Notwithstanding any other provision of these presents, the Trustee shall be entitled to</w:t>
      </w:r>
    </w:p>
    <w:p>
      <w:pPr>
        <w:ind w:left="540"/>
        <w:spacing w:after="0" w:line="213" w:lineRule="auto"/>
        <w:rPr>
          <w:sz w:val="20"/>
          <w:szCs w:val="20"/>
          <w:color w:val="auto"/>
        </w:rPr>
      </w:pPr>
      <w:r>
        <w:rPr>
          <w:rFonts w:ascii="Times New Roman" w:cs="Times New Roman" w:eastAsia="Times New Roman" w:hAnsi="Times New Roman"/>
          <w:sz w:val="17"/>
          <w:szCs w:val="17"/>
          <w:color w:val="auto"/>
        </w:rPr>
        <w:t>make a deduction or withholding from any payment which it makes under the Bonds for or on account of any Tax, if and only to the extent so</w:t>
      </w:r>
    </w:p>
    <w:p>
      <w:pPr>
        <w:ind w:left="540"/>
        <w:spacing w:after="0" w:line="206" w:lineRule="auto"/>
        <w:rPr>
          <w:sz w:val="20"/>
          <w:szCs w:val="20"/>
          <w:color w:val="auto"/>
        </w:rPr>
      </w:pPr>
      <w:r>
        <w:rPr>
          <w:rFonts w:ascii="Times New Roman" w:cs="Times New Roman" w:eastAsia="Times New Roman" w:hAnsi="Times New Roman"/>
          <w:sz w:val="17"/>
          <w:szCs w:val="17"/>
          <w:color w:val="auto"/>
        </w:rPr>
        <w:t>required by Applicable Law, in which event the Trustee shall make such payment after such deduction or withholding has been made and shall account to the relevant Authority within the time allowed for the amount so deducted or withheld or, at its option, shall reasonably promptly after</w:t>
      </w:r>
    </w:p>
    <w:p>
      <w:pPr>
        <w:ind w:left="540"/>
        <w:spacing w:after="0" w:line="213" w:lineRule="auto"/>
        <w:rPr>
          <w:sz w:val="20"/>
          <w:szCs w:val="20"/>
          <w:color w:val="auto"/>
        </w:rPr>
      </w:pPr>
      <w:r>
        <w:rPr>
          <w:rFonts w:ascii="Times New Roman" w:cs="Times New Roman" w:eastAsia="Times New Roman" w:hAnsi="Times New Roman"/>
          <w:sz w:val="17"/>
          <w:szCs w:val="17"/>
          <w:color w:val="auto"/>
        </w:rPr>
        <w:t>making such payment return to the Issuer the amount so deducted or withheld, in which case, the Issuer shall so account to the relevant Authority for</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such amount. For the avoidance of doubt, FATCA Withholding is a deduction or withholding which is deemed to be required by Applicable Law for the purposes of this Clause 17(jj).</w:t>
      </w:r>
    </w:p>
    <w:p>
      <w:pPr>
        <w:sectPr>
          <w:pgSz w:w="11900" w:h="16838" w:orient="portrait"/>
          <w:cols w:equalWidth="0" w:num="1">
            <w:col w:w="10720"/>
          </w:cols>
          <w:pgMar w:left="860" w:top="1220" w:right="31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(aj)</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hanging="10"/>
        <w:spacing w:after="0" w:line="234" w:lineRule="auto"/>
        <w:rPr>
          <w:sz w:val="20"/>
          <w:szCs w:val="20"/>
          <w:color w:val="auto"/>
        </w:rPr>
      </w:pPr>
      <w:r>
        <w:rPr>
          <w:rFonts w:ascii="Times New Roman" w:cs="Times New Roman" w:eastAsia="Times New Roman" w:hAnsi="Times New Roman"/>
          <w:sz w:val="17"/>
          <w:szCs w:val="17"/>
          <w:color w:val="auto"/>
        </w:rPr>
        <w:t>The Trustee will treat information relating to the Issuer as confidential, but (unless consent is prohibited by law) the Issuer consents to the transfer and disclosure by the Trustee of any information relating to or provided by the Issuer to any Trustee Group entity and any agents and third parties</w:t>
      </w:r>
    </w:p>
    <w:p>
      <w:pPr>
        <w:spacing w:after="0" w:line="1" w:lineRule="exact"/>
        <w:rPr>
          <w:sz w:val="20"/>
          <w:szCs w:val="20"/>
          <w:color w:val="auto"/>
        </w:rPr>
      </w:pPr>
    </w:p>
    <w:p>
      <w:pPr>
        <w:sectPr>
          <w:pgSz w:w="11900" w:h="16838" w:orient="portrait"/>
          <w:cols w:equalWidth="0" w:num="2">
            <w:col w:w="240" w:space="300"/>
            <w:col w:w="10180"/>
          </w:cols>
          <w:pgMar w:left="860" w:top="1220" w:right="319" w:bottom="1440" w:gutter="0" w:footer="0" w:header="0"/>
          <w:type w:val="continuous"/>
        </w:sectPr>
      </w:pPr>
    </w:p>
    <w:p>
      <w:pPr>
        <w:ind w:left="540"/>
        <w:spacing w:after="0" w:line="226" w:lineRule="auto"/>
        <w:rPr>
          <w:sz w:val="20"/>
          <w:szCs w:val="20"/>
          <w:color w:val="auto"/>
        </w:rPr>
      </w:pPr>
      <w:r>
        <w:rPr>
          <w:rFonts w:ascii="Times New Roman" w:cs="Times New Roman" w:eastAsia="Times New Roman" w:hAnsi="Times New Roman"/>
          <w:sz w:val="16"/>
          <w:szCs w:val="16"/>
          <w:color w:val="auto"/>
        </w:rPr>
        <w:t>selected by them (including service providers) with due care, wherever situated, on the basis that such information is strictly for</w:t>
      </w:r>
    </w:p>
    <w:p>
      <w:pPr>
        <w:spacing w:after="0" w:line="200" w:lineRule="exact"/>
        <w:rPr>
          <w:sz w:val="20"/>
          <w:szCs w:val="20"/>
          <w:color w:val="auto"/>
        </w:rPr>
      </w:pPr>
    </w:p>
    <w:p>
      <w:pPr>
        <w:spacing w:after="0" w:line="31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0720"/>
          </w:cols>
          <w:pgMar w:left="860" w:top="1220" w:right="319" w:bottom="1440" w:gutter="0" w:footer="0" w:header="0"/>
          <w:type w:val="continuous"/>
        </w:sectPr>
      </w:pPr>
    </w:p>
    <w:bookmarkStart w:id="37" w:name="page38"/>
    <w:bookmarkEnd w:id="37"/>
    <w:p>
      <w:pPr>
        <w:ind w:left="1087"/>
        <w:spacing w:after="0"/>
        <w:rPr>
          <w:sz w:val="20"/>
          <w:szCs w:val="20"/>
          <w:color w:val="auto"/>
        </w:rPr>
      </w:pPr>
      <w:r>
        <w:rPr>
          <w:rFonts w:ascii="Times New Roman" w:cs="Times New Roman" w:eastAsia="Times New Roman" w:hAnsi="Times New Roman"/>
          <w:sz w:val="17"/>
          <w:szCs w:val="17"/>
          <w:color w:val="auto"/>
        </w:rPr>
        <w:t>confidential use (including in connection with the provision of any service and for data processing, statistical and risk analysis purposes and for</w:t>
      </w:r>
    </w:p>
    <w:p>
      <w:pPr>
        <w:ind w:left="1087"/>
        <w:spacing w:after="0" w:line="206" w:lineRule="auto"/>
        <w:rPr>
          <w:sz w:val="20"/>
          <w:szCs w:val="20"/>
          <w:color w:val="auto"/>
        </w:rPr>
      </w:pPr>
      <w:r>
        <w:rPr>
          <w:rFonts w:ascii="Times New Roman" w:cs="Times New Roman" w:eastAsia="Times New Roman" w:hAnsi="Times New Roman"/>
          <w:sz w:val="17"/>
          <w:szCs w:val="17"/>
          <w:color w:val="auto"/>
        </w:rPr>
        <w:t>compliance with Applicable Law) and provided such third parties also agree to keep all information confidential and solely utilise it in connection with the Trustee’s appointment or the performance of its duties or compliance purposes. The Trustee, its affiliates and subsidiaries (collectively, the</w:t>
      </w:r>
    </w:p>
    <w:p>
      <w:pPr>
        <w:ind w:left="1087"/>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 Group</w:t>
      </w:r>
      <w:r>
        <w:rPr>
          <w:rFonts w:ascii="Times New Roman" w:cs="Times New Roman" w:eastAsia="Times New Roman" w:hAnsi="Times New Roman"/>
          <w:sz w:val="17"/>
          <w:szCs w:val="17"/>
          <w:color w:val="auto"/>
        </w:rPr>
        <w:t>”) may also transfer and disclose any such information as required by any Applicable Law or Authority, court regulator or legal</w:t>
      </w:r>
    </w:p>
    <w:p>
      <w:pPr>
        <w:ind w:left="1087" w:right="20"/>
        <w:spacing w:after="0" w:line="206" w:lineRule="auto"/>
        <w:rPr>
          <w:sz w:val="20"/>
          <w:szCs w:val="20"/>
          <w:color w:val="auto"/>
        </w:rPr>
      </w:pPr>
      <w:r>
        <w:rPr>
          <w:rFonts w:ascii="Times New Roman" w:cs="Times New Roman" w:eastAsia="Times New Roman" w:hAnsi="Times New Roman"/>
          <w:sz w:val="17"/>
          <w:szCs w:val="17"/>
          <w:color w:val="auto"/>
        </w:rPr>
        <w:t>process provided that the Trustee shall give the Issuer written notice of such requests from the Authority, court or regulator as soon as reasonably practicable (unless such notice is prohibited by law). In each case, the information permitted to be transferred, disclosed and used includes any</w:t>
      </w:r>
    </w:p>
    <w:p>
      <w:pPr>
        <w:ind w:left="1087"/>
        <w:spacing w:after="0" w:line="213" w:lineRule="auto"/>
        <w:rPr>
          <w:sz w:val="20"/>
          <w:szCs w:val="20"/>
          <w:color w:val="auto"/>
        </w:rPr>
      </w:pPr>
      <w:r>
        <w:rPr>
          <w:rFonts w:ascii="Times New Roman" w:cs="Times New Roman" w:eastAsia="Times New Roman" w:hAnsi="Times New Roman"/>
          <w:sz w:val="17"/>
          <w:szCs w:val="17"/>
          <w:color w:val="auto"/>
        </w:rPr>
        <w:t>information regarding third parties provided to the Trustee by the Issuer. The Issuer will use reasonable endeavours to provide any necessary</w:t>
      </w:r>
    </w:p>
    <w:p>
      <w:pPr>
        <w:ind w:left="1087" w:right="20"/>
        <w:spacing w:after="0" w:line="222" w:lineRule="auto"/>
        <w:rPr>
          <w:sz w:val="20"/>
          <w:szCs w:val="20"/>
          <w:color w:val="auto"/>
        </w:rPr>
      </w:pPr>
      <w:r>
        <w:rPr>
          <w:rFonts w:ascii="Times New Roman" w:cs="Times New Roman" w:eastAsia="Times New Roman" w:hAnsi="Times New Roman"/>
          <w:sz w:val="17"/>
          <w:szCs w:val="17"/>
          <w:color w:val="auto"/>
        </w:rPr>
        <w:t>information to, and use reasonable endeavours to obtain any consents (to the extent required by Applicable Law or for other compliance purposes) from, such third parties to allow such transfer, disclosure and use.</w:t>
      </w:r>
    </w:p>
    <w:p>
      <w:pPr>
        <w:spacing w:after="0" w:line="126" w:lineRule="exact"/>
        <w:rPr>
          <w:sz w:val="20"/>
          <w:szCs w:val="20"/>
          <w:color w:val="auto"/>
        </w:rPr>
      </w:pPr>
    </w:p>
    <w:p>
      <w:pPr>
        <w:ind w:left="527" w:hanging="527"/>
        <w:spacing w:after="0"/>
        <w:tabs>
          <w:tab w:leader="none" w:pos="527"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TRUSTEE’S LIABILITY</w:t>
      </w:r>
    </w:p>
    <w:p>
      <w:pPr>
        <w:spacing w:after="0" w:line="14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18.1</w:t>
        <w:tab/>
        <w:t>Nothing in these presents shall in any case in which the Trustee has failed to show the degree of care and diligence required of it as trustee having regard to</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the provisions of these presents conferring on it any trusts, powers, authorities or discretions, exempt the Trustee from or indemnify it against any liability for the Trustee’s gross negligence, wilful default or fraud in relation to its duties under these presents.</w:t>
      </w:r>
    </w:p>
    <w:p>
      <w:pPr>
        <w:spacing w:after="0" w:line="130" w:lineRule="exact"/>
        <w:rPr>
          <w:sz w:val="20"/>
          <w:szCs w:val="20"/>
          <w:color w:val="auto"/>
        </w:rPr>
      </w:pPr>
    </w:p>
    <w:p>
      <w:pPr>
        <w:ind w:left="547" w:hanging="546"/>
        <w:spacing w:after="0" w:line="234" w:lineRule="auto"/>
        <w:tabs>
          <w:tab w:leader="none" w:pos="527" w:val="left"/>
        </w:tabs>
        <w:rPr>
          <w:sz w:val="20"/>
          <w:szCs w:val="20"/>
          <w:color w:val="auto"/>
        </w:rPr>
      </w:pPr>
      <w:r>
        <w:rPr>
          <w:rFonts w:ascii="Times New Roman" w:cs="Times New Roman" w:eastAsia="Times New Roman" w:hAnsi="Times New Roman"/>
          <w:sz w:val="17"/>
          <w:szCs w:val="17"/>
          <w:color w:val="auto"/>
        </w:rPr>
        <w:t>18.2</w:t>
        <w:tab/>
        <w:t>The Trustee shall not be liable to the Issuer, the Bondholders or any other person for any action taken or omitted by it other than to the extent that a court of competent jurisdiction determines that the Trustee’s gross negligence, wilful default or fraud was the primary cause of any loss.</w:t>
      </w:r>
    </w:p>
    <w:p>
      <w:pPr>
        <w:spacing w:after="0" w:line="117" w:lineRule="exact"/>
        <w:rPr>
          <w:sz w:val="20"/>
          <w:szCs w:val="20"/>
          <w:color w:val="auto"/>
        </w:rPr>
      </w:pPr>
    </w:p>
    <w:p>
      <w:pPr>
        <w:jc w:val="right"/>
        <w:ind w:left="7" w:right="20"/>
        <w:spacing w:after="0" w:line="224" w:lineRule="auto"/>
        <w:rPr>
          <w:sz w:val="20"/>
          <w:szCs w:val="20"/>
          <w:color w:val="auto"/>
        </w:rPr>
      </w:pPr>
      <w:r>
        <w:rPr>
          <w:rFonts w:ascii="Times New Roman" w:cs="Times New Roman" w:eastAsia="Times New Roman" w:hAnsi="Times New Roman"/>
          <w:sz w:val="17"/>
          <w:szCs w:val="17"/>
          <w:color w:val="auto"/>
        </w:rPr>
        <w:t>18.3   Notwithstanding any provision in these presents to the contrary, the Trustee shall not in any event be liable for any special, indirect, punitive, consequential or speculative loss or damage of any kind whatsoever, whether or not foreseeable, or for any loss of profits, business, goodwill or opportunity, whether</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arising directly or indirectly and whether or not foreseeable, which arises out of or in connection with these presents, even if the Trustee is actually aware of or has been advised of the likelihood of such loss or damage regardless of whether the claim for such loss or damage is made in negligence, for breach of</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contract, breach of trust, breach of fiduciary obligation or otherwise. This Clause shall survive the termination or expiry of this Trust Deed or the resignation or removal of the Trustee.</w:t>
      </w:r>
    </w:p>
    <w:p>
      <w:pPr>
        <w:spacing w:after="0" w:line="11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18.4</w:t>
        <w:tab/>
        <w:t>Notwithstanding anything to the contrary in this Trust Deed, the Agency Agreement, the Bonds or any other related document, the Trustee shall not in any</w:t>
      </w:r>
    </w:p>
    <w:p>
      <w:pPr>
        <w:ind w:left="547"/>
        <w:spacing w:after="0" w:line="206" w:lineRule="auto"/>
        <w:rPr>
          <w:sz w:val="20"/>
          <w:szCs w:val="20"/>
          <w:color w:val="auto"/>
        </w:rPr>
      </w:pPr>
      <w:r>
        <w:rPr>
          <w:rFonts w:ascii="Times New Roman" w:cs="Times New Roman" w:eastAsia="Times New Roman" w:hAnsi="Times New Roman"/>
          <w:sz w:val="17"/>
          <w:szCs w:val="17"/>
          <w:color w:val="auto"/>
        </w:rPr>
        <w:t>event be liable for any failure or delay in the performance of its obligations or the exercise of its rights, powers, discretions hereunder or thereunder if it is prevented from so performing its obligations or exercising its rights, powers and/or discretions by any circumstances beyond its control, or resulting from the</w:t>
      </w:r>
    </w:p>
    <w:p>
      <w:pPr>
        <w:ind w:left="547"/>
        <w:spacing w:after="0" w:line="213" w:lineRule="auto"/>
        <w:rPr>
          <w:sz w:val="20"/>
          <w:szCs w:val="20"/>
          <w:color w:val="auto"/>
        </w:rPr>
      </w:pPr>
      <w:r>
        <w:rPr>
          <w:rFonts w:ascii="Times New Roman" w:cs="Times New Roman" w:eastAsia="Times New Roman" w:hAnsi="Times New Roman"/>
          <w:sz w:val="17"/>
          <w:szCs w:val="17"/>
          <w:color w:val="auto"/>
        </w:rPr>
        <w:t>general risks of investment in any jurisdiction, including, without limitation, any existing or future law or regulation, any existing or future act of a</w:t>
      </w:r>
    </w:p>
    <w:p>
      <w:pPr>
        <w:jc w:val="both"/>
        <w:ind w:left="547"/>
        <w:spacing w:after="0" w:line="206" w:lineRule="auto"/>
        <w:rPr>
          <w:sz w:val="20"/>
          <w:szCs w:val="20"/>
          <w:color w:val="auto"/>
        </w:rPr>
      </w:pPr>
      <w:r>
        <w:rPr>
          <w:rFonts w:ascii="Times New Roman" w:cs="Times New Roman" w:eastAsia="Times New Roman" w:hAnsi="Times New Roman"/>
          <w:sz w:val="17"/>
          <w:szCs w:val="17"/>
          <w:color w:val="auto"/>
        </w:rPr>
        <w:t>supranational or regulatory body or governmental authority, regulation of the banking or securities industry including changes in market rules or practice, currency restrictions, devaluations or fluctuations, market conditions affecting the execution or settlement of transactions or the value of assets, breakdown,</w:t>
      </w:r>
    </w:p>
    <w:p>
      <w:pPr>
        <w:ind w:left="547"/>
        <w:spacing w:after="0" w:line="213" w:lineRule="auto"/>
        <w:rPr>
          <w:sz w:val="20"/>
          <w:szCs w:val="20"/>
          <w:color w:val="auto"/>
        </w:rPr>
      </w:pPr>
      <w:r>
        <w:rPr>
          <w:rFonts w:ascii="Times New Roman" w:cs="Times New Roman" w:eastAsia="Times New Roman" w:hAnsi="Times New Roman"/>
          <w:sz w:val="17"/>
          <w:szCs w:val="17"/>
          <w:color w:val="auto"/>
        </w:rPr>
        <w:t>failure or malfunction of any third party transport, telecommunication, computer services or systems, nationalisation, expropriation, other governmental</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action, natural disasters, Acts of God, epidemic, pandemic, flood, fire, war whether declared or undeclared, terrorism, insurrection, revolution, riot, rebellion, civil commotion, strike, lockout, other industrial action, general failure of electricity or other supply, aircraft collision, technical failure, accidental or</w:t>
      </w:r>
    </w:p>
    <w:p>
      <w:pPr>
        <w:ind w:left="547"/>
        <w:spacing w:after="0" w:line="213" w:lineRule="auto"/>
        <w:rPr>
          <w:sz w:val="20"/>
          <w:szCs w:val="20"/>
          <w:color w:val="auto"/>
        </w:rPr>
      </w:pPr>
      <w:r>
        <w:rPr>
          <w:rFonts w:ascii="Times New Roman" w:cs="Times New Roman" w:eastAsia="Times New Roman" w:hAnsi="Times New Roman"/>
          <w:sz w:val="17"/>
          <w:szCs w:val="17"/>
          <w:color w:val="auto"/>
        </w:rPr>
        <w:t>mechanical or electrical breakdown, interruption of communications or computer facilities, computer failure or failure of any SWIFT or money transmission</w:t>
      </w:r>
    </w:p>
    <w:p>
      <w:pPr>
        <w:ind w:left="547"/>
        <w:spacing w:after="0" w:line="222" w:lineRule="auto"/>
        <w:rPr>
          <w:sz w:val="20"/>
          <w:szCs w:val="20"/>
          <w:color w:val="auto"/>
        </w:rPr>
      </w:pPr>
      <w:r>
        <w:rPr>
          <w:rFonts w:ascii="Times New Roman" w:cs="Times New Roman" w:eastAsia="Times New Roman" w:hAnsi="Times New Roman"/>
          <w:sz w:val="17"/>
          <w:szCs w:val="17"/>
          <w:color w:val="auto"/>
        </w:rPr>
        <w:t>system or any other reason which is beyond the control of such Agent. The provisions of this Clause 18.4 shall survive the termination or expiry of this Trust Deed and/or the Bonds no longer being outstanding and/or the resignation or removal of the Trustee.</w:t>
      </w: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267"/>
          </w:cols>
          <w:pgMar w:left="313" w:top="1217" w:right="319" w:bottom="1440" w:gutter="0" w:footer="0" w:header="0"/>
        </w:sectPr>
      </w:pPr>
    </w:p>
    <w:bookmarkStart w:id="38" w:name="page39"/>
    <w:bookmarkEnd w:id="38"/>
    <w:p>
      <w:pPr>
        <w:ind w:left="527" w:hanging="527"/>
        <w:spacing w:after="0"/>
        <w:tabs>
          <w:tab w:leader="none" w:pos="527"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TRUSTEE CONTRACTING WITH THE ISSUER</w:t>
      </w:r>
    </w:p>
    <w:p>
      <w:pPr>
        <w:spacing w:after="0" w:line="144" w:lineRule="exact"/>
        <w:rPr>
          <w:rFonts w:ascii="Times New Roman" w:cs="Times New Roman" w:eastAsia="Times New Roman" w:hAnsi="Times New Roman"/>
          <w:sz w:val="17"/>
          <w:szCs w:val="17"/>
          <w:b w:val="1"/>
          <w:bCs w:val="1"/>
          <w:color w:val="auto"/>
        </w:rPr>
      </w:pPr>
    </w:p>
    <w:p>
      <w:pPr>
        <w:ind w:left="547" w:right="20"/>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Neither the Trustee nor any director or officer or holding company, Subsidiary or associated company of a corporation acting as a trustee under these presents shall by reason of its or his fiduciary position be in any way precluded from:</w:t>
      </w:r>
    </w:p>
    <w:p>
      <w:pPr>
        <w:spacing w:after="0" w:line="115" w:lineRule="exact"/>
        <w:rPr>
          <w:rFonts w:ascii="Times New Roman" w:cs="Times New Roman" w:eastAsia="Times New Roman" w:hAnsi="Times New Roman"/>
          <w:sz w:val="17"/>
          <w:szCs w:val="17"/>
          <w:b w:val="1"/>
          <w:bCs w:val="1"/>
          <w:color w:val="auto"/>
        </w:rPr>
      </w:pPr>
    </w:p>
    <w:p>
      <w:pPr>
        <w:jc w:val="both"/>
        <w:ind w:left="1087" w:hanging="540"/>
        <w:spacing w:after="0" w:line="220" w:lineRule="auto"/>
        <w:tabs>
          <w:tab w:leader="none" w:pos="108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into or being interested in any contract or financial or other transaction or arrangement with the Issuer or any person or body corporate associated with the Issuer (including without limitation any contract, transaction or arrangement of a banking or insurance nature or any contract, transaction or arrangement in relation to the making of loans or the provision of financial facilities or financial advice to, or the purchase, placing or underwriting of or the subscribing or procuring subscriptions for or otherwise acquiring, holding or dealing with, or acting as paying agent in respect of, the Bonds or any notes, bonds stocks, shares, debenture stock, debentures or other securities of, the Issuer or any person or body corporate associated as aforesaid); or</w:t>
      </w:r>
    </w:p>
    <w:p>
      <w:pPr>
        <w:spacing w:after="0" w:line="117"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accepting or holding the trusteeship of any other trust deed constituting or securing any other securities issued by or relating to the Issuer or any such person or body corporate so associated or any other office of profit under the Issuer or any such person or body corporate so associated,</w:t>
      </w:r>
    </w:p>
    <w:p>
      <w:pPr>
        <w:spacing w:after="0" w:line="11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and shall be entitled to exercise and enforce its rights, comply with its obligations and perform its duties under or in relation to any such contract, transaction</w:t>
      </w:r>
    </w:p>
    <w:p>
      <w:pPr>
        <w:ind w:left="547"/>
        <w:spacing w:after="0" w:line="206" w:lineRule="auto"/>
        <w:rPr>
          <w:sz w:val="20"/>
          <w:szCs w:val="20"/>
          <w:color w:val="auto"/>
        </w:rPr>
      </w:pPr>
      <w:r>
        <w:rPr>
          <w:rFonts w:ascii="Times New Roman" w:cs="Times New Roman" w:eastAsia="Times New Roman" w:hAnsi="Times New Roman"/>
          <w:sz w:val="17"/>
          <w:szCs w:val="17"/>
          <w:color w:val="auto"/>
        </w:rPr>
        <w:t>or arrangement as is referred to in (a) above or, as the case may be, any such trusteeship or office of profit as is referred to in (b) above without regard to the interests of the Bondholders and notwithstanding that the same may be contrary or prejudicial to the interests of the Bondholders and shall not be responsible</w:t>
      </w:r>
    </w:p>
    <w:p>
      <w:pPr>
        <w:ind w:left="547"/>
        <w:spacing w:after="0" w:line="222" w:lineRule="auto"/>
        <w:rPr>
          <w:sz w:val="20"/>
          <w:szCs w:val="20"/>
          <w:color w:val="auto"/>
        </w:rPr>
      </w:pPr>
      <w:r>
        <w:rPr>
          <w:rFonts w:ascii="Times New Roman" w:cs="Times New Roman" w:eastAsia="Times New Roman" w:hAnsi="Times New Roman"/>
          <w:sz w:val="17"/>
          <w:szCs w:val="17"/>
          <w:color w:val="auto"/>
        </w:rPr>
        <w:t>for any Liability occasioned to the Bondholders thereby and shall be entitled to retain and shall not be in any way liable to account for any profit made or share of brokerage or commission or remuneration or other amount or benefit received thereby or in connection therewith.</w:t>
      </w:r>
    </w:p>
    <w:p>
      <w:pPr>
        <w:spacing w:after="0" w:line="130"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Where any holding company, subsidiary or associated company of the Trustee or any director or officer of the Trustee acting other than in his capacity as such a director or officer has any information, the Trustee shall not thereby be deemed also to have knowledge of such information and, unless it shall have</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actual knowledge of such information, shall not be responsible for any loss suffered by Bondholders resulting from the Trustee’s failing to take such information into account in acting or refraining from acting under or in relation to these presents.</w:t>
      </w:r>
    </w:p>
    <w:p>
      <w:pPr>
        <w:spacing w:after="0" w:line="113" w:lineRule="exact"/>
        <w:rPr>
          <w:sz w:val="20"/>
          <w:szCs w:val="20"/>
          <w:color w:val="auto"/>
        </w:rPr>
      </w:pPr>
    </w:p>
    <w:p>
      <w:pPr>
        <w:ind w:left="527" w:hanging="527"/>
        <w:spacing w:after="0"/>
        <w:tabs>
          <w:tab w:leader="none" w:pos="527"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AND WAIVER</w:t>
      </w:r>
    </w:p>
    <w:p>
      <w:pPr>
        <w:spacing w:after="0" w:line="144" w:lineRule="exact"/>
        <w:rPr>
          <w:sz w:val="20"/>
          <w:szCs w:val="20"/>
          <w:color w:val="auto"/>
        </w:rPr>
      </w:pPr>
    </w:p>
    <w:p>
      <w:pPr>
        <w:ind w:left="7" w:right="200"/>
        <w:spacing w:after="0" w:line="238" w:lineRule="auto"/>
        <w:rPr>
          <w:sz w:val="20"/>
          <w:szCs w:val="20"/>
          <w:color w:val="auto"/>
        </w:rPr>
      </w:pPr>
      <w:r>
        <w:rPr>
          <w:rFonts w:ascii="Times New Roman" w:cs="Times New Roman" w:eastAsia="Times New Roman" w:hAnsi="Times New Roman"/>
          <w:sz w:val="16"/>
          <w:szCs w:val="16"/>
          <w:color w:val="auto"/>
        </w:rPr>
        <w:t>The Trustee may agree, without the consent of the Bondholders, to (i) any modification of any of the provisions of this Trust Deed, any trust deed supplemental to this Trust Deed, the Agency Agreement, any agreement supplemental to the Agency Agreement, the Bonds or the Conditions which in the Trustee’s opinion is of a</w:t>
      </w:r>
    </w:p>
    <w:p>
      <w:pPr>
        <w:ind w:left="7" w:right="200"/>
        <w:spacing w:after="0" w:line="218" w:lineRule="auto"/>
        <w:rPr>
          <w:sz w:val="20"/>
          <w:szCs w:val="20"/>
          <w:color w:val="auto"/>
        </w:rPr>
      </w:pPr>
      <w:r>
        <w:rPr>
          <w:rFonts w:ascii="Times New Roman" w:cs="Times New Roman" w:eastAsia="Times New Roman" w:hAnsi="Times New Roman"/>
          <w:sz w:val="16"/>
          <w:szCs w:val="16"/>
          <w:color w:val="auto"/>
        </w:rPr>
        <w:t>formal, minor or technical nature or is made to correct a manifest error which, in the opinion of the Trustee, is proven, and (ii) any other modification to this Trust Deed, any trust deed supplemental to this Trust Deed, the Agency Agreement, any agreement supplemental to the Agency Agreement, the Bonds or the Conditions</w:t>
      </w:r>
    </w:p>
    <w:p>
      <w:pPr>
        <w:ind w:left="7"/>
        <w:spacing w:after="0" w:line="228" w:lineRule="auto"/>
        <w:rPr>
          <w:sz w:val="20"/>
          <w:szCs w:val="20"/>
          <w:color w:val="auto"/>
        </w:rPr>
      </w:pPr>
      <w:r>
        <w:rPr>
          <w:rFonts w:ascii="Times New Roman" w:cs="Times New Roman" w:eastAsia="Times New Roman" w:hAnsi="Times New Roman"/>
          <w:sz w:val="16"/>
          <w:szCs w:val="16"/>
          <w:color w:val="auto"/>
        </w:rPr>
        <w:t>(except as mentioned in this Trust Deed), and any waiver or authorization of any breach or proposed breach of any of the provisions of this Trust Deed, any trust deed</w:t>
      </w:r>
    </w:p>
    <w:p>
      <w:pPr>
        <w:ind w:left="7" w:right="140"/>
        <w:spacing w:after="0" w:line="218" w:lineRule="auto"/>
        <w:rPr>
          <w:sz w:val="20"/>
          <w:szCs w:val="20"/>
          <w:color w:val="auto"/>
        </w:rPr>
      </w:pPr>
      <w:r>
        <w:rPr>
          <w:rFonts w:ascii="Times New Roman" w:cs="Times New Roman" w:eastAsia="Times New Roman" w:hAnsi="Times New Roman"/>
          <w:sz w:val="16"/>
          <w:szCs w:val="16"/>
          <w:color w:val="auto"/>
        </w:rPr>
        <w:t>supplemental to this Trust Deed, the Agency Agreement, any agreement supplemental to the Agency Agreement, the Bonds or the Conditions which is, in the opinion of the Trustee, not materially prejudicial to the interests of the Bondholders. Any such modification, authorization, waiver or determination shall be binding</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on the Bondholders and, if the Trustee so requires, shall be notified to the Holders promptly in accordance with Condition 17.</w:t>
      </w:r>
    </w:p>
    <w:p>
      <w:pPr>
        <w:spacing w:after="0" w:line="165" w:lineRule="exact"/>
        <w:rPr>
          <w:sz w:val="20"/>
          <w:szCs w:val="20"/>
          <w:color w:val="auto"/>
        </w:rPr>
      </w:pPr>
    </w:p>
    <w:p>
      <w:pPr>
        <w:ind w:left="527" w:hanging="527"/>
        <w:spacing w:after="0"/>
        <w:tabs>
          <w:tab w:leader="none" w:pos="527"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ENTITLEMENT TO TREAT HOLDER AS ABSOLUTE OWNER</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2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the Trustee and the Agents may (to the fullest extent permitted by applicable laws) deem and treat the holder of any Bond or of a particular principal amount of the Bonds as the absolute owner of such Bond or principal amount for all purposes (whether or not such Bond or principal amount shall be overdue and notwithstanding any notice of ownership thereof or of trust or other interest with regard thereto, any notice of loss or theft thereof or any writing thereon), and the Issuer, the Trustee and the Agents shall not be affected by any notice to the</w:t>
      </w: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267"/>
          </w:cols>
          <w:pgMar w:left="313" w:top="1217" w:right="319" w:bottom="1440" w:gutter="0" w:footer="0" w:header="0"/>
        </w:sectPr>
      </w:pPr>
    </w:p>
    <w:bookmarkStart w:id="39" w:name="page40"/>
    <w:bookmarkEnd w:id="39"/>
    <w:p>
      <w:pPr>
        <w:ind w:left="547"/>
        <w:spacing w:after="0" w:line="242" w:lineRule="auto"/>
        <w:rPr>
          <w:sz w:val="20"/>
          <w:szCs w:val="20"/>
          <w:color w:val="auto"/>
        </w:rPr>
      </w:pPr>
      <w:r>
        <w:rPr>
          <w:rFonts w:ascii="Times New Roman" w:cs="Times New Roman" w:eastAsia="Times New Roman" w:hAnsi="Times New Roman"/>
          <w:sz w:val="17"/>
          <w:szCs w:val="17"/>
          <w:color w:val="auto"/>
        </w:rPr>
        <w:t>contrary. All payments made to any such holder shall be valid and, to the extent of the sums so paid, effective to satisfy and discharge the liability for the moneys payable in respect of such Bond or principal amount.</w:t>
      </w:r>
    </w:p>
    <w:p>
      <w:pPr>
        <w:spacing w:after="0" w:line="111" w:lineRule="exact"/>
        <w:rPr>
          <w:sz w:val="20"/>
          <w:szCs w:val="20"/>
          <w:color w:val="auto"/>
        </w:rPr>
      </w:pPr>
    </w:p>
    <w:p>
      <w:pPr>
        <w:ind w:left="527" w:hanging="527"/>
        <w:spacing w:after="0"/>
        <w:tabs>
          <w:tab w:leader="none" w:pos="527"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SUBSTITUTION</w:t>
      </w:r>
    </w:p>
    <w:p>
      <w:pPr>
        <w:spacing w:after="0" w:line="202" w:lineRule="exact"/>
        <w:rPr>
          <w:sz w:val="20"/>
          <w:szCs w:val="20"/>
          <w:color w:val="auto"/>
        </w:rPr>
      </w:pPr>
    </w:p>
    <w:p>
      <w:pPr>
        <w:jc w:val="both"/>
        <w:ind w:left="7"/>
        <w:spacing w:after="0" w:line="298" w:lineRule="auto"/>
        <w:rPr>
          <w:sz w:val="20"/>
          <w:szCs w:val="20"/>
          <w:color w:val="auto"/>
        </w:rPr>
      </w:pPr>
      <w:r>
        <w:rPr>
          <w:rFonts w:ascii="Times New Roman" w:cs="Times New Roman" w:eastAsia="Times New Roman" w:hAnsi="Times New Roman"/>
          <w:sz w:val="17"/>
          <w:szCs w:val="17"/>
          <w:color w:val="auto"/>
        </w:rPr>
        <w:t>The Trustee may, without the consent of the Bondholders, agree to the substitution of the Issuer’s successor in business or any Subsidiary of the Issuer or its successor in business (the “</w:t>
      </w:r>
      <w:r>
        <w:rPr>
          <w:rFonts w:ascii="Times New Roman" w:cs="Times New Roman" w:eastAsia="Times New Roman" w:hAnsi="Times New Roman"/>
          <w:sz w:val="17"/>
          <w:szCs w:val="17"/>
          <w:b w:val="1"/>
          <w:bCs w:val="1"/>
          <w:color w:val="auto"/>
        </w:rPr>
        <w:t>Substituted Obligor</w:t>
      </w:r>
      <w:r>
        <w:rPr>
          <w:rFonts w:ascii="Times New Roman" w:cs="Times New Roman" w:eastAsia="Times New Roman" w:hAnsi="Times New Roman"/>
          <w:sz w:val="17"/>
          <w:szCs w:val="17"/>
          <w:color w:val="auto"/>
        </w:rPr>
        <w:t>”) in place of the Issuer (or of any previous substitute under this Clause 22) as the principal debtor under this Trust Deed and the Bonds provided that:</w:t>
      </w:r>
    </w:p>
    <w:p>
      <w:pPr>
        <w:spacing w:after="0" w:line="152" w:lineRule="exact"/>
        <w:rPr>
          <w:sz w:val="20"/>
          <w:szCs w:val="20"/>
          <w:color w:val="auto"/>
        </w:rPr>
      </w:pPr>
    </w:p>
    <w:p>
      <w:pPr>
        <w:jc w:val="both"/>
        <w:ind w:left="1107" w:right="20" w:hanging="552"/>
        <w:spacing w:after="0" w:line="298" w:lineRule="auto"/>
        <w:tabs>
          <w:tab w:leader="none" w:pos="109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deed is executed or undertaking given by the Substituted Obligor to the Trustee, in form and manner satisfactory to the Trustee, agreeing to be bound by this Trust Deed and the Bonds (with consequential amendments as the Trustee may deem appropriate) as if the Substituted Obligor had been named in this Trust Deed and the Bonds as the principal debtor in place of the Issuer;</w:t>
      </w:r>
    </w:p>
    <w:p>
      <w:pPr>
        <w:spacing w:after="0" w:line="151" w:lineRule="exact"/>
        <w:rPr>
          <w:rFonts w:ascii="Times New Roman" w:cs="Times New Roman" w:eastAsia="Times New Roman" w:hAnsi="Times New Roman"/>
          <w:sz w:val="17"/>
          <w:szCs w:val="17"/>
          <w:color w:val="auto"/>
        </w:rPr>
      </w:pPr>
    </w:p>
    <w:p>
      <w:pPr>
        <w:jc w:val="both"/>
        <w:ind w:left="1107" w:hanging="552"/>
        <w:spacing w:after="0" w:line="291" w:lineRule="auto"/>
        <w:tabs>
          <w:tab w:leader="none" w:pos="10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Substituted Obligor is incorporated, domiciled or resident in, or subject generally to the taxing jurisdiction of a territory or political sub-division or any authority of or in that territory with power to tax (the “</w:t>
      </w:r>
      <w:r>
        <w:rPr>
          <w:rFonts w:ascii="Times New Roman" w:cs="Times New Roman" w:eastAsia="Times New Roman" w:hAnsi="Times New Roman"/>
          <w:sz w:val="17"/>
          <w:szCs w:val="17"/>
          <w:b w:val="1"/>
          <w:bCs w:val="1"/>
          <w:color w:val="auto"/>
        </w:rPr>
        <w:t>Substituted Territory</w:t>
      </w:r>
      <w:r>
        <w:rPr>
          <w:rFonts w:ascii="Times New Roman" w:cs="Times New Roman" w:eastAsia="Times New Roman" w:hAnsi="Times New Roman"/>
          <w:sz w:val="17"/>
          <w:szCs w:val="17"/>
          <w:color w:val="auto"/>
        </w:rPr>
        <w:t>”), the Substituted Obligor will (unless the Trustee otherwise agrees) give to the Trustee an undertaking or covenant satisfactory to the Trustee in terms corresponding to the provisions of Condition 9 with the substitution for (or, as the case may be, the addition to) the references in that Condition and Condition 8(B) to the Substituted Territory whereupon this Trust Deed and the Bonds will be read accordingly;</w:t>
      </w:r>
    </w:p>
    <w:p>
      <w:pPr>
        <w:spacing w:after="0" w:line="157"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director of the Substituted Obligor certify that it will be solvent immediately after such substitution, the Trustee need not have regard to the</w:t>
      </w:r>
    </w:p>
    <w:p>
      <w:pPr>
        <w:spacing w:after="0" w:line="47" w:lineRule="exact"/>
        <w:rPr>
          <w:rFonts w:ascii="Times New Roman" w:cs="Times New Roman" w:eastAsia="Times New Roman" w:hAnsi="Times New Roman"/>
          <w:sz w:val="17"/>
          <w:szCs w:val="17"/>
          <w:color w:val="auto"/>
        </w:rPr>
      </w:pPr>
    </w:p>
    <w:p>
      <w:pPr>
        <w:ind w:left="1107"/>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Substituted Obligor’s financial condition, profits or prospects or compare them with those of the Issuer (or of any previous substitute under this Clause 22);</w:t>
      </w:r>
    </w:p>
    <w:p>
      <w:pPr>
        <w:spacing w:after="0" w:line="138" w:lineRule="exact"/>
        <w:rPr>
          <w:rFonts w:ascii="Times New Roman" w:cs="Times New Roman" w:eastAsia="Times New Roman" w:hAnsi="Times New Roman"/>
          <w:sz w:val="17"/>
          <w:szCs w:val="17"/>
          <w:color w:val="auto"/>
        </w:rPr>
      </w:pPr>
    </w:p>
    <w:p>
      <w:pPr>
        <w:ind w:left="1107" w:hanging="552"/>
        <w:spacing w:after="0" w:line="313" w:lineRule="auto"/>
        <w:tabs>
          <w:tab w:leader="none" w:pos="10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Issuer’s successor in business is the Substituted Obligor) the obligations of the Substituted Obligor under this Trust Deed and the Bonds are unconditionally and irrevocably guaranteed by the Issuer to the Trustee’s satisfaction; and</w:t>
      </w:r>
    </w:p>
    <w:p>
      <w:pPr>
        <w:spacing w:after="0" w:line="138" w:lineRule="exact"/>
        <w:rPr>
          <w:rFonts w:ascii="Times New Roman" w:cs="Times New Roman" w:eastAsia="Times New Roman" w:hAnsi="Times New Roman"/>
          <w:sz w:val="17"/>
          <w:szCs w:val="17"/>
          <w:color w:val="auto"/>
        </w:rPr>
      </w:pPr>
    </w:p>
    <w:p>
      <w:pPr>
        <w:ind w:left="1107" w:right="20" w:hanging="552"/>
        <w:spacing w:after="0" w:line="313" w:lineRule="auto"/>
        <w:tabs>
          <w:tab w:leader="none" w:pos="109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being satisfied that the substitution is not materially prejudicial to the interests of the Bondholders (including, but not limited to, each Bondholders’ Conversion Right to receive Shares at the then prevailing Conversion Price).</w:t>
      </w:r>
    </w:p>
    <w:p>
      <w:pPr>
        <w:spacing w:after="0" w:line="122" w:lineRule="exact"/>
        <w:rPr>
          <w:rFonts w:ascii="Times New Roman" w:cs="Times New Roman" w:eastAsia="Times New Roman" w:hAnsi="Times New Roman"/>
          <w:sz w:val="17"/>
          <w:szCs w:val="17"/>
          <w:color w:val="auto"/>
        </w:rPr>
      </w:pPr>
    </w:p>
    <w:p>
      <w:pPr>
        <w:ind w:left="527" w:hanging="527"/>
        <w:spacing w:after="0"/>
        <w:tabs>
          <w:tab w:leader="none" w:pos="527"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CURRENCY INDEMNITY</w:t>
      </w:r>
    </w:p>
    <w:p>
      <w:pPr>
        <w:spacing w:after="0" w:line="144" w:lineRule="exact"/>
        <w:rPr>
          <w:rFonts w:ascii="Times New Roman" w:cs="Times New Roman" w:eastAsia="Times New Roman" w:hAnsi="Times New Roman"/>
          <w:sz w:val="17"/>
          <w:szCs w:val="17"/>
          <w:b w:val="1"/>
          <w:bCs w:val="1"/>
          <w:color w:val="auto"/>
        </w:rPr>
      </w:pPr>
    </w:p>
    <w:p>
      <w:pPr>
        <w:ind w:left="54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shall indemnify the Trustee, every Appointee and the Bondholders and keep them indemnified against:</w:t>
      </w:r>
    </w:p>
    <w:p>
      <w:pPr>
        <w:spacing w:after="0" w:line="151" w:lineRule="exact"/>
        <w:rPr>
          <w:rFonts w:ascii="Times New Roman" w:cs="Times New Roman" w:eastAsia="Times New Roman" w:hAnsi="Times New Roman"/>
          <w:sz w:val="17"/>
          <w:szCs w:val="17"/>
          <w:b w:val="1"/>
          <w:bCs w:val="1"/>
          <w:color w:val="auto"/>
        </w:rPr>
      </w:pPr>
    </w:p>
    <w:p>
      <w:pPr>
        <w:jc w:val="both"/>
        <w:ind w:left="1087" w:hanging="540"/>
        <w:spacing w:after="0" w:line="227" w:lineRule="auto"/>
        <w:tabs>
          <w:tab w:leader="none" w:pos="108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incurred by any of them arising from the non-payment by the Issuer of any amount due to the Trustee or the Bondholders under these presents by reason of any variation in the rates of exchange between those used for the purposes of calculating the amount due under a judgment or order in respect thereof and those prevailing at the date of actual payment by the Issuer; and</w:t>
      </w:r>
    </w:p>
    <w:p>
      <w:pPr>
        <w:spacing w:after="0" w:line="116"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deficiency arising or resulting from any variation in rates of exchange between (i) the date as of which the local currency equivalent of the amounts due or</w:t>
      </w: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267"/>
          </w:cols>
          <w:pgMar w:left="313" w:top="1220" w:right="319" w:bottom="1440" w:gutter="0" w:footer="0" w:header="0"/>
        </w:sectPr>
      </w:pPr>
    </w:p>
    <w:bookmarkStart w:id="40" w:name="page41"/>
    <w:bookmarkEnd w:id="40"/>
    <w:p>
      <w:pPr>
        <w:ind w:left="1087"/>
        <w:spacing w:after="0"/>
        <w:rPr>
          <w:sz w:val="20"/>
          <w:szCs w:val="20"/>
          <w:color w:val="auto"/>
        </w:rPr>
      </w:pPr>
      <w:r>
        <w:rPr>
          <w:rFonts w:ascii="Times New Roman" w:cs="Times New Roman" w:eastAsia="Times New Roman" w:hAnsi="Times New Roman"/>
          <w:sz w:val="17"/>
          <w:szCs w:val="17"/>
          <w:color w:val="auto"/>
        </w:rPr>
        <w:t>contingently due under these presents (other than this Clause) is calculated for the purposes of any bankruptcy, insolvency or liquidation of the Issuer</w:t>
      </w:r>
    </w:p>
    <w:p>
      <w:pPr>
        <w:ind w:left="1087" w:right="20"/>
        <w:spacing w:after="0" w:line="206" w:lineRule="auto"/>
        <w:rPr>
          <w:sz w:val="20"/>
          <w:szCs w:val="20"/>
          <w:color w:val="auto"/>
        </w:rPr>
      </w:pPr>
      <w:r>
        <w:rPr>
          <w:rFonts w:ascii="Times New Roman" w:cs="Times New Roman" w:eastAsia="Times New Roman" w:hAnsi="Times New Roman"/>
          <w:sz w:val="17"/>
          <w:szCs w:val="17"/>
          <w:color w:val="auto"/>
        </w:rPr>
        <w:t>and (ii) the final date for ascertaining the amount of claims in such bankruptcy, insolvency or liquidation. The amount of such deficiency shall be deemed not to be reduced by any variation in rates of exchange occurring between the said final date and the date of any distribution of assets in</w:t>
      </w:r>
    </w:p>
    <w:p>
      <w:pPr>
        <w:ind w:left="1087"/>
        <w:spacing w:after="0"/>
        <w:rPr>
          <w:sz w:val="20"/>
          <w:szCs w:val="20"/>
          <w:color w:val="auto"/>
        </w:rPr>
      </w:pPr>
      <w:r>
        <w:rPr>
          <w:rFonts w:ascii="Times New Roman" w:cs="Times New Roman" w:eastAsia="Times New Roman" w:hAnsi="Times New Roman"/>
          <w:sz w:val="17"/>
          <w:szCs w:val="17"/>
          <w:color w:val="auto"/>
        </w:rPr>
        <w:t>connection with any such bankruptcy, insolvency or liquidation.</w:t>
      </w:r>
    </w:p>
    <w:p>
      <w:pPr>
        <w:spacing w:after="0" w:line="122" w:lineRule="exact"/>
        <w:rPr>
          <w:sz w:val="20"/>
          <w:szCs w:val="20"/>
          <w:color w:val="auto"/>
        </w:rPr>
      </w:pPr>
    </w:p>
    <w:p>
      <w:pPr>
        <w:ind w:left="547"/>
        <w:spacing w:after="0" w:line="224" w:lineRule="auto"/>
        <w:rPr>
          <w:sz w:val="20"/>
          <w:szCs w:val="20"/>
          <w:color w:val="auto"/>
        </w:rPr>
      </w:pPr>
      <w:r>
        <w:rPr>
          <w:rFonts w:ascii="Times New Roman" w:cs="Times New Roman" w:eastAsia="Times New Roman" w:hAnsi="Times New Roman"/>
          <w:sz w:val="17"/>
          <w:szCs w:val="17"/>
          <w:color w:val="auto"/>
        </w:rPr>
        <w:t>The above indemnities shall constitute obligations of the Issuer separate and independent from its obligations under the other provisions of these presents and shall apply irrespective of any indulgence granted by the Trustee or the Bondholders from time to time and shall continue in full force and effect</w:t>
      </w:r>
    </w:p>
    <w:p>
      <w:pPr>
        <w:ind w:left="547"/>
        <w:spacing w:after="0" w:line="206" w:lineRule="auto"/>
        <w:rPr>
          <w:sz w:val="20"/>
          <w:szCs w:val="20"/>
          <w:color w:val="auto"/>
        </w:rPr>
      </w:pPr>
      <w:r>
        <w:rPr>
          <w:rFonts w:ascii="Times New Roman" w:cs="Times New Roman" w:eastAsia="Times New Roman" w:hAnsi="Times New Roman"/>
          <w:sz w:val="17"/>
          <w:szCs w:val="17"/>
          <w:color w:val="auto"/>
        </w:rPr>
        <w:t>notwithstanding the judgment or filing of any proof or proofs in any bankruptcy, insolvency or liquidation of the Issuer for a liquidated sum or sums in respect of amounts due under these presents (other than this Clause). Any such deficiency as aforesaid shall be deemed to constitute a loss suffered by the</w:t>
      </w:r>
    </w:p>
    <w:p>
      <w:pPr>
        <w:ind w:left="547"/>
        <w:spacing w:after="0"/>
        <w:rPr>
          <w:sz w:val="20"/>
          <w:szCs w:val="20"/>
          <w:color w:val="auto"/>
        </w:rPr>
      </w:pPr>
      <w:r>
        <w:rPr>
          <w:rFonts w:ascii="Times New Roman" w:cs="Times New Roman" w:eastAsia="Times New Roman" w:hAnsi="Times New Roman"/>
          <w:sz w:val="17"/>
          <w:szCs w:val="17"/>
          <w:color w:val="auto"/>
        </w:rPr>
        <w:t>Bondholders and no proof or evidence of any actual loss shall be required by the Issuer or their liquidator or liquidators.</w:t>
      </w:r>
    </w:p>
    <w:p>
      <w:pPr>
        <w:spacing w:after="0" w:line="118" w:lineRule="exact"/>
        <w:rPr>
          <w:sz w:val="20"/>
          <w:szCs w:val="20"/>
          <w:color w:val="auto"/>
        </w:rPr>
      </w:pPr>
    </w:p>
    <w:p>
      <w:pPr>
        <w:ind w:left="527" w:hanging="527"/>
        <w:spacing w:after="0"/>
        <w:tabs>
          <w:tab w:leader="none" w:pos="527"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NEW TRUSTEE</w:t>
      </w:r>
    </w:p>
    <w:p>
      <w:pPr>
        <w:spacing w:after="0" w:line="156"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24.1   The power to appoint a new trustee of these presents shall, subject as hereinafter provided, be vested in the Issuer but no person shall be appointed who shall not previously have been approved by an Extraordinary Resolution. One or more persons may hold office as trustee or trustees of these presents but such</w:t>
      </w:r>
    </w:p>
    <w:p>
      <w:pPr>
        <w:ind w:left="547"/>
        <w:spacing w:after="0" w:line="213" w:lineRule="auto"/>
        <w:rPr>
          <w:sz w:val="20"/>
          <w:szCs w:val="20"/>
          <w:color w:val="auto"/>
        </w:rPr>
      </w:pPr>
      <w:r>
        <w:rPr>
          <w:rFonts w:ascii="Times New Roman" w:cs="Times New Roman" w:eastAsia="Times New Roman" w:hAnsi="Times New Roman"/>
          <w:sz w:val="17"/>
          <w:szCs w:val="17"/>
          <w:color w:val="auto"/>
        </w:rPr>
        <w:t>trustee or trustees shall be or include a Trust Corporation. Whenever there shall be more than two trustees of these presents the majority of such trustees shall</w:t>
      </w:r>
    </w:p>
    <w:p>
      <w:pPr>
        <w:ind w:left="547"/>
        <w:spacing w:after="0" w:line="206" w:lineRule="auto"/>
        <w:rPr>
          <w:sz w:val="20"/>
          <w:szCs w:val="20"/>
          <w:color w:val="auto"/>
        </w:rPr>
      </w:pPr>
      <w:r>
        <w:rPr>
          <w:rFonts w:ascii="Times New Roman" w:cs="Times New Roman" w:eastAsia="Times New Roman" w:hAnsi="Times New Roman"/>
          <w:sz w:val="17"/>
          <w:szCs w:val="17"/>
          <w:color w:val="auto"/>
        </w:rPr>
        <w:t>be competent to execute and exercise all the duties, powers, trusts, authorities and discretions vested in the Trustee by these presents provided that a Trust Corporation shall be included in such majority. Any appointment of a new trustee of these presents shall as soon as practicable thereafter be notified by the</w:t>
      </w:r>
    </w:p>
    <w:p>
      <w:pPr>
        <w:ind w:left="547"/>
        <w:spacing w:after="0"/>
        <w:rPr>
          <w:sz w:val="20"/>
          <w:szCs w:val="20"/>
          <w:color w:val="auto"/>
        </w:rPr>
      </w:pPr>
      <w:r>
        <w:rPr>
          <w:rFonts w:ascii="Times New Roman" w:cs="Times New Roman" w:eastAsia="Times New Roman" w:hAnsi="Times New Roman"/>
          <w:sz w:val="17"/>
          <w:szCs w:val="17"/>
          <w:color w:val="auto"/>
        </w:rPr>
        <w:t>Issuer to the Agents and the Bondholders.</w:t>
      </w:r>
    </w:p>
    <w:p>
      <w:pPr>
        <w:spacing w:after="0" w:line="130"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b w:val="1"/>
          <w:bCs w:val="1"/>
          <w:color w:val="auto"/>
        </w:rPr>
        <w:t>SEPARATE AND CO-TRUSTEES</w:t>
      </w:r>
    </w:p>
    <w:p>
      <w:pPr>
        <w:spacing w:after="0" w:line="16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24.2</w:t>
        <w:tab/>
        <w:t>Notwithstanding the provisions of sub-Clause 24.1, the Trustee may, upon giving prior notice to the Issuer (but without the consent of the Issuer or the</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Bondholders), appoint any person established or resident in any jurisdiction (whether a Trust Corporation or not) to act either as a separate trustee or as a co-trustee jointly with the Trustee:</w:t>
      </w:r>
    </w:p>
    <w:p>
      <w:pPr>
        <w:spacing w:after="0" w:line="130" w:lineRule="exact"/>
        <w:rPr>
          <w:sz w:val="20"/>
          <w:szCs w:val="20"/>
          <w:color w:val="auto"/>
        </w:rPr>
      </w:pPr>
    </w:p>
    <w:p>
      <w:pPr>
        <w:ind w:left="1087" w:hanging="540"/>
        <w:spacing w:after="0"/>
        <w:tabs>
          <w:tab w:leader="none" w:pos="10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Trustee considers such appointment to be in the interests of the Bondholders;</w:t>
      </w:r>
    </w:p>
    <w:p>
      <w:pPr>
        <w:spacing w:after="0" w:line="140"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conforming to any legal requirements, restrictions or conditions in any jurisdiction in which any particular act or acts is or are to be performed; or</w:t>
      </w:r>
    </w:p>
    <w:p>
      <w:pPr>
        <w:spacing w:after="0" w:line="115"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obtaining a judgment in any jurisdiction or the enforcement in any jurisdiction of either a judgment already obtained or any of the provisions of these presents against the Issuer.</w:t>
      </w:r>
    </w:p>
    <w:p>
      <w:pPr>
        <w:spacing w:after="0" w:line="161" w:lineRule="exact"/>
        <w:rPr>
          <w:sz w:val="20"/>
          <w:szCs w:val="20"/>
          <w:color w:val="auto"/>
        </w:rPr>
      </w:pPr>
    </w:p>
    <w:p>
      <w:pPr>
        <w:jc w:val="both"/>
        <w:ind w:left="547"/>
        <w:spacing w:after="0" w:line="290" w:lineRule="auto"/>
        <w:rPr>
          <w:sz w:val="20"/>
          <w:szCs w:val="20"/>
          <w:color w:val="auto"/>
        </w:rPr>
      </w:pPr>
      <w:r>
        <w:rPr>
          <w:rFonts w:ascii="Times New Roman" w:cs="Times New Roman" w:eastAsia="Times New Roman" w:hAnsi="Times New Roman"/>
          <w:sz w:val="17"/>
          <w:szCs w:val="17"/>
          <w:color w:val="auto"/>
        </w:rPr>
        <w:t>The Issuer irrevocably appoints the Trustee to be its attorney in its name and on its behalf to execute any such instrument of appointment. Such a person shall (subject always to the provisions of these presents) have such trusts, powers, authorities and discretions (not exceeding those conferred on the Trustee by these presents) and such duties and obligations as shall be conferred or imposed by the instrument of appointment. The Trustee shall have power in like manner to remove any such person. Such remuneration as the Trustee may properly incur and pay to any such person, together with any attributable Liabilities incurred by such person (in each case, to the extent reasonably practicable, to be approved in advance by the Issuer) in performing its function as such separate trustee or co-trustee, shall for the purposes of these presents be treated as Liabilities incurred by the Trustee. The Trustee shall not be responsible for monitoring or supervising any such additional trustee and shall not be liable for the acts and/or omissions of any additional trustee, provided that it has appointed</w:t>
      </w: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267"/>
          </w:cols>
          <w:pgMar w:left="313" w:top="1217" w:right="319" w:bottom="1440" w:gutter="0" w:footer="0" w:header="0"/>
        </w:sectPr>
      </w:pPr>
    </w:p>
    <w:bookmarkStart w:id="41" w:name="page42"/>
    <w:bookmarkEnd w:id="41"/>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such additional trustee with due care. The obligations of each additional trustee shall be several and not joint.</w:t>
      </w:r>
    </w:p>
    <w:p>
      <w:pPr>
        <w:spacing w:after="0" w:line="171" w:lineRule="exact"/>
        <w:rPr>
          <w:sz w:val="20"/>
          <w:szCs w:val="20"/>
          <w:color w:val="auto"/>
        </w:rPr>
      </w:pPr>
    </w:p>
    <w:p>
      <w:pPr>
        <w:ind w:left="527" w:hanging="527"/>
        <w:spacing w:after="0"/>
        <w:tabs>
          <w:tab w:leader="none" w:pos="527"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TRUSTEE’S RETIREMENT AND REMOVAL</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1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trustee of these presents may retire at any time on giving not less than 60 days’ prior written notice to the Issuer without giving any reason and without being responsible for any Liabilities incurred by reason of such retirement. The Bondholders may by Extraordinary Resolution remove any trustee or trustees for the time being of these presents. The Issuer undertakes that in the event of the only trustee of these presents which is a Trust Corporation (for the avoidance of doubt, disregarding for this purpose any separate or co-trustee appointed under sub-Clause 24.2 giving notice under this Clause or being removed by Extraordinary Resolution the Issuer will use its best endeavours to procure that a new trustee of these presents being a Trust Corporation is appointed as soon as reasonably practicable thereafter. The retirement or removal of any such trustee shall not become effective until a successor trustee being a Trust Corporation is appointed. If, in such circumstances, no appointment of such a new trustee has become effective within 60 days of the date of such notice or Extraordinary Resolution, the Trustee shall be entitled to appoint a Trust Corporation as trustee of these presents.</w:t>
      </w:r>
    </w:p>
    <w:p>
      <w:pPr>
        <w:spacing w:after="0" w:line="116"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TRUSTEE’S POWERS TO BE ADDITIONAL</w:t>
      </w:r>
    </w:p>
    <w:p>
      <w:pPr>
        <w:spacing w:after="0" w:line="144" w:lineRule="exact"/>
        <w:rPr>
          <w:rFonts w:ascii="Times New Roman" w:cs="Times New Roman" w:eastAsia="Times New Roman" w:hAnsi="Times New Roman"/>
          <w:sz w:val="17"/>
          <w:szCs w:val="17"/>
          <w:b w:val="1"/>
          <w:bCs w:val="1"/>
          <w:color w:val="auto"/>
        </w:rPr>
      </w:pPr>
    </w:p>
    <w:p>
      <w:pPr>
        <w:ind w:left="547"/>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powers conferred upon the Trustee by these presents shall be in addition to any powers which may from time to time be vested in the Trustee by the general law or as a holder of any of the Bonds.</w:t>
      </w:r>
    </w:p>
    <w:p>
      <w:pPr>
        <w:spacing w:after="0" w:line="111"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56"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Any notice or demand to the Issuer or the Trustee to be given, made or served for any purposes under these presents shall be given, made or served by sending the same by pre-paid post (first class if inland, first class airmail if overseas), courier or facsimile transmission or by electronic mail or by delivering</w:t>
      </w:r>
    </w:p>
    <w:p>
      <w:pPr>
        <w:ind w:left="547"/>
        <w:spacing w:after="0"/>
        <w:rPr>
          <w:sz w:val="20"/>
          <w:szCs w:val="20"/>
          <w:color w:val="auto"/>
        </w:rPr>
      </w:pPr>
      <w:r>
        <w:rPr>
          <w:rFonts w:ascii="Times New Roman" w:cs="Times New Roman" w:eastAsia="Times New Roman" w:hAnsi="Times New Roman"/>
          <w:sz w:val="17"/>
          <w:szCs w:val="17"/>
          <w:color w:val="auto"/>
        </w:rPr>
        <w:t>it by hand as follows:</w:t>
      </w:r>
    </w:p>
    <w:p>
      <w:pPr>
        <w:spacing w:after="0" w:line="122" w:lineRule="exact"/>
        <w:rPr>
          <w:sz w:val="20"/>
          <w:szCs w:val="20"/>
          <w:color w:val="auto"/>
        </w:rPr>
      </w:pPr>
    </w:p>
    <w:p>
      <w:pPr>
        <w:ind w:left="1087"/>
        <w:spacing w:after="0"/>
        <w:tabs>
          <w:tab w:leader="none" w:pos="2107" w:val="left"/>
        </w:tabs>
        <w:rPr>
          <w:sz w:val="20"/>
          <w:szCs w:val="20"/>
          <w:color w:val="auto"/>
        </w:rPr>
      </w:pPr>
      <w:r>
        <w:rPr>
          <w:rFonts w:ascii="Times New Roman" w:cs="Times New Roman" w:eastAsia="Times New Roman" w:hAnsi="Times New Roman"/>
          <w:sz w:val="17"/>
          <w:szCs w:val="17"/>
          <w:color w:val="auto"/>
        </w:rPr>
        <w:t>to the Issuer:</w:t>
      </w:r>
      <w:r>
        <w:rPr>
          <w:sz w:val="20"/>
          <w:szCs w:val="20"/>
          <w:color w:val="auto"/>
        </w:rPr>
        <w:tab/>
      </w:r>
      <w:r>
        <w:rPr>
          <w:rFonts w:ascii="Times New Roman" w:cs="Times New Roman" w:eastAsia="Times New Roman" w:hAnsi="Times New Roman"/>
          <w:sz w:val="16"/>
          <w:szCs w:val="16"/>
          <w:color w:val="auto"/>
        </w:rPr>
        <w:t>Wynn Macau, Limited</w:t>
      </w:r>
    </w:p>
    <w:p>
      <w:pPr>
        <w:spacing w:after="0" w:line="136" w:lineRule="exact"/>
        <w:rPr>
          <w:sz w:val="20"/>
          <w:szCs w:val="20"/>
          <w:color w:val="auto"/>
        </w:rPr>
      </w:pPr>
    </w:p>
    <w:p>
      <w:pPr>
        <w:ind w:left="1987"/>
        <w:spacing w:after="0"/>
        <w:rPr>
          <w:sz w:val="20"/>
          <w:szCs w:val="20"/>
          <w:color w:val="auto"/>
        </w:rPr>
      </w:pPr>
      <w:r>
        <w:rPr>
          <w:rFonts w:ascii="Times New Roman" w:cs="Times New Roman" w:eastAsia="Times New Roman" w:hAnsi="Times New Roman"/>
          <w:sz w:val="17"/>
          <w:szCs w:val="17"/>
          <w:color w:val="auto"/>
        </w:rPr>
        <w:t>Avenida da Nave Desportiva</w:t>
      </w:r>
    </w:p>
    <w:p>
      <w:pPr>
        <w:ind w:left="2007"/>
        <w:spacing w:after="0" w:line="213" w:lineRule="auto"/>
        <w:rPr>
          <w:sz w:val="20"/>
          <w:szCs w:val="20"/>
          <w:color w:val="auto"/>
        </w:rPr>
      </w:pPr>
      <w:r>
        <w:rPr>
          <w:rFonts w:ascii="Times New Roman" w:cs="Times New Roman" w:eastAsia="Times New Roman" w:hAnsi="Times New Roman"/>
          <w:sz w:val="17"/>
          <w:szCs w:val="17"/>
          <w:color w:val="auto"/>
        </w:rPr>
        <w:t>Cotai</w:t>
      </w:r>
    </w:p>
    <w:p>
      <w:pPr>
        <w:ind w:left="2007"/>
        <w:spacing w:after="0" w:line="199" w:lineRule="auto"/>
        <w:rPr>
          <w:sz w:val="20"/>
          <w:szCs w:val="20"/>
          <w:color w:val="auto"/>
        </w:rPr>
      </w:pPr>
      <w:r>
        <w:rPr>
          <w:rFonts w:ascii="Times New Roman" w:cs="Times New Roman" w:eastAsia="Times New Roman" w:hAnsi="Times New Roman"/>
          <w:sz w:val="17"/>
          <w:szCs w:val="17"/>
          <w:color w:val="auto"/>
        </w:rPr>
        <w:t>Macau SAR</w:t>
      </w:r>
    </w:p>
    <w:p>
      <w:pPr>
        <w:ind w:left="1987"/>
        <w:spacing w:after="0" w:line="213" w:lineRule="auto"/>
        <w:rPr>
          <w:sz w:val="20"/>
          <w:szCs w:val="20"/>
          <w:color w:val="auto"/>
        </w:rPr>
      </w:pPr>
      <w:r>
        <w:rPr>
          <w:rFonts w:ascii="Times New Roman" w:cs="Times New Roman" w:eastAsia="Times New Roman" w:hAnsi="Times New Roman"/>
          <w:sz w:val="17"/>
          <w:szCs w:val="17"/>
          <w:color w:val="auto"/>
        </w:rPr>
        <w:t>Attention: Mr. Jason Schall</w:t>
      </w:r>
    </w:p>
    <w:p>
      <w:pPr>
        <w:ind w:left="2007"/>
        <w:spacing w:after="0"/>
        <w:rPr>
          <w:sz w:val="20"/>
          <w:szCs w:val="20"/>
          <w:color w:val="auto"/>
        </w:rPr>
      </w:pPr>
      <w:r>
        <w:rPr>
          <w:rFonts w:ascii="Times New Roman" w:cs="Times New Roman" w:eastAsia="Times New Roman" w:hAnsi="Times New Roman"/>
          <w:sz w:val="17"/>
          <w:szCs w:val="17"/>
          <w:color w:val="auto"/>
        </w:rPr>
        <w:t>Fax Number:</w:t>
      </w:r>
    </w:p>
    <w:p>
      <w:pPr>
        <w:spacing w:after="0" w:line="296" w:lineRule="exact"/>
        <w:rPr>
          <w:sz w:val="20"/>
          <w:szCs w:val="20"/>
          <w:color w:val="auto"/>
        </w:rPr>
      </w:pPr>
    </w:p>
    <w:p>
      <w:pPr>
        <w:ind w:left="1087"/>
        <w:spacing w:after="0"/>
        <w:tabs>
          <w:tab w:leader="none" w:pos="2227" w:val="left"/>
        </w:tabs>
        <w:rPr>
          <w:sz w:val="20"/>
          <w:szCs w:val="20"/>
          <w:color w:val="auto"/>
        </w:rPr>
      </w:pPr>
      <w:r>
        <w:rPr>
          <w:rFonts w:ascii="Times New Roman" w:cs="Times New Roman" w:eastAsia="Times New Roman" w:hAnsi="Times New Roman"/>
          <w:sz w:val="17"/>
          <w:szCs w:val="17"/>
          <w:color w:val="auto"/>
        </w:rPr>
        <w:t>to the Trustee:</w:t>
      </w:r>
      <w:r>
        <w:rPr>
          <w:sz w:val="20"/>
          <w:szCs w:val="20"/>
          <w:color w:val="auto"/>
        </w:rPr>
        <w:tab/>
      </w:r>
      <w:r>
        <w:rPr>
          <w:rFonts w:ascii="Times New Roman" w:cs="Times New Roman" w:eastAsia="Times New Roman" w:hAnsi="Times New Roman"/>
          <w:sz w:val="16"/>
          <w:szCs w:val="16"/>
          <w:color w:val="auto"/>
        </w:rPr>
        <w:t>DB Trustees (Hong Kong) Limited</w:t>
      </w:r>
    </w:p>
    <w:p>
      <w:pPr>
        <w:spacing w:after="0" w:line="166" w:lineRule="exact"/>
        <w:rPr>
          <w:sz w:val="20"/>
          <w:szCs w:val="20"/>
          <w:color w:val="auto"/>
        </w:rPr>
      </w:pPr>
    </w:p>
    <w:p>
      <w:pPr>
        <w:ind w:left="2807"/>
        <w:spacing w:after="0"/>
        <w:rPr>
          <w:sz w:val="20"/>
          <w:szCs w:val="20"/>
          <w:color w:val="auto"/>
        </w:rPr>
      </w:pPr>
      <w:r>
        <w:rPr>
          <w:rFonts w:ascii="Arial" w:cs="Arial" w:eastAsia="Arial" w:hAnsi="Arial"/>
          <w:sz w:val="19"/>
          <w:szCs w:val="19"/>
          <w:color w:val="auto"/>
        </w:rPr>
        <w:t>Level 60, International Commerce Centre</w:t>
      </w:r>
    </w:p>
    <w:p>
      <w:pPr>
        <w:ind w:left="2807"/>
        <w:spacing w:after="0" w:line="203" w:lineRule="auto"/>
        <w:rPr>
          <w:sz w:val="20"/>
          <w:szCs w:val="20"/>
          <w:color w:val="auto"/>
        </w:rPr>
      </w:pPr>
      <w:r>
        <w:rPr>
          <w:rFonts w:ascii="Arial" w:cs="Arial" w:eastAsia="Arial" w:hAnsi="Arial"/>
          <w:sz w:val="19"/>
          <w:szCs w:val="19"/>
          <w:color w:val="auto"/>
        </w:rPr>
        <w:t>1 Austin Road West, Kowloon</w:t>
      </w:r>
    </w:p>
    <w:p>
      <w:pPr>
        <w:ind w:left="2807"/>
        <w:spacing w:after="0"/>
        <w:rPr>
          <w:sz w:val="20"/>
          <w:szCs w:val="20"/>
          <w:color w:val="auto"/>
        </w:rPr>
      </w:pPr>
      <w:r>
        <w:rPr>
          <w:rFonts w:ascii="Arial" w:cs="Arial" w:eastAsia="Arial" w:hAnsi="Arial"/>
          <w:sz w:val="19"/>
          <w:szCs w:val="19"/>
          <w:color w:val="auto"/>
        </w:rPr>
        <w:t>Hong Kong</w:t>
      </w:r>
    </w:p>
    <w:p>
      <w:pPr>
        <w:spacing w:after="0" w:line="119" w:lineRule="exact"/>
        <w:rPr>
          <w:sz w:val="20"/>
          <w:szCs w:val="20"/>
          <w:color w:val="auto"/>
        </w:rPr>
      </w:pPr>
    </w:p>
    <w:p>
      <w:pPr>
        <w:ind w:left="2807"/>
        <w:spacing w:after="0"/>
        <w:rPr>
          <w:sz w:val="20"/>
          <w:szCs w:val="20"/>
          <w:color w:val="auto"/>
        </w:rPr>
      </w:pPr>
      <w:r>
        <w:rPr>
          <w:rFonts w:ascii="Arial" w:cs="Arial" w:eastAsia="Arial" w:hAnsi="Arial"/>
          <w:sz w:val="19"/>
          <w:szCs w:val="19"/>
          <w:color w:val="auto"/>
        </w:rPr>
        <w:t>Attention: The Directors</w:t>
      </w:r>
    </w:p>
    <w:p>
      <w:pPr>
        <w:ind w:left="2807"/>
        <w:spacing w:after="0" w:line="203" w:lineRule="auto"/>
        <w:rPr>
          <w:sz w:val="20"/>
          <w:szCs w:val="20"/>
          <w:color w:val="auto"/>
        </w:rPr>
      </w:pPr>
      <w:r>
        <w:rPr>
          <w:rFonts w:ascii="Arial" w:cs="Arial" w:eastAsia="Arial" w:hAnsi="Arial"/>
          <w:sz w:val="19"/>
          <w:szCs w:val="19"/>
          <w:color w:val="auto"/>
        </w:rPr>
        <w:t>Email:</w:t>
      </w:r>
    </w:p>
    <w:p>
      <w:pPr>
        <w:ind w:left="2807"/>
        <w:spacing w:after="0"/>
        <w:rPr>
          <w:sz w:val="20"/>
          <w:szCs w:val="20"/>
          <w:color w:val="auto"/>
        </w:rPr>
      </w:pPr>
      <w:r>
        <w:rPr>
          <w:rFonts w:ascii="Arial" w:cs="Arial" w:eastAsia="Arial" w:hAnsi="Arial"/>
          <w:sz w:val="19"/>
          <w:szCs w:val="19"/>
          <w:color w:val="auto"/>
        </w:rPr>
        <w:t>Facsimile No.:</w:t>
      </w:r>
    </w:p>
    <w:p>
      <w:pPr>
        <w:spacing w:after="0" w:line="200" w:lineRule="exact"/>
        <w:rPr>
          <w:sz w:val="20"/>
          <w:szCs w:val="20"/>
          <w:color w:val="auto"/>
        </w:rPr>
      </w:pPr>
    </w:p>
    <w:p>
      <w:pPr>
        <w:spacing w:after="0" w:line="240"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or to such other address or facsimile number as shall have been notified (in accordance with this Clause) to the other parties hereto and any notice or demand sent by post or courier as aforesaid shall be deemed to have been given, made or served two days in the case of inland post or seven days in the case of</w:t>
      </w:r>
    </w:p>
    <w:p>
      <w:pPr>
        <w:ind w:left="547"/>
        <w:spacing w:after="0" w:line="213" w:lineRule="auto"/>
        <w:rPr>
          <w:sz w:val="20"/>
          <w:szCs w:val="20"/>
          <w:color w:val="auto"/>
        </w:rPr>
      </w:pPr>
      <w:r>
        <w:rPr>
          <w:rFonts w:ascii="Times New Roman" w:cs="Times New Roman" w:eastAsia="Times New Roman" w:hAnsi="Times New Roman"/>
          <w:sz w:val="17"/>
          <w:szCs w:val="17"/>
          <w:color w:val="auto"/>
        </w:rPr>
        <w:t>overseas post after despatch and any notice or demand sent by facsimile transmission as aforesaid shall be deemed to have been given, made or served at the</w:t>
      </w:r>
    </w:p>
    <w:p>
      <w:pPr>
        <w:ind w:left="547"/>
        <w:spacing w:after="0" w:line="222" w:lineRule="auto"/>
        <w:rPr>
          <w:sz w:val="20"/>
          <w:szCs w:val="20"/>
          <w:color w:val="auto"/>
        </w:rPr>
      </w:pPr>
      <w:r>
        <w:rPr>
          <w:rFonts w:ascii="Times New Roman" w:cs="Times New Roman" w:eastAsia="Times New Roman" w:hAnsi="Times New Roman"/>
          <w:sz w:val="17"/>
          <w:szCs w:val="17"/>
          <w:color w:val="auto"/>
        </w:rPr>
        <w:t>time of despatch provided that in the case of a notice or demand given by facsimile transmission a confirmation of transmission is received by the sending party and such notice or demand shall forthwith be confirmed by post. The failure of the addressee to receive such</w:t>
      </w: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267"/>
          </w:cols>
          <w:pgMar w:left="313" w:top="1440" w:right="319" w:bottom="1440" w:gutter="0" w:footer="0" w:header="0"/>
        </w:sectPr>
      </w:pPr>
    </w:p>
    <w:bookmarkStart w:id="42" w:name="page43"/>
    <w:bookmarkEnd w:id="42"/>
    <w:p>
      <w:pPr>
        <w:ind w:left="547"/>
        <w:spacing w:after="0"/>
        <w:rPr>
          <w:sz w:val="20"/>
          <w:szCs w:val="20"/>
          <w:color w:val="auto"/>
        </w:rPr>
      </w:pPr>
      <w:r>
        <w:rPr>
          <w:rFonts w:ascii="Times New Roman" w:cs="Times New Roman" w:eastAsia="Times New Roman" w:hAnsi="Times New Roman"/>
          <w:sz w:val="17"/>
          <w:szCs w:val="17"/>
          <w:color w:val="auto"/>
        </w:rPr>
        <w:t>confirmation shall not invalidate the relevant notice or demand given by facsimile transmission.</w:t>
      </w:r>
    </w:p>
    <w:p>
      <w:pPr>
        <w:spacing w:after="0" w:line="140" w:lineRule="exact"/>
        <w:rPr>
          <w:sz w:val="20"/>
          <w:szCs w:val="20"/>
          <w:color w:val="auto"/>
        </w:rPr>
      </w:pPr>
    </w:p>
    <w:p>
      <w:pPr>
        <w:ind w:left="547"/>
        <w:spacing w:after="0" w:line="224" w:lineRule="auto"/>
        <w:rPr>
          <w:sz w:val="20"/>
          <w:szCs w:val="20"/>
          <w:color w:val="auto"/>
        </w:rPr>
      </w:pPr>
      <w:r>
        <w:rPr>
          <w:rFonts w:ascii="Times New Roman" w:cs="Times New Roman" w:eastAsia="Times New Roman" w:hAnsi="Times New Roman"/>
          <w:sz w:val="17"/>
          <w:szCs w:val="17"/>
          <w:color w:val="auto"/>
        </w:rPr>
        <w:t>The Trustee may conclusively rely on and shall be fully authorised and protected in and shall have no liability for acting or omitting to act upon or in reliance on written or facsimile communications from the Issuer with respect to any matter covered in this Trust Deed, the Agency Agreement and/or the Bonds or on</w:t>
      </w:r>
    </w:p>
    <w:p>
      <w:pPr>
        <w:ind w:left="547"/>
        <w:spacing w:after="0" w:line="206" w:lineRule="auto"/>
        <w:rPr>
          <w:sz w:val="20"/>
          <w:szCs w:val="20"/>
          <w:color w:val="auto"/>
        </w:rPr>
      </w:pPr>
      <w:r>
        <w:rPr>
          <w:rFonts w:ascii="Times New Roman" w:cs="Times New Roman" w:eastAsia="Times New Roman" w:hAnsi="Times New Roman"/>
          <w:sz w:val="17"/>
          <w:szCs w:val="17"/>
          <w:color w:val="auto"/>
        </w:rPr>
        <w:t>any certificate, instrument, opinion, notice, letter, facsimile, e-mail, or other document or instrument, original or copy, delivered or faxed or sent electronically to it and believed by it to be genuine and to have been sent by the proper person or persons, and shall not have any responsibility to verify or</w:t>
      </w:r>
    </w:p>
    <w:p>
      <w:pPr>
        <w:ind w:left="547"/>
        <w:spacing w:after="0"/>
        <w:rPr>
          <w:sz w:val="20"/>
          <w:szCs w:val="20"/>
          <w:color w:val="auto"/>
        </w:rPr>
      </w:pPr>
      <w:r>
        <w:rPr>
          <w:rFonts w:ascii="Times New Roman" w:cs="Times New Roman" w:eastAsia="Times New Roman" w:hAnsi="Times New Roman"/>
          <w:sz w:val="17"/>
          <w:szCs w:val="17"/>
          <w:color w:val="auto"/>
        </w:rPr>
        <w:t>confirm that the person giving the same is duly authorised to do so.</w:t>
      </w:r>
    </w:p>
    <w:p>
      <w:pPr>
        <w:spacing w:after="0" w:line="118" w:lineRule="exact"/>
        <w:rPr>
          <w:sz w:val="20"/>
          <w:szCs w:val="20"/>
          <w:color w:val="auto"/>
        </w:rPr>
      </w:pPr>
    </w:p>
    <w:p>
      <w:pPr>
        <w:ind w:left="527" w:hanging="527"/>
        <w:spacing w:after="0"/>
        <w:tabs>
          <w:tab w:leader="none" w:pos="527"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p>
    <w:p>
      <w:pPr>
        <w:spacing w:after="0" w:line="155" w:lineRule="exact"/>
        <w:rPr>
          <w:rFonts w:ascii="Times New Roman" w:cs="Times New Roman" w:eastAsia="Times New Roman" w:hAnsi="Times New Roman"/>
          <w:sz w:val="17"/>
          <w:szCs w:val="17"/>
          <w:b w:val="1"/>
          <w:bCs w:val="1"/>
          <w:color w:val="auto"/>
        </w:rPr>
      </w:pPr>
    </w:p>
    <w:p>
      <w:pPr>
        <w:ind w:left="547" w:right="20"/>
        <w:spacing w:after="0" w:line="2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presents and any non-contractual obligations arising out of or in connection with these presents are governed by, and shall be construed in accordance with, English law.</w:t>
      </w:r>
    </w:p>
    <w:p>
      <w:pPr>
        <w:spacing w:after="0" w:line="124"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SUBMISSION TO JURISDICTION</w:t>
      </w:r>
    </w:p>
    <w:p>
      <w:pPr>
        <w:spacing w:after="0" w:line="136"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29.1</w:t>
        <w:tab/>
        <w:t>The courts of Hong Kong have exclusive jurisdiction to settle any dispute arising out of or in connection with these presents (a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(including a</w:t>
      </w:r>
    </w:p>
    <w:p>
      <w:pPr>
        <w:ind w:left="547"/>
        <w:spacing w:after="0" w:line="206" w:lineRule="auto"/>
        <w:rPr>
          <w:sz w:val="20"/>
          <w:szCs w:val="20"/>
          <w:color w:val="auto"/>
        </w:rPr>
      </w:pPr>
      <w:r>
        <w:rPr>
          <w:rFonts w:ascii="Times New Roman" w:cs="Times New Roman" w:eastAsia="Times New Roman" w:hAnsi="Times New Roman"/>
          <w:sz w:val="17"/>
          <w:szCs w:val="17"/>
          <w:color w:val="auto"/>
        </w:rPr>
        <w:t>Dispute relating to any non-contractual obligations arising out of or in connection with these presents) and accordingly each of the Issuer, the Trustee and any Bondholders in relation to any Dispute irrevocably submits to the jurisdiction of the Hong Kong courts. This submission is made for the benefit of the</w:t>
      </w:r>
    </w:p>
    <w:p>
      <w:pPr>
        <w:ind w:left="547"/>
        <w:spacing w:after="0" w:line="206" w:lineRule="auto"/>
        <w:rPr>
          <w:sz w:val="20"/>
          <w:szCs w:val="20"/>
          <w:color w:val="auto"/>
        </w:rPr>
      </w:pPr>
      <w:r>
        <w:rPr>
          <w:rFonts w:ascii="Times New Roman" w:cs="Times New Roman" w:eastAsia="Times New Roman" w:hAnsi="Times New Roman"/>
          <w:sz w:val="17"/>
          <w:szCs w:val="17"/>
          <w:color w:val="auto"/>
        </w:rPr>
        <w:t>Trustee and the Bondholders and shall not limit the right of any of them to take proceedings in respect of a Dispute in any other court of competent jurisdiction nor shall the taking of proceedings in respect of a Dispute in one or more jurisdictions preclude the taking of proceedings in respect of a Dispute</w:t>
      </w:r>
    </w:p>
    <w:p>
      <w:pPr>
        <w:ind w:left="547"/>
        <w:spacing w:after="0"/>
        <w:rPr>
          <w:sz w:val="20"/>
          <w:szCs w:val="20"/>
          <w:color w:val="auto"/>
        </w:rPr>
      </w:pPr>
      <w:r>
        <w:rPr>
          <w:rFonts w:ascii="Times New Roman" w:cs="Times New Roman" w:eastAsia="Times New Roman" w:hAnsi="Times New Roman"/>
          <w:sz w:val="17"/>
          <w:szCs w:val="17"/>
          <w:color w:val="auto"/>
        </w:rPr>
        <w:t>in any other jurisdiction.</w:t>
      </w:r>
    </w:p>
    <w:p>
      <w:pPr>
        <w:spacing w:after="0" w:line="122"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29.2</w:t>
      </w:r>
      <w:r>
        <w:rPr>
          <w:sz w:val="20"/>
          <w:szCs w:val="20"/>
          <w:color w:val="auto"/>
        </w:rPr>
        <w:tab/>
      </w:r>
      <w:r>
        <w:rPr>
          <w:rFonts w:ascii="Times New Roman" w:cs="Times New Roman" w:eastAsia="Times New Roman" w:hAnsi="Times New Roman"/>
          <w:sz w:val="16"/>
          <w:szCs w:val="16"/>
          <w:color w:val="auto"/>
        </w:rPr>
        <w:t>The Issuer waives any objection to the courts of Hong Kong on the grounds that they are an inconvenient or inappropriate forum to settle any Dispute.</w:t>
      </w:r>
    </w:p>
    <w:p>
      <w:pPr>
        <w:spacing w:after="0" w:line="152" w:lineRule="exact"/>
        <w:rPr>
          <w:sz w:val="20"/>
          <w:szCs w:val="20"/>
          <w:color w:val="auto"/>
        </w:rPr>
      </w:pPr>
    </w:p>
    <w:p>
      <w:pPr>
        <w:jc w:val="right"/>
        <w:ind w:left="7" w:right="20"/>
        <w:spacing w:after="0" w:line="217" w:lineRule="auto"/>
        <w:rPr>
          <w:sz w:val="20"/>
          <w:szCs w:val="20"/>
          <w:color w:val="auto"/>
        </w:rPr>
      </w:pPr>
      <w:r>
        <w:rPr>
          <w:rFonts w:ascii="Times New Roman" w:cs="Times New Roman" w:eastAsia="Times New Roman" w:hAnsi="Times New Roman"/>
          <w:sz w:val="17"/>
          <w:szCs w:val="17"/>
          <w:color w:val="auto"/>
        </w:rPr>
        <w:t>29.3   The Issuer irrevocably appoints Cogency Global (HK) Limited, located at Unit B, 1/F, Lippo Leighton Tower, 103 Leighton Road, Causeway Bay, Hong Kong, as its agent under this Trust Deed for service of process in any proceedings before the Hong Kong courts in relation to any Dispute, and agrees that, if</w:t>
      </w:r>
    </w:p>
    <w:p>
      <w:pPr>
        <w:ind w:left="547"/>
        <w:spacing w:after="0" w:line="213" w:lineRule="auto"/>
        <w:rPr>
          <w:sz w:val="20"/>
          <w:szCs w:val="20"/>
          <w:color w:val="auto"/>
        </w:rPr>
      </w:pPr>
      <w:r>
        <w:rPr>
          <w:rFonts w:ascii="Times New Roman" w:cs="Times New Roman" w:eastAsia="Times New Roman" w:hAnsi="Times New Roman"/>
          <w:sz w:val="17"/>
          <w:szCs w:val="17"/>
          <w:color w:val="auto"/>
        </w:rPr>
        <w:t>Cogency Global (HK) Limited is unable or unwilling for any reason so to act, it will immediately appoint another person as its agent for service of process in</w:t>
      </w:r>
    </w:p>
    <w:p>
      <w:pPr>
        <w:ind w:left="547"/>
        <w:spacing w:after="0" w:line="222" w:lineRule="auto"/>
        <w:rPr>
          <w:sz w:val="20"/>
          <w:szCs w:val="20"/>
          <w:color w:val="auto"/>
        </w:rPr>
      </w:pPr>
      <w:r>
        <w:rPr>
          <w:rFonts w:ascii="Times New Roman" w:cs="Times New Roman" w:eastAsia="Times New Roman" w:hAnsi="Times New Roman"/>
          <w:sz w:val="17"/>
          <w:szCs w:val="17"/>
          <w:color w:val="auto"/>
        </w:rPr>
        <w:t>Hong Kong in respect of any Dispute. The Issuer agrees that failure by a process agent to notify it of any process will not invalidate service. Nothing in this Clause 29 shall affect the right to serve process in any other manner permitted by law.</w:t>
      </w:r>
    </w:p>
    <w:p>
      <w:pPr>
        <w:spacing w:after="0" w:line="13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29.4</w:t>
      </w:r>
      <w:r>
        <w:rPr>
          <w:sz w:val="20"/>
          <w:szCs w:val="20"/>
          <w:color w:val="auto"/>
        </w:rPr>
        <w:tab/>
      </w:r>
      <w:r>
        <w:rPr>
          <w:rFonts w:ascii="Times New Roman" w:cs="Times New Roman" w:eastAsia="Times New Roman" w:hAnsi="Times New Roman"/>
          <w:sz w:val="16"/>
          <w:szCs w:val="16"/>
          <w:color w:val="auto"/>
        </w:rPr>
        <w:t>The Issuer:</w:t>
      </w:r>
    </w:p>
    <w:p>
      <w:pPr>
        <w:spacing w:after="0" w:line="140" w:lineRule="exact"/>
        <w:rPr>
          <w:sz w:val="20"/>
          <w:szCs w:val="20"/>
          <w:color w:val="auto"/>
        </w:rPr>
      </w:pPr>
    </w:p>
    <w:p>
      <w:pPr>
        <w:ind w:left="1087" w:hanging="540"/>
        <w:spacing w:after="0" w:line="242" w:lineRule="auto"/>
        <w:tabs>
          <w:tab w:leader="none" w:pos="108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procure that, so long as any of the Bonds remains liable to prescription, there shall be in force an appointment of such a person with an office in Hong Kong with authority to accept service as aforesaid;</w:t>
      </w:r>
    </w:p>
    <w:p>
      <w:pPr>
        <w:spacing w:after="0" w:line="115" w:lineRule="exact"/>
        <w:rPr>
          <w:rFonts w:ascii="Times New Roman" w:cs="Times New Roman" w:eastAsia="Times New Roman" w:hAnsi="Times New Roman"/>
          <w:sz w:val="17"/>
          <w:szCs w:val="17"/>
          <w:color w:val="auto"/>
        </w:rPr>
      </w:pPr>
    </w:p>
    <w:p>
      <w:pPr>
        <w:ind w:left="1087" w:right="20" w:hanging="540"/>
        <w:spacing w:after="0" w:line="242" w:lineRule="auto"/>
        <w:tabs>
          <w:tab w:leader="none" w:pos="108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failure by any such person to give notice of such service of process to the Issuer shall not impair the validity of such service or of any judgment based thereon;</w:t>
      </w:r>
    </w:p>
    <w:p>
      <w:pPr>
        <w:spacing w:after="0" w:line="115" w:lineRule="exact"/>
        <w:rPr>
          <w:rFonts w:ascii="Times New Roman" w:cs="Times New Roman" w:eastAsia="Times New Roman" w:hAnsi="Times New Roman"/>
          <w:sz w:val="17"/>
          <w:szCs w:val="17"/>
          <w:color w:val="auto"/>
        </w:rPr>
      </w:pPr>
    </w:p>
    <w:p>
      <w:pPr>
        <w:ind w:left="1087" w:hanging="540"/>
        <w:spacing w:after="0" w:line="242" w:lineRule="auto"/>
        <w:tabs>
          <w:tab w:leader="none" w:pos="108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service of process in respect of any Proceedings by the airmailing of copies, postage prepaid, to the Issuer in accordance with Clause 27 and</w:t>
      </w:r>
    </w:p>
    <w:p>
      <w:pPr>
        <w:spacing w:after="0" w:line="115"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nothing in these presents shall affect the right to serve process in any other manner permitted by law.</w:t>
      </w:r>
    </w:p>
    <w:p>
      <w:pPr>
        <w:spacing w:after="0" w:line="140" w:lineRule="exact"/>
        <w:rPr>
          <w:sz w:val="20"/>
          <w:szCs w:val="20"/>
          <w:color w:val="auto"/>
        </w:rPr>
      </w:pPr>
    </w:p>
    <w:p>
      <w:pPr>
        <w:jc w:val="right"/>
        <w:ind w:left="7" w:right="20"/>
        <w:spacing w:after="0" w:line="224" w:lineRule="auto"/>
        <w:rPr>
          <w:sz w:val="20"/>
          <w:szCs w:val="20"/>
          <w:color w:val="auto"/>
        </w:rPr>
      </w:pPr>
      <w:r>
        <w:rPr>
          <w:rFonts w:ascii="Times New Roman" w:cs="Times New Roman" w:eastAsia="Times New Roman" w:hAnsi="Times New Roman"/>
          <w:sz w:val="17"/>
          <w:szCs w:val="17"/>
          <w:color w:val="auto"/>
        </w:rPr>
        <w:t>29.5   The Issuer irrevocably and unconditionally with respect to any Dispute (i) waives any right to claim sovereign or other immunity from jurisdiction, recognition or enforcement and any similar argument in any jurisdiction, (ii) submits to the jurisdiction of the Hong Kong courts and the courts of any other</w:t>
      </w:r>
    </w:p>
    <w:p>
      <w:pPr>
        <w:ind w:left="547"/>
        <w:spacing w:after="0" w:line="206" w:lineRule="auto"/>
        <w:rPr>
          <w:sz w:val="20"/>
          <w:szCs w:val="20"/>
          <w:color w:val="auto"/>
        </w:rPr>
      </w:pPr>
      <w:r>
        <w:rPr>
          <w:rFonts w:ascii="Times New Roman" w:cs="Times New Roman" w:eastAsia="Times New Roman" w:hAnsi="Times New Roman"/>
          <w:sz w:val="17"/>
          <w:szCs w:val="17"/>
          <w:color w:val="auto"/>
        </w:rPr>
        <w:t>jurisdiction in relation to the recognition of any judgment or order of the Hong Kong courts or the courts of any competent jurisdiction in relation to any Dispute and (ii) consents to the giving of any relief (whether by way of injunction, attachment, specific performance or other relief) or the issue of any</w:t>
      </w:r>
    </w:p>
    <w:p>
      <w:pPr>
        <w:ind w:left="547"/>
        <w:spacing w:after="0"/>
        <w:rPr>
          <w:sz w:val="20"/>
          <w:szCs w:val="20"/>
          <w:color w:val="auto"/>
        </w:rPr>
      </w:pPr>
      <w:r>
        <w:rPr>
          <w:rFonts w:ascii="Times New Roman" w:cs="Times New Roman" w:eastAsia="Times New Roman" w:hAnsi="Times New Roman"/>
          <w:sz w:val="17"/>
          <w:szCs w:val="17"/>
          <w:color w:val="auto"/>
        </w:rPr>
        <w:t>related process, in any jurisdiction,</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267"/>
          </w:cols>
          <w:pgMar w:left="313" w:top="1220" w:right="319" w:bottom="1440" w:gutter="0" w:footer="0" w:header="0"/>
        </w:sectPr>
      </w:pPr>
    </w:p>
    <w:bookmarkStart w:id="43" w:name="page44"/>
    <w:bookmarkEnd w:id="43"/>
    <w:p>
      <w:pPr>
        <w:ind w:left="547" w:right="20"/>
        <w:spacing w:after="0" w:line="242" w:lineRule="auto"/>
        <w:rPr>
          <w:sz w:val="20"/>
          <w:szCs w:val="20"/>
          <w:color w:val="auto"/>
        </w:rPr>
      </w:pPr>
      <w:r>
        <w:rPr>
          <w:rFonts w:ascii="Times New Roman" w:cs="Times New Roman" w:eastAsia="Times New Roman" w:hAnsi="Times New Roman"/>
          <w:sz w:val="17"/>
          <w:szCs w:val="17"/>
          <w:color w:val="auto"/>
        </w:rPr>
        <w:t>whether before or after final judgment, including, without limitation, the making, enforcement or execution against any property whatsoever (irrespective of its use or intended use) of any order or judgment in connection with any Dispute.</w:t>
      </w:r>
    </w:p>
    <w:p>
      <w:pPr>
        <w:spacing w:after="0" w:line="111" w:lineRule="exact"/>
        <w:rPr>
          <w:sz w:val="20"/>
          <w:szCs w:val="20"/>
          <w:color w:val="auto"/>
        </w:rPr>
      </w:pPr>
    </w:p>
    <w:p>
      <w:pPr>
        <w:ind w:left="527" w:hanging="527"/>
        <w:spacing w:after="0"/>
        <w:tabs>
          <w:tab w:leader="none" w:pos="527"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3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Trust Deed and any trust deed supplemental hereto may be executed and delivered in any number of counterparts, all of which, taken together, shall constitute one and the same deed and any party to this Trust Deed or any trust deed supplemental hereto may enter into the same by executing and delivering a counterpart.</w:t>
      </w:r>
    </w:p>
    <w:p>
      <w:pPr>
        <w:spacing w:after="0" w:line="114"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CONTRACTS (RIGHTS OF THIRD PARTIES) ACT 1999</w:t>
      </w:r>
    </w:p>
    <w:p>
      <w:pPr>
        <w:spacing w:after="0" w:line="144" w:lineRule="exact"/>
        <w:rPr>
          <w:rFonts w:ascii="Times New Roman" w:cs="Times New Roman" w:eastAsia="Times New Roman" w:hAnsi="Times New Roman"/>
          <w:sz w:val="17"/>
          <w:szCs w:val="17"/>
          <w:b w:val="1"/>
          <w:bCs w:val="1"/>
          <w:color w:val="auto"/>
        </w:rPr>
      </w:pPr>
    </w:p>
    <w:p>
      <w:pPr>
        <w:ind w:left="547" w:right="20"/>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person who is not a party to these presents has no rights under the Contracts (Rights of Third Parties) Act 1999 to enforce any term of these presents, but this does not affect any right or remedy of a third party which exists or is available apart from that Act.</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this Trust Deed has been executed as a deed by the Issuer and the Trustee and delivered on the date first stated on page 1.</w:t>
      </w: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267"/>
          </w:cols>
          <w:pgMar w:left="313" w:top="1220" w:right="319" w:bottom="1440" w:gutter="0" w:footer="0" w:header="0"/>
        </w:sectPr>
      </w:pPr>
    </w:p>
    <w:bookmarkStart w:id="44" w:name="page45"/>
    <w:bookmarkEnd w:id="44"/>
    <w:p>
      <w:pPr>
        <w:ind w:left="5240"/>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14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PART A</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REGULATION S GLOBAL CERTIFICATE</w:t>
      </w:r>
    </w:p>
    <w:p>
      <w:pPr>
        <w:spacing w:after="0" w:line="12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 SECURITIES ACT OF 1933, AS AMENDED (THE “SECURITIES ACT”) AND, ACCORDINGLY, MAY NOT BE OFFERED, SOLD, PLEDGED OR</w:t>
      </w:r>
    </w:p>
    <w:p>
      <w:pPr>
        <w:jc w:val="both"/>
        <w:spacing w:after="0" w:line="206" w:lineRule="auto"/>
        <w:rPr>
          <w:sz w:val="20"/>
          <w:szCs w:val="20"/>
          <w:color w:val="auto"/>
        </w:rPr>
      </w:pPr>
      <w:r>
        <w:rPr>
          <w:rFonts w:ascii="Times New Roman" w:cs="Times New Roman" w:eastAsia="Times New Roman" w:hAnsi="Times New Roman"/>
          <w:sz w:val="17"/>
          <w:szCs w:val="17"/>
          <w:color w:val="auto"/>
        </w:rPr>
        <w:t>OTHERWISE TRANSFERRED WITHIN THE UNITED STATES OR TO, OR FOR THE ACCOUNT OR BENEFIT OF, U.S. PERSONS, EXCEPT AS SET FORTH IN THE FOLLOWING SENTENCE. BY ITS ACQUISITION HEREOF OR OF A BENEFICIAL INTEREST HEREIN, THE HOLDER (1)</w:t>
      </w:r>
    </w:p>
    <w:p>
      <w:pPr>
        <w:spacing w:after="0" w:line="213" w:lineRule="auto"/>
        <w:rPr>
          <w:sz w:val="20"/>
          <w:szCs w:val="20"/>
          <w:color w:val="auto"/>
        </w:rPr>
      </w:pPr>
      <w:r>
        <w:rPr>
          <w:rFonts w:ascii="Times New Roman" w:cs="Times New Roman" w:eastAsia="Times New Roman" w:hAnsi="Times New Roman"/>
          <w:sz w:val="17"/>
          <w:szCs w:val="17"/>
          <w:color w:val="auto"/>
        </w:rPr>
        <w:t>REPRESENTS THAT IT AND ANY ACCOUNT FOR WHICH IT IS ACTING (A) IS A “QUALIFIED INSTITUTIONAL BUYER” (AS DEFINED IN RULE</w:t>
      </w:r>
    </w:p>
    <w:p>
      <w:pPr>
        <w:ind w:right="20"/>
        <w:spacing w:after="0" w:line="206" w:lineRule="auto"/>
        <w:rPr>
          <w:sz w:val="20"/>
          <w:szCs w:val="20"/>
          <w:color w:val="auto"/>
        </w:rPr>
      </w:pPr>
      <w:r>
        <w:rPr>
          <w:rFonts w:ascii="Times New Roman" w:cs="Times New Roman" w:eastAsia="Times New Roman" w:hAnsi="Times New Roman"/>
          <w:sz w:val="17"/>
          <w:szCs w:val="17"/>
          <w:color w:val="auto"/>
        </w:rPr>
        <w:t>144A UNDER THE SECURITIES ACT) (A “QIB”) OR (B) IS NOT A U.S. PERSON, IS NOT ACQUIRING THIS BOND OR THE SHARES DELIVERABLE UPON THE CONVERSION HEREOF (OR OF A BENEFICIAL INTEREST HEREIN OR THEREIN) FOR THE ACCOUNT OR BENEFIT OF A U.S. PERSON</w:t>
      </w:r>
    </w:p>
    <w:p>
      <w:pPr>
        <w:spacing w:after="0" w:line="213" w:lineRule="auto"/>
        <w:rPr>
          <w:sz w:val="20"/>
          <w:szCs w:val="20"/>
          <w:color w:val="auto"/>
        </w:rPr>
      </w:pPr>
      <w:r>
        <w:rPr>
          <w:rFonts w:ascii="Times New Roman" w:cs="Times New Roman" w:eastAsia="Times New Roman" w:hAnsi="Times New Roman"/>
          <w:sz w:val="17"/>
          <w:szCs w:val="17"/>
          <w:color w:val="auto"/>
        </w:rPr>
        <w:t>AND IS ACQUIRING THIS BOND OR THE SHARES DELIVERABLE UPON THE CONVERSION HEREOF (OR OF A BENEFICIAL INTEREST HEREIN</w:t>
      </w:r>
    </w:p>
    <w:p>
      <w:pPr>
        <w:ind w:right="20"/>
        <w:spacing w:after="0" w:line="218" w:lineRule="auto"/>
        <w:rPr>
          <w:sz w:val="20"/>
          <w:szCs w:val="20"/>
          <w:color w:val="auto"/>
        </w:rPr>
      </w:pPr>
      <w:r>
        <w:rPr>
          <w:rFonts w:ascii="Times New Roman" w:cs="Times New Roman" w:eastAsia="Times New Roman" w:hAnsi="Times New Roman"/>
          <w:sz w:val="16"/>
          <w:szCs w:val="16"/>
          <w:color w:val="auto"/>
        </w:rPr>
        <w:t>OR THEREIN) IN AN OFFSHORE TRANSACTION IN COMPLIANCE WITH REGULATION S UNDER THE SECURITIES ACT, AND THAT IT EXERCISES SOLE INVESTMENT DISCRETION WITH RESPECT TO EACH SUCH ACCOUNT AND THAT IT AND ANY SUCH ACCOUNT IS NOT, AND</w:t>
      </w:r>
    </w:p>
    <w:p>
      <w:pPr>
        <w:spacing w:after="0" w:line="214" w:lineRule="auto"/>
        <w:rPr>
          <w:sz w:val="20"/>
          <w:szCs w:val="20"/>
          <w:color w:val="auto"/>
        </w:rPr>
      </w:pPr>
      <w:r>
        <w:rPr>
          <w:rFonts w:ascii="Times New Roman" w:cs="Times New Roman" w:eastAsia="Times New Roman" w:hAnsi="Times New Roman"/>
          <w:sz w:val="17"/>
          <w:szCs w:val="17"/>
          <w:color w:val="auto"/>
        </w:rPr>
        <w:t>HAS NOT BEEN FOR THE IMMEDIATELY PRECEDING THREE MONTHS, AN AFFILIATE OF WYNN MACAU, LIMITED (2) AGREES THAT IT WILL</w:t>
      </w:r>
    </w:p>
    <w:p>
      <w:pPr>
        <w:spacing w:after="0" w:line="1" w:lineRule="exact"/>
        <w:rPr>
          <w:sz w:val="20"/>
          <w:szCs w:val="20"/>
          <w:color w:val="auto"/>
        </w:rPr>
      </w:pPr>
    </w:p>
    <w:p>
      <w:pPr>
        <w:ind w:right="20"/>
        <w:spacing w:after="0" w:line="206" w:lineRule="auto"/>
        <w:rPr>
          <w:sz w:val="20"/>
          <w:szCs w:val="20"/>
          <w:color w:val="auto"/>
        </w:rPr>
      </w:pPr>
      <w:r>
        <w:rPr>
          <w:rFonts w:ascii="Times New Roman" w:cs="Times New Roman" w:eastAsia="Times New Roman" w:hAnsi="Times New Roman"/>
          <w:sz w:val="17"/>
          <w:szCs w:val="17"/>
          <w:color w:val="auto"/>
        </w:rPr>
        <w:t>NOT, PRIOR TO THE DATE 40 DAYS AFTER THE LATER OF THE ORIGINAL ISSUE DATE HEREOF AND THE LAST DATE ON WHICH THE ISSUER OR ANY AFFILIATE OF THE ISSUER WAS THE OWNER OF THIS BOND (OR ANY PREDECESSOR OF THIS BOND) RESELL OR OTHERWISE</w:t>
      </w:r>
    </w:p>
    <w:p>
      <w:pPr>
        <w:spacing w:after="0" w:line="206" w:lineRule="auto"/>
        <w:rPr>
          <w:sz w:val="20"/>
          <w:szCs w:val="20"/>
          <w:color w:val="auto"/>
        </w:rPr>
      </w:pPr>
      <w:r>
        <w:rPr>
          <w:rFonts w:ascii="Times New Roman" w:cs="Times New Roman" w:eastAsia="Times New Roman" w:hAnsi="Times New Roman"/>
          <w:sz w:val="17"/>
          <w:szCs w:val="17"/>
          <w:color w:val="auto"/>
        </w:rPr>
        <w:t>TRANSFER THIS BOND EXCEPT (A) TO THE ISSUER OR ANY SUBSIDIARY THEREOF, (B) TO A PERSON WHO THE HOLDER REASONABLY BELIEVES IS A QIB PURCHASING FOR ITS OWN ACCOUNT OR FOR THE ACCOUNT OF A QIB IN COMPLIANCE WITH RULE 144A UNDER THE</w:t>
      </w:r>
    </w:p>
    <w:p>
      <w:pPr>
        <w:spacing w:after="0" w:line="213" w:lineRule="auto"/>
        <w:rPr>
          <w:sz w:val="20"/>
          <w:szCs w:val="20"/>
          <w:color w:val="auto"/>
        </w:rPr>
      </w:pPr>
      <w:r>
        <w:rPr>
          <w:rFonts w:ascii="Times New Roman" w:cs="Times New Roman" w:eastAsia="Times New Roman" w:hAnsi="Times New Roman"/>
          <w:sz w:val="17"/>
          <w:szCs w:val="17"/>
          <w:color w:val="auto"/>
        </w:rPr>
        <w:t>SECURITIES ACT , (C) OUTSIDE THE UNITED STATES IN AN OFFSHORE TRANSACTION IN COMPLIANCE WITH RULE 904 UNDER THE</w:t>
      </w:r>
    </w:p>
    <w:p>
      <w:pPr>
        <w:spacing w:after="0" w:line="206" w:lineRule="auto"/>
        <w:rPr>
          <w:sz w:val="20"/>
          <w:szCs w:val="20"/>
          <w:color w:val="auto"/>
        </w:rPr>
      </w:pPr>
      <w:r>
        <w:rPr>
          <w:rFonts w:ascii="Times New Roman" w:cs="Times New Roman" w:eastAsia="Times New Roman" w:hAnsi="Times New Roman"/>
          <w:sz w:val="17"/>
          <w:szCs w:val="17"/>
          <w:color w:val="auto"/>
        </w:rPr>
        <w:t>SECURITIES ACT, (D) PURSUANT TO THE EXEMPTION FROM REGISTRATION PROVIDED BY RULE 144 UNDER THE SECURITIES ACT (IF AVAILABLE) OR (E) PURSUANT TO AN EFFECTIVE REGISTRATION STATEMENT UNDER THE SECURITIES ACT AND, IN EACH CASE, IN</w:t>
      </w:r>
    </w:p>
    <w:p>
      <w:pPr>
        <w:spacing w:after="0" w:line="213" w:lineRule="auto"/>
        <w:rPr>
          <w:sz w:val="20"/>
          <w:szCs w:val="20"/>
          <w:color w:val="auto"/>
        </w:rPr>
      </w:pPr>
      <w:r>
        <w:rPr>
          <w:rFonts w:ascii="Times New Roman" w:cs="Times New Roman" w:eastAsia="Times New Roman" w:hAnsi="Times New Roman"/>
          <w:sz w:val="17"/>
          <w:szCs w:val="17"/>
          <w:color w:val="auto"/>
        </w:rPr>
        <w:t>ACCORDANCE WITH APPLICABLE STATE SECURITIES LAWS, AND (3) AGREES THAT IT WILL DELIVER TO EACH PERSON TO WHOM THIS</w:t>
      </w:r>
    </w:p>
    <w:p>
      <w:pPr>
        <w:ind w:right="20"/>
        <w:spacing w:after="0" w:line="218" w:lineRule="auto"/>
        <w:rPr>
          <w:sz w:val="20"/>
          <w:szCs w:val="20"/>
          <w:color w:val="auto"/>
        </w:rPr>
      </w:pPr>
      <w:r>
        <w:rPr>
          <w:rFonts w:ascii="Times New Roman" w:cs="Times New Roman" w:eastAsia="Times New Roman" w:hAnsi="Times New Roman"/>
          <w:sz w:val="16"/>
          <w:szCs w:val="16"/>
          <w:color w:val="auto"/>
        </w:rPr>
        <w:t>BOND OR AN INTEREST HEREIN IS TRANSFERRED A NOTICE SUBSTANTIALLY TO THE EFFECT OF THIS LEGEND. IN CONNECTION WITH ANY TRANSFER OF THIS BOND OR ANY INTEREST HEREIN WITHIN THE TIME PERIOD REFERRED TO ABOVE, THE HOLDER MUST CHECK THE</w:t>
      </w:r>
    </w:p>
    <w:p>
      <w:pPr>
        <w:spacing w:after="0" w:line="228" w:lineRule="auto"/>
        <w:rPr>
          <w:sz w:val="20"/>
          <w:szCs w:val="20"/>
          <w:color w:val="auto"/>
        </w:rPr>
      </w:pPr>
      <w:r>
        <w:rPr>
          <w:rFonts w:ascii="Times New Roman" w:cs="Times New Roman" w:eastAsia="Times New Roman" w:hAnsi="Times New Roman"/>
          <w:sz w:val="16"/>
          <w:szCs w:val="16"/>
          <w:color w:val="auto"/>
        </w:rPr>
        <w:t>APPROPRIATE BOX SET FORTH ON THE REVERSE HEREOF RELATING TO THE MANNER OF SUCH TRANSFER AND SUBMIT THIS CERTIFICATE</w:t>
      </w:r>
    </w:p>
    <w:p>
      <w:pPr>
        <w:spacing w:after="0" w:line="206" w:lineRule="auto"/>
        <w:rPr>
          <w:sz w:val="20"/>
          <w:szCs w:val="20"/>
          <w:color w:val="auto"/>
        </w:rPr>
      </w:pPr>
      <w:r>
        <w:rPr>
          <w:rFonts w:ascii="Times New Roman" w:cs="Times New Roman" w:eastAsia="Times New Roman" w:hAnsi="Times New Roman"/>
          <w:sz w:val="17"/>
          <w:szCs w:val="17"/>
          <w:color w:val="auto"/>
        </w:rPr>
        <w:t>TO THE TRUSTEE. AS USED HEREIN, THE TERMS “OFFSHORE TRANSACTION,” “UNITED STATES” AND “U.S. PERSON” HAVE THE MEANINGS GIVEN TO THEM BY RULE 902 OF REGULATION S UNDER THE SECURITIES ACT. THE TRUST DEED CONTAINS A PROVISION REQUIRING THE</w:t>
      </w:r>
    </w:p>
    <w:p>
      <w:pPr>
        <w:spacing w:after="0"/>
        <w:rPr>
          <w:sz w:val="20"/>
          <w:szCs w:val="20"/>
          <w:color w:val="auto"/>
        </w:rPr>
      </w:pPr>
      <w:r>
        <w:rPr>
          <w:rFonts w:ascii="Times New Roman" w:cs="Times New Roman" w:eastAsia="Times New Roman" w:hAnsi="Times New Roman"/>
          <w:sz w:val="17"/>
          <w:szCs w:val="17"/>
          <w:color w:val="auto"/>
        </w:rPr>
        <w:t>REGISTRAR TO REFUSE TO REGISTER ANY TRANSFER OF THIS BOND IN VIOLATION OF THE FOREGOING RESTRICTIONS.]*</w:t>
      </w:r>
    </w:p>
    <w:p>
      <w:pPr>
        <w:spacing w:after="0" w:line="12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[UNLESS THIS GLOBAL BOND IS PRESENTED BY AN AUTHORISED REPRESENTATIVE OF THE DEPOSITORY TRUST COMPANY, A NEW YORK CORPORATION (“DTC”), TO THE ISSUER OR ITS AGENT FOR REGISTRATION OF TRANSFER, EXCHANGE OR PAYMENT, AND ANY REGISTERED</w:t>
      </w:r>
    </w:p>
    <w:p>
      <w:pPr>
        <w:ind w:right="20"/>
        <w:spacing w:after="0" w:line="206" w:lineRule="auto"/>
        <w:rPr>
          <w:sz w:val="20"/>
          <w:szCs w:val="20"/>
          <w:color w:val="auto"/>
        </w:rPr>
      </w:pPr>
      <w:r>
        <w:rPr>
          <w:rFonts w:ascii="Times New Roman" w:cs="Times New Roman" w:eastAsia="Times New Roman" w:hAnsi="Times New Roman"/>
          <w:sz w:val="17"/>
          <w:szCs w:val="17"/>
          <w:color w:val="auto"/>
        </w:rPr>
        <w:t>NOTE ISSUED IN EXCHANGE FOR THIS GLOBAL BOND OR ANY PORTION HEREOF IS REGISTERED IN THE NAME OF CEDE &amp; CO. OR IN SUCH OTHER NAME AS IS REQUIRED BY AN AUTHORISED REPRESENTATIVE OF DTC (AND ANY PAYMENT IS MADE TO CEDE &amp; CO. OR TO SUCH</w:t>
      </w:r>
    </w:p>
    <w:p>
      <w:pPr>
        <w:spacing w:after="0" w:line="213" w:lineRule="auto"/>
        <w:rPr>
          <w:sz w:val="20"/>
          <w:szCs w:val="20"/>
          <w:color w:val="auto"/>
        </w:rPr>
      </w:pPr>
      <w:r>
        <w:rPr>
          <w:rFonts w:ascii="Times New Roman" w:cs="Times New Roman" w:eastAsia="Times New Roman" w:hAnsi="Times New Roman"/>
          <w:sz w:val="17"/>
          <w:szCs w:val="17"/>
          <w:color w:val="auto"/>
        </w:rPr>
        <w:t>OTHER ENTITY AS IS REQUESTED BY AN AUTHORISED REPRESENTATIVE OF DTC), ANY TRANSFER, PLEDGE, OR OTHER USE HEREOF FOR</w:t>
      </w:r>
    </w:p>
    <w:p>
      <w:pPr>
        <w:ind w:right="20"/>
        <w:spacing w:after="0" w:line="222" w:lineRule="auto"/>
        <w:rPr>
          <w:sz w:val="20"/>
          <w:szCs w:val="20"/>
          <w:color w:val="auto"/>
        </w:rPr>
      </w:pPr>
      <w:r>
        <w:rPr>
          <w:rFonts w:ascii="Times New Roman" w:cs="Times New Roman" w:eastAsia="Times New Roman" w:hAnsi="Times New Roman"/>
          <w:sz w:val="17"/>
          <w:szCs w:val="17"/>
          <w:color w:val="auto"/>
        </w:rPr>
        <w:t>VALUE OR OTHERWISE BY OR TO ANY PERSON OTHER THAN DTC OR A NOMINEE THEREOF IS WRONGFUL IN AS MUCH AS THE REGISTERED OWNER HEREOF, CEDE &amp; CO., HAS AN INTEREST HEREIN.</w:t>
      </w:r>
    </w:p>
    <w:p>
      <w:pPr>
        <w:spacing w:after="0" w:line="13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7"/>
          <w:szCs w:val="17"/>
          <w:color w:val="auto"/>
        </w:rPr>
        <w:t>THIS GLOBAL BOND MAY NOT BE EXCHANGED, IN WHOLE OR IN PART, FOR A SECURITY REGISTERED IN THE NAME OF ANY PERSON OTHER THAN DTC OR A NOMINEE THEREOF EXCEPT IN THE LIMITED CIRCUMSTANCES SET FORTH IN THIS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240"/>
          </w:cols>
          <w:pgMar w:left="320" w:top="1216" w:right="339" w:bottom="1440" w:gutter="0" w:footer="0" w:header="0"/>
        </w:sectPr>
      </w:pPr>
    </w:p>
    <w:bookmarkStart w:id="45" w:name="page46"/>
    <w:bookmarkEnd w:id="45"/>
    <w:p>
      <w:pPr>
        <w:ind w:left="7"/>
        <w:spacing w:after="0"/>
        <w:rPr>
          <w:sz w:val="20"/>
          <w:szCs w:val="20"/>
          <w:color w:val="auto"/>
        </w:rPr>
      </w:pPr>
      <w:r>
        <w:rPr>
          <w:rFonts w:ascii="Times New Roman" w:cs="Times New Roman" w:eastAsia="Times New Roman" w:hAnsi="Times New Roman"/>
          <w:sz w:val="17"/>
          <w:szCs w:val="17"/>
          <w:color w:val="auto"/>
        </w:rPr>
        <w:t>GLOBAL BOND, AND MAY NOT BE TRANSFERRED, IN WHOLE OR IN PART, EXCEPT IN ACCORDANCE WITH THE RESTRICTIONS SET FORTH</w:t>
      </w:r>
    </w:p>
    <w:p>
      <w:pPr>
        <w:ind w:left="7" w:right="20"/>
        <w:spacing w:after="0" w:line="222" w:lineRule="auto"/>
        <w:rPr>
          <w:sz w:val="20"/>
          <w:szCs w:val="20"/>
          <w:color w:val="auto"/>
        </w:rPr>
      </w:pPr>
      <w:r>
        <w:rPr>
          <w:rFonts w:ascii="Times New Roman" w:cs="Times New Roman" w:eastAsia="Times New Roman" w:hAnsi="Times New Roman"/>
          <w:sz w:val="17"/>
          <w:szCs w:val="17"/>
          <w:color w:val="auto"/>
        </w:rPr>
        <w:t>IN THIS LEGEND. BENEFICIAL INTERESTS IN THIS GLOBAL BOND MAY NOT BE TRANSFERRED EXCEPT IN ACCORDANCE WITH THIS LEGEND.]**</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56" w:lineRule="exact"/>
        <w:rPr>
          <w:sz w:val="20"/>
          <w:szCs w:val="20"/>
          <w:color w:val="auto"/>
        </w:rPr>
      </w:pPr>
    </w:p>
    <w:p>
      <w:pPr>
        <w:ind w:left="287" w:right="40" w:hanging="287"/>
        <w:spacing w:after="0" w:line="235" w:lineRule="auto"/>
        <w:tabs>
          <w:tab w:leader="none" w:pos="276"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color w:val="auto"/>
        </w:rPr>
        <w:t>Subject to Clause 3.5 of the Trust Deed, this legend shall be borne by any Certificate issued in respect of a Bond transferred pursuant to, and in reliance on, Regulation S under the Securities Act.</w:t>
      </w:r>
    </w:p>
    <w:p>
      <w:pPr>
        <w:spacing w:after="0" w:line="12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 This legend shall be borne by any Certificate registered in the name of a nominee of DTC.</w:t>
      </w:r>
    </w:p>
    <w:p>
      <w:pPr>
        <w:spacing w:after="0" w:line="1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(incorporated with limited liability under the laws of the Cayman Islands)</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US$600,000,000</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4.50 per cent. Convertible Bonds due 2029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REGULATION S GLOBAL CERTIFICATE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COMMON CODE: [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 ]</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 ]</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No. S-[ ]</w:t>
      </w:r>
    </w:p>
    <w:p>
      <w:pPr>
        <w:spacing w:after="0" w:line="221" w:lineRule="exact"/>
        <w:rPr>
          <w:sz w:val="20"/>
          <w:szCs w:val="20"/>
          <w:color w:val="auto"/>
        </w:rPr>
      </w:pPr>
    </w:p>
    <w:p>
      <w:pPr>
        <w:jc w:val="both"/>
        <w:ind w:left="7" w:right="20"/>
        <w:spacing w:after="0" w:line="313" w:lineRule="auto"/>
        <w:rPr>
          <w:sz w:val="20"/>
          <w:szCs w:val="20"/>
          <w:color w:val="auto"/>
        </w:rPr>
      </w:pPr>
      <w:r>
        <w:rPr>
          <w:rFonts w:ascii="Times New Roman" w:cs="Times New Roman" w:eastAsia="Times New Roman" w:hAnsi="Times New Roman"/>
          <w:sz w:val="17"/>
          <w:szCs w:val="17"/>
          <w:color w:val="auto"/>
        </w:rPr>
        <w:t>The Bonds in respect of which this Regulation S Global Certificate is issued are in registered form and form the series designated as specified in the title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of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left="7"/>
        <w:spacing w:after="0" w:line="291" w:lineRule="auto"/>
        <w:rPr>
          <w:sz w:val="20"/>
          <w:szCs w:val="20"/>
          <w:color w:val="auto"/>
        </w:rPr>
      </w:pPr>
      <w:r>
        <w:rPr>
          <w:rFonts w:ascii="Times New Roman" w:cs="Times New Roman" w:eastAsia="Times New Roman" w:hAnsi="Times New Roman"/>
          <w:sz w:val="17"/>
          <w:szCs w:val="17"/>
          <w:color w:val="auto"/>
        </w:rPr>
        <w:t>The Issuer hereby certifies that Cede &amp; Co. (the “</w:t>
      </w:r>
      <w:r>
        <w:rPr>
          <w:rFonts w:ascii="Times New Roman" w:cs="Times New Roman" w:eastAsia="Times New Roman" w:hAnsi="Times New Roman"/>
          <w:sz w:val="17"/>
          <w:szCs w:val="17"/>
          <w:b w:val="1"/>
          <w:bCs w:val="1"/>
          <w:color w:val="auto"/>
        </w:rPr>
        <w:t>Registered Holder</w:t>
      </w:r>
      <w:r>
        <w:rPr>
          <w:rFonts w:ascii="Times New Roman" w:cs="Times New Roman" w:eastAsia="Times New Roman" w:hAnsi="Times New Roman"/>
          <w:sz w:val="17"/>
          <w:szCs w:val="17"/>
          <w:color w:val="auto"/>
        </w:rPr>
        <w:t>”) as nominee for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for the accounts of Euroclear Bank SA/NV (“</w:t>
      </w:r>
      <w:r>
        <w:rPr>
          <w:rFonts w:ascii="Times New Roman" w:cs="Times New Roman" w:eastAsia="Times New Roman" w:hAnsi="Times New Roman"/>
          <w:sz w:val="17"/>
          <w:szCs w:val="17"/>
          <w:b w:val="1"/>
          <w:bCs w:val="1"/>
          <w:color w:val="auto"/>
        </w:rPr>
        <w:t>Euroclear</w:t>
      </w:r>
      <w:r>
        <w:rPr>
          <w:rFonts w:ascii="Times New Roman" w:cs="Times New Roman" w:eastAsia="Times New Roman" w:hAnsi="Times New Roman"/>
          <w:sz w:val="17"/>
          <w:szCs w:val="17"/>
          <w:color w:val="auto"/>
        </w:rPr>
        <w:t>”) and Clearstream Banking S.A. (“C</w:t>
      </w:r>
      <w:r>
        <w:rPr>
          <w:rFonts w:ascii="Times New Roman" w:cs="Times New Roman" w:eastAsia="Times New Roman" w:hAnsi="Times New Roman"/>
          <w:sz w:val="17"/>
          <w:szCs w:val="17"/>
          <w:b w:val="1"/>
          <w:bCs w:val="1"/>
          <w:color w:val="auto"/>
        </w:rPr>
        <w:t>learstream</w:t>
      </w:r>
      <w:r>
        <w:rPr>
          <w:rFonts w:ascii="Times New Roman" w:cs="Times New Roman" w:eastAsia="Times New Roman" w:hAnsi="Times New Roman"/>
          <w:sz w:val="17"/>
          <w:szCs w:val="17"/>
          <w:color w:val="auto"/>
        </w:rPr>
        <w:t>”) is, at the date hereof, entered in the register of Bondholders as the holder of Bonds in the principal amount of US$[ ] ([ ] U.S. Dollars) or such other amount as is shown on the register of Bondholders as being represented by this Regulation S Global Certificate and is duly endorsed (for information purposes only) in the third column of Schedule A to this Regulation S Global Certificate. For value received, the Issuer promises to pay the person who appears at the relevant time on the register of Bondholders as holder of the Bonds in respect of which this Regulation S Global Certificate is issued such amount or amounts as shall become due in respect of such Bonds and otherwise to comply with the Conditions referred to below.</w:t>
      </w:r>
    </w:p>
    <w:p>
      <w:pPr>
        <w:spacing w:after="0" w:line="152" w:lineRule="exact"/>
        <w:rPr>
          <w:sz w:val="20"/>
          <w:szCs w:val="20"/>
          <w:color w:val="auto"/>
        </w:rPr>
      </w:pPr>
    </w:p>
    <w:p>
      <w:pPr>
        <w:jc w:val="both"/>
        <w:ind w:left="7"/>
        <w:spacing w:after="0" w:line="300" w:lineRule="auto"/>
        <w:rPr>
          <w:sz w:val="20"/>
          <w:szCs w:val="20"/>
          <w:color w:val="auto"/>
        </w:rPr>
      </w:pPr>
      <w:r>
        <w:rPr>
          <w:rFonts w:ascii="Times New Roman" w:cs="Times New Roman" w:eastAsia="Times New Roman" w:hAnsi="Times New Roman"/>
          <w:sz w:val="17"/>
          <w:szCs w:val="17"/>
          <w:color w:val="auto"/>
        </w:rPr>
        <w:t>The Bonds are constituted by a Trust Deed dated March 7, 2023 between the Issuer and DB Trustees (Hong Kong) Limited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and are subject to, and have the benefit of, the Trust Deed and the terms and conditions (the "</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set out in Schedule 2 to the Trust Deed and herein, as modified by the provisions of this Regulation S Global Certificate, which in the event of any conflict shall prevail. Terms defined in the Trust Deed and the Conditions have the same meaning when used herein.</w:t>
      </w: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267"/>
          </w:cols>
          <w:pgMar w:left="313" w:top="1217" w:right="319" w:bottom="1440" w:gutter="0" w:footer="0" w:header="0"/>
        </w:sectPr>
      </w:pPr>
    </w:p>
    <w:bookmarkStart w:id="46" w:name="page47"/>
    <w:bookmarkEnd w:id="46"/>
    <w:p>
      <w:pPr>
        <w:spacing w:after="0" w:line="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The Bonds in respect of which this Regulation S Global Certificate is issued are convertible into fully paid ordinary shares of the Issuer with full voting rights and with a par value of HK$0.001 each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subject to and in accordance with the Conditions and the Trust Deed.</w:t>
      </w:r>
    </w:p>
    <w:p>
      <w:pPr>
        <w:spacing w:after="0" w:line="13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color w:val="auto"/>
        </w:rPr>
        <w:t>Owners of interests in the Bonds in respect of which this Regulation S Global Certificate is issued will be entitled to have title to the Bonds registered in their names and to receive individual Definitive Certificates if DTC (or any other clearing system (an "</w:t>
      </w:r>
      <w:r>
        <w:rPr>
          <w:rFonts w:ascii="Times New Roman" w:cs="Times New Roman" w:eastAsia="Times New Roman" w:hAnsi="Times New Roman"/>
          <w:sz w:val="16"/>
          <w:szCs w:val="16"/>
          <w:b w:val="1"/>
          <w:bCs w:val="1"/>
          <w:color w:val="auto"/>
        </w:rPr>
        <w:t>Alternative Clearing System</w:t>
      </w:r>
      <w:r>
        <w:rPr>
          <w:rFonts w:ascii="Times New Roman" w:cs="Times New Roman" w:eastAsia="Times New Roman" w:hAnsi="Times New Roman"/>
          <w:sz w:val="16"/>
          <w:szCs w:val="16"/>
          <w:color w:val="auto"/>
        </w:rPr>
        <w:t>") as shall have been designated by the Issuer and approved by the Trustee on behalf of which the Bonds evidenced by this Regulation S Global Certificate may be held) notifies the Issuer that it is no longer willing or able to discharge properly its responsibilities as depositary with respect to the Bonds, or ceases to be a clearing agency registered under the U.S. Securities Exchange Act of 1934, as amended, or is at any time no longer eligible to act as such and the Issuer is unable to locate a qualified successor within 90 days of receiving notice of such ineligibility on the part of DTC (or, in the case of an Alternative Clearing System, such system is closed for business for a continuous period of 14 days (other than by reason of holidays, statutory or otherwise) or announces an intention permanently to cease business or does in fact do so).</w:t>
      </w:r>
    </w:p>
    <w:p>
      <w:pPr>
        <w:spacing w:after="0" w:line="1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such circumstances, the Issuer will cause sufficient individual Definitive Certificates to be executed and delivered to the Registrar for completion, authentication and despatch to the relevant Bondholders. A person with an interest in the Bonds in respect of which this Regulation S Global Certificate is issued must provide the Registrar with a written order containing instructions and such other information as the Issuer and the Registrar may require to complete, execute and deliver such individual Definitive Certificates.</w:t>
      </w:r>
    </w:p>
    <w:p>
      <w:pPr>
        <w:spacing w:after="0" w:line="15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This Regulation S Global Certificate is evidence of entitlement only. Title to the Bonds passes only on due registration in the register of Bondholders and only the duly registered holder is entitled to payments on Bonds in respect of which this Regulation S Global Certificate is issued.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Conditions are modified as follows in so far as they apply to the Bonds in respect of which this Regulation S Global Certificate is issued.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Subject to the requirements of DTC or any Alternative Clearing System, the Conversion Right attaching to Bonds in respect of which this Regulation S Global Certificate is issued may be exercised at any time during the Conversion Period by the presentation to or to the order of the Principal Paying Agent of one or more Conversion Notices duly completed by or on behalf of a holder of a book-entry interest in such Bonds. Deposit of this Regulation S Global Certificate with the Principal Paying Agent together with the relevant Conversion Notice(s) shall not be required. The exercise of the Conversion Right shall be notified by the Principal Paying Agent to the Registrar and the holder of this Regulation S Global Certificate.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w:t>
      </w:r>
    </w:p>
    <w:p>
      <w:pPr>
        <w:spacing w:after="0" w:line="22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The registered holder (as defined in the Conditions) of a Global Certificate will be treated as being two persons for the purposes of any quorum requirements of a meeting of Bondholders and, at any such meeting, as having one vote in respect of each US$1,000 in principal amount of Bonds for which such Global Certificate is issued. The Trustee may allow any accountholder (or the representative of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260"/>
          </w:cols>
          <w:pgMar w:left="320" w:top="1440" w:right="319" w:bottom="1440" w:gutter="0" w:footer="0" w:header="0"/>
        </w:sectPr>
      </w:pPr>
    </w:p>
    <w:bookmarkStart w:id="47" w:name="page48"/>
    <w:bookmarkEnd w:id="47"/>
    <w:p>
      <w:pPr>
        <w:spacing w:after="0" w:line="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such person) of a clearing system entitled to Bonds in respect of which such Global Certificate has been issued to attend and speak (but not to vote) at a meeting of Bondholders on appropriate proof of his identity.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Trustee's Powers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considering the interests of Bondholders while this Regulation S Global Certificate is registered in the name of a nominee for a clearing system the Trustee may, to the extent it considers it appropriate to do so in the circumstances, (a) have regard to such information as may have been made available to it by or on behalf of the relevant clearing system or its operator as to the identity of its accountholders (either individually or by way of category) with entitlements in respect of Bonds and (b) consider such interests on the basis that such accountholders were the holders of the Bonds in respect of which this Regulation S Global Certificate is issued.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Bondholders</w:t>
      </w:r>
    </w:p>
    <w:p>
      <w:pPr>
        <w:spacing w:after="0" w:line="22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7"/>
          <w:szCs w:val="17"/>
          <w:color w:val="auto"/>
        </w:rPr>
        <w:t>Subject as provided in the Trust Deed, each person who is for the time being shown in the records of DTC as entitled to a particular principal amount of the Bonds represented by this Regulation S Global Certificate (in which regard any certificate or other document issued by DTC as to the principal amount of such Bonds standing to the account of any person shall be conclusive and binding for all purposes save in the case of manifest error) shall be deemed to be the holder of such principal amount of such Bonds for all purposes other than with respect to payments of principal, premium (if any) and interest on the Bonds for which purpose the registered holder of this Regulation S Global Certificate shall be deemed to be the holder of such principal amount of the Bonds in accordance with and subject to the terms of this Regulation S Global Certificate and the Trust Deed.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Cancellation</w:t>
      </w:r>
    </w:p>
    <w:p>
      <w:pPr>
        <w:spacing w:after="0" w:line="2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Cancellation of any Bond required by the Conditions to be cancelled following its redemption, conversion or purchase by the Issuer will be effected by reduction in the principal amount of the Bonds in the Register and this Regulation S Global Certificate on its presentation to or to the order of the Registrar for annotation (for information only) in Schedule 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of the Bonds at Option of the Bondholders</w:t>
      </w:r>
    </w:p>
    <w:p>
      <w:pPr>
        <w:spacing w:after="0" w:line="22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Bondholders' put options in Condition 8(E) may be exercised by the holder of this Regulation S Global Certificate giving notice to the Principal Paying Agent of the principal amount of Bonds in respect of which the option is exercised and presenting this Regulation S Global Certificate for endorsement or exercise within the time limits specified in such Conditions.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Payments</w:t>
      </w:r>
    </w:p>
    <w:p>
      <w:pPr>
        <w:spacing w:after="0" w:line="2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Payments of any amounts payable in respect of the Bonds represented by a Global Certificate will be made without presentation or if no further payment falls to be made in respect of the Bonds, against presentation and surrender of the relevant Global Certificate to or to the order of the Principal Paying Agent or to the order of such other Paying Agent as shall have been notified to the holders of Bonds for such purpose.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260"/>
          </w:cols>
          <w:pgMar w:left="320" w:top="144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Registration of Title</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Certificates in definitive form for individual holdings of Bonds will not be issued in exchange for interests in Bonds in respect of which this Regulation S Global Certificate is issued, except where DTC (or any other Alternative Clearing System as shall have been designated by the Issuer and approved by the Trustee on behalf of which the Bonds evidenced by this Regulation S Global Certificate may be held) notifies the Issuer that it is no longer willing or able to discharge properly its responsibilities as depositary with respect to the Bonds, or ceases to be a clearing agency registered under the U.S. Securities Exchange Act of 1934, as amended, or is at any time no longer eligible to act as such and the Issuer is unable to locate a qualified successor within 90 days of receiving notice of such ineligibility on the part of DTC (or, in the case of an Alternative Clearing System, such system is closed for business for a continuous period of 14 days (other than by reason of holidays, statutory or otherwise) or announces an intention permanently to cease business or does in fact do so).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Transfers</w:t>
      </w:r>
    </w:p>
    <w:p>
      <w:pPr>
        <w:spacing w:after="0" w:line="22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Transfers of book-entry interests in the Bonds will be effected through the records of DTC (or any Alternative Clearing System) and their respective direct and indirect participants in accordance with the rules and procedures of DTC (or any Alternative Clearing System) and their respective direct and indirect participants.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for Interests in a 144A Global Certificate</w:t>
      </w:r>
    </w:p>
    <w:p>
      <w:pPr>
        <w:spacing w:after="0" w:line="2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If a holder of a beneficial interest in the Bonds represented by this Regulation S Global Certificate wishes at any time to transfer such beneficial interest to a person who wishes to take delivery thereof in the form of a beneficial interest in a Rule 144A Global Certificate (as defined in the Trust Deed), such holder may transfer such beneficial interest in accordance with the rules and operating procedures of DTC, Euroclear, Clearstream or an Alternative Clearing System, as the case may be; provided that no such transfer may take place during the period of seven days ending on the due date for any payment of principal in respect of the Bonds; and provided further that any such transfer shall be in accordance with the provisions of the Agency Agreement. Upon notification to the Registrar by the Custodian that the appropriate debit and credit entries have been made in the accounts of the relevant participants of DTC, Euroclear, Clearstream or an Alternative Clearing System, as the case may be, the Issuer shall procure that the Registrar will decrease the aggregate principal amount of Bonds registered in the name of the holder of, and represented by, this Regulation S Global Certificate, and increase the aggregate principal amount of Bonds registered in the name of the registered holder for the time being of, and represented by, such Rule 144A Global Certificate. Such beneficial interest will, upon transfer, cease to be an interest in such Regulation S Global Certificate and become an interest in such Rule 144A Global Certificate and, accordingly, will thereafter be subject to all transfer restrictions and other procedures applicable to interests in such Rule 144A Global Certificate for as long as it remains such an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22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So long as the Bonds are represented by Global Certificates and the Global Certificates are held on behalf of DTC or any Alternative Clearing System, notices to holders of the Bonds may be given by delivery of the relevant notice to DTC or such Alternative Clearing System for communication to</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260"/>
          </w:cols>
          <w:pgMar w:left="320" w:top="1436" w:right="319" w:bottom="1440" w:gutter="0" w:footer="0" w:header="0"/>
        </w:sectPr>
      </w:pPr>
    </w:p>
    <w:bookmarkStart w:id="49" w:name="page50"/>
    <w:bookmarkEnd w:id="49"/>
    <w:p>
      <w:pPr>
        <w:spacing w:after="0" w:line="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entitled account holders in substitution for notification as required by the Conditions except that, so long as the Bonds are listed on any stock exchange, notices shall also be published in accordance with the rules of such stock exchange. Any such notice shall be deemed to have been given to the holders of the Bonds on the day after the day on which such notice is delivered to DTC or such Alternative Clearing System.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Regulation S Global Certificate shall not become valid for any purpose until authenticated by or on behalf of the Registrar.</w:t>
      </w:r>
    </w:p>
    <w:p>
      <w:pPr>
        <w:spacing w:after="0" w:line="22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A person who is not a party to this Regulation S Global Certificate has no right under the Contracts (Rights of Third Parties) Act 1999 to enforce any term of this Regulation S Global Certificate except and to the extent (if any) that this Regulation S Global Certificate expressly provides for such Act to apply to any of its terms.</w:t>
      </w:r>
    </w:p>
    <w:p>
      <w:pPr>
        <w:spacing w:after="0" w:line="138"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7"/>
          <w:szCs w:val="17"/>
          <w:color w:val="auto"/>
        </w:rPr>
        <w:t>This Regulation S Global Certificate and any non-contractual obligations arising out of or in connection with it is governed by, and shall be construed in accordance with, English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t>
      </w:r>
      <w:r>
        <w:rPr>
          <w:rFonts w:ascii="Times New Roman" w:cs="Times New Roman" w:eastAsia="Times New Roman" w:hAnsi="Times New Roman"/>
          <w:sz w:val="17"/>
          <w:szCs w:val="17"/>
          <w:color w:val="auto"/>
        </w:rPr>
        <w:t>whereof this Certificate has been executed on behalf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260"/>
          </w:cols>
          <w:pgMar w:left="320" w:top="144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Certificate is duly authenticated without recourse, warranty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Registrar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0" w:lineRule="exact"/>
        <w:rPr>
          <w:sz w:val="20"/>
          <w:szCs w:val="20"/>
          <w:color w:val="auto"/>
        </w:rPr>
      </w:pPr>
    </w:p>
    <w:p>
      <w:pPr>
        <w:spacing w:after="0" w:line="39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0139"/>
          </w:cols>
          <w:pgMar w:left="320" w:top="1436"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2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7"/>
          <w:szCs w:val="17"/>
          <w:b w:val="1"/>
          <w:bCs w:val="1"/>
          <w:color w:val="auto"/>
        </w:rPr>
        <w:t>SCHEDULE OF INCREASE OR REDUCTIONS IN PRINCIPAL AMOUNT OF THE BONDS IN RESPECT OF WHICH THIS REGULATION S GLOBAL CERTIFICATE IS ISSUED</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following increase or reductions in the principal amount of the Bonds in respect of which this Regulation S Global Certificate is issued have been made as a result of (a) exercise of the Conversion Right attaching to Bonds or (b) redemption of Bonds or (c) issue of Definitive Certificates in respect of the Bonds or (d) purchase and cancellation of Bonds or (e) any transfer of the principal amount of the Bonds to or from this Regulation S Global Certificate: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Date of Conversion/ /Redemption/</w:t>
            </w: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7"/>
                <w:szCs w:val="17"/>
                <w:color w:val="auto"/>
              </w:rPr>
              <w:t>Purchase and cancellation/issue of</w:t>
            </w: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Amount of increase/decrease in</w:t>
            </w:r>
          </w:p>
        </w:tc>
        <w:tc>
          <w:tcPr>
            <w:tcW w:w="2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Principal amount of Bonds</w:t>
            </w: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Notation made by or on behalf of the</w:t>
            </w:r>
          </w:p>
        </w:tc>
        <w:tc>
          <w:tcPr>
            <w:tcW w:w="0" w:type="dxa"/>
            <w:vAlign w:val="bottom"/>
          </w:tcPr>
          <w:p>
            <w:pPr>
              <w:spacing w:after="0"/>
              <w:rPr>
                <w:sz w:val="1"/>
                <w:szCs w:val="1"/>
                <w:color w:val="auto"/>
              </w:rPr>
            </w:pPr>
          </w:p>
        </w:tc>
      </w:tr>
      <w:tr>
        <w:trPr>
          <w:trHeight w:val="169"/>
        </w:trPr>
        <w:tc>
          <w:tcPr>
            <w:tcW w:w="29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7"/>
                <w:szCs w:val="17"/>
                <w:color w:val="auto"/>
              </w:rPr>
              <w:t>Definitive Certificates (stating</w:t>
            </w:r>
          </w:p>
        </w:tc>
        <w:tc>
          <w:tcPr>
            <w:tcW w:w="270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which)</w:t>
            </w:r>
          </w:p>
        </w:tc>
        <w:tc>
          <w:tcPr>
            <w:tcW w:w="320" w:type="dxa"/>
            <w:vAlign w:val="bottom"/>
          </w:tcPr>
          <w:p>
            <w:pPr>
              <w:spacing w:after="0"/>
              <w:rPr>
                <w:sz w:val="19"/>
                <w:szCs w:val="19"/>
                <w:color w:val="auto"/>
              </w:rPr>
            </w:pPr>
          </w:p>
        </w:tc>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principal amount of Bonds</w:t>
            </w:r>
          </w:p>
        </w:tc>
        <w:tc>
          <w:tcPr>
            <w:tcW w:w="340" w:type="dxa"/>
            <w:vAlign w:val="bottom"/>
          </w:tcPr>
          <w:p>
            <w:pPr>
              <w:spacing w:after="0"/>
              <w:rPr>
                <w:sz w:val="19"/>
                <w:szCs w:val="19"/>
                <w:color w:val="auto"/>
              </w:rPr>
            </w:pPr>
          </w:p>
        </w:tc>
        <w:tc>
          <w:tcPr>
            <w:tcW w:w="2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following such increase/decrease</w:t>
            </w:r>
          </w:p>
        </w:tc>
        <w:tc>
          <w:tcPr>
            <w:tcW w:w="340" w:type="dxa"/>
            <w:vAlign w:val="bottom"/>
          </w:tcPr>
          <w:p>
            <w:pPr>
              <w:spacing w:after="0"/>
              <w:rPr>
                <w:sz w:val="19"/>
                <w:szCs w:val="19"/>
                <w:color w:val="auto"/>
              </w:rPr>
            </w:pPr>
          </w:p>
        </w:tc>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260"/>
          </w:cols>
          <w:pgMar w:left="320" w:top="1436"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INTEREST PAYMENTS IN RESPECT OF THIS REGULATION S GLOBAL CERTIFICATE</w:t>
      </w:r>
    </w:p>
    <w:p>
      <w:pPr>
        <w:spacing w:after="0" w:line="22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The following payments of interest in respect of this Regulation S Global Certificate and the Bonds represented by this Regulation S Global Certificate have been made:</w: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560" w:type="dxa"/>
            <w:vAlign w:val="bottom"/>
          </w:tcPr>
          <w:p>
            <w:pPr>
              <w:spacing w:after="0"/>
              <w:rPr>
                <w:sz w:val="19"/>
                <w:szCs w:val="19"/>
                <w:color w:val="auto"/>
              </w:rPr>
            </w:pPr>
          </w:p>
        </w:tc>
        <w:tc>
          <w:tcPr>
            <w:tcW w:w="3240" w:type="dxa"/>
            <w:vAlign w:val="bottom"/>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Amount of Interest due and</w:t>
            </w:r>
          </w:p>
        </w:tc>
        <w:tc>
          <w:tcPr>
            <w:tcW w:w="254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9"/>
              </w:rPr>
              <w:t>Notation made by or on behalf of the Principal</w:t>
            </w:r>
          </w:p>
        </w:tc>
        <w:tc>
          <w:tcPr>
            <w:tcW w:w="0" w:type="dxa"/>
            <w:vAlign w:val="bottom"/>
          </w:tcPr>
          <w:p>
            <w:pPr>
              <w:spacing w:after="0"/>
              <w:rPr>
                <w:sz w:val="1"/>
                <w:szCs w:val="1"/>
                <w:color w:val="auto"/>
              </w:rPr>
            </w:pPr>
          </w:p>
        </w:tc>
      </w:tr>
      <w:tr>
        <w:trPr>
          <w:trHeight w:val="43"/>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Date made</w:t>
            </w:r>
          </w:p>
        </w:tc>
        <w:tc>
          <w:tcPr>
            <w:tcW w:w="3240" w:type="dxa"/>
            <w:vAlign w:val="bottom"/>
            <w:vMerge w:val="continue"/>
          </w:tcPr>
          <w:p>
            <w:pPr>
              <w:spacing w:after="0"/>
              <w:rPr>
                <w:sz w:val="3"/>
                <w:szCs w:val="3"/>
                <w:color w:val="auto"/>
              </w:rPr>
            </w:pPr>
          </w:p>
        </w:tc>
        <w:tc>
          <w:tcPr>
            <w:tcW w:w="25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Amount of interest paid</w:t>
            </w:r>
          </w:p>
        </w:tc>
        <w:tc>
          <w:tcPr>
            <w:tcW w:w="37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Paying Agent</w:t>
            </w:r>
          </w:p>
        </w:tc>
        <w:tc>
          <w:tcPr>
            <w:tcW w:w="0" w:type="dxa"/>
            <w:vAlign w:val="bottom"/>
          </w:tcPr>
          <w:p>
            <w:pPr>
              <w:spacing w:after="0"/>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324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payable</w:t>
            </w:r>
          </w:p>
        </w:tc>
        <w:tc>
          <w:tcPr>
            <w:tcW w:w="2540" w:type="dxa"/>
            <w:vAlign w:val="bottom"/>
            <w:vMerge w:val="continue"/>
          </w:tcPr>
          <w:p>
            <w:pPr>
              <w:spacing w:after="0"/>
              <w:rPr>
                <w:sz w:val="19"/>
                <w:szCs w:val="19"/>
                <w:color w:val="auto"/>
              </w:rPr>
            </w:pPr>
          </w:p>
        </w:tc>
        <w:tc>
          <w:tcPr>
            <w:tcW w:w="3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240"/>
          </w:cols>
          <w:pgMar w:left="320" w:top="1436" w:right="339" w:bottom="1440" w:gutter="0" w:footer="0" w:header="0"/>
        </w:sectPr>
      </w:pPr>
    </w:p>
    <w:bookmarkStart w:id="53" w:name="page54"/>
    <w:bookmarkEnd w:id="53"/>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FORM OF TRANSFER</w:t>
      </w:r>
    </w:p>
    <w:p>
      <w:pPr>
        <w:spacing w:after="0" w:line="225" w:lineRule="exact"/>
        <w:rPr>
          <w:sz w:val="20"/>
          <w:szCs w:val="20"/>
          <w:color w:val="auto"/>
        </w:rPr>
      </w:pPr>
    </w:p>
    <w:p>
      <w:pPr>
        <w:jc w:val="both"/>
        <w:ind w:left="7" w:right="20"/>
        <w:spacing w:after="0" w:line="313" w:lineRule="auto"/>
        <w:rPr>
          <w:sz w:val="20"/>
          <w:szCs w:val="20"/>
          <w:color w:val="auto"/>
        </w:rPr>
      </w:pPr>
      <w:r>
        <w:rPr>
          <w:rFonts w:ascii="Times New Roman" w:cs="Times New Roman" w:eastAsia="Times New Roman" w:hAnsi="Times New Roman"/>
          <w:sz w:val="17"/>
          <w:szCs w:val="17"/>
          <w:color w:val="auto"/>
        </w:rPr>
        <w:t>FOR VALUE RECEIVED the undersigned hereby transfers the following principal amounts of Bonds in respect of which the Certificate is issued, and all rights in respect thereof, to the transferee(s) listed below:</w:t>
      </w:r>
    </w:p>
    <w:p>
      <w:pPr>
        <w:spacing w:after="0" w:line="169" w:lineRule="exact"/>
        <w:rPr>
          <w:sz w:val="20"/>
          <w:szCs w:val="20"/>
          <w:color w:val="auto"/>
        </w:rPr>
      </w:pPr>
    </w:p>
    <w:p>
      <w:pPr>
        <w:ind w:left="1767"/>
        <w:spacing w:after="0"/>
        <w:tabs>
          <w:tab w:leader="none" w:pos="6487" w:val="left"/>
        </w:tabs>
        <w:rPr>
          <w:sz w:val="20"/>
          <w:szCs w:val="20"/>
          <w:color w:val="auto"/>
        </w:rPr>
      </w:pPr>
      <w:r>
        <w:rPr>
          <w:rFonts w:ascii="Times New Roman" w:cs="Times New Roman" w:eastAsia="Times New Roman" w:hAnsi="Times New Roman"/>
          <w:sz w:val="17"/>
          <w:szCs w:val="17"/>
          <w:b w:val="1"/>
          <w:bCs w:val="1"/>
          <w:color w:val="auto"/>
        </w:rPr>
        <w:t>Principal Amount transferred</w:t>
      </w:r>
      <w:r>
        <w:rPr>
          <w:sz w:val="20"/>
          <w:szCs w:val="20"/>
          <w:color w:val="auto"/>
        </w:rPr>
        <w:tab/>
      </w:r>
      <w:r>
        <w:rPr>
          <w:rFonts w:ascii="Times New Roman" w:cs="Times New Roman" w:eastAsia="Times New Roman" w:hAnsi="Times New Roman"/>
          <w:sz w:val="16"/>
          <w:szCs w:val="16"/>
          <w:b w:val="1"/>
          <w:bCs w:val="1"/>
          <w:color w:val="auto"/>
        </w:rPr>
        <w:t>Name, address and account for payments of transferee</w:t>
      </w:r>
    </w:p>
    <w:p>
      <w:pPr>
        <w:spacing w:after="0" w:line="306" w:lineRule="exact"/>
        <w:rPr>
          <w:sz w:val="20"/>
          <w:szCs w:val="20"/>
          <w:color w:val="auto"/>
        </w:rPr>
      </w:pPr>
    </w:p>
    <w:p>
      <w:pPr>
        <w:jc w:val="both"/>
        <w:ind w:left="7"/>
        <w:spacing w:after="0" w:line="298" w:lineRule="auto"/>
        <w:rPr>
          <w:sz w:val="20"/>
          <w:szCs w:val="20"/>
          <w:color w:val="auto"/>
        </w:rPr>
      </w:pPr>
      <w:r>
        <w:rPr>
          <w:rFonts w:ascii="Times New Roman" w:cs="Times New Roman" w:eastAsia="Times New Roman" w:hAnsi="Times New Roman"/>
          <w:sz w:val="17"/>
          <w:szCs w:val="17"/>
          <w:color w:val="auto"/>
        </w:rPr>
        <w:t>In connection with any transfer of this Bond prior to the date 40 days after the later of the original issue date hereof and the last date on which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or any affiliate of the Issuer was the owner of this Bond (or any predecessor of this Bond), the undersigned confirms that such Bond is being transferred:</w:t>
      </w:r>
    </w:p>
    <w:p>
      <w:pPr>
        <w:spacing w:after="0" w:line="152" w:lineRule="exact"/>
        <w:rPr>
          <w:sz w:val="20"/>
          <w:szCs w:val="20"/>
          <w:color w:val="auto"/>
        </w:rPr>
      </w:pPr>
    </w:p>
    <w:p>
      <w:pPr>
        <w:ind w:left="487" w:hanging="487"/>
        <w:spacing w:after="0"/>
        <w:tabs>
          <w:tab w:leader="none" w:pos="487" w:val="left"/>
        </w:tabs>
        <w:numPr>
          <w:ilvl w:val="0"/>
          <w:numId w:val="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the Issuer or a subsidiary thereof; or</w:t>
      </w:r>
    </w:p>
    <w:p>
      <w:pPr>
        <w:spacing w:after="0" w:line="217" w:lineRule="exact"/>
        <w:rPr>
          <w:rFonts w:ascii="MS PGothic" w:cs="MS PGothic" w:eastAsia="MS PGothic" w:hAnsi="MS PGothic"/>
          <w:sz w:val="17"/>
          <w:szCs w:val="17"/>
          <w:color w:val="auto"/>
        </w:rPr>
      </w:pPr>
    </w:p>
    <w:p>
      <w:pPr>
        <w:ind w:left="7" w:right="20" w:hanging="7"/>
        <w:spacing w:after="0" w:line="318" w:lineRule="auto"/>
        <w:tabs>
          <w:tab w:leader="none" w:pos="535" w:val="left"/>
        </w:tabs>
        <w:numPr>
          <w:ilvl w:val="0"/>
          <w:numId w:val="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a person who it reasonably believes is a “qualified institutional buyer” (as defined in Rule 144A under the Securities Act of 1933, as amended) (a “</w:t>
      </w:r>
      <w:r>
        <w:rPr>
          <w:rFonts w:ascii="Times New Roman" w:cs="Times New Roman" w:eastAsia="Times New Roman" w:hAnsi="Times New Roman"/>
          <w:sz w:val="17"/>
          <w:szCs w:val="17"/>
          <w:b w:val="1"/>
          <w:bCs w:val="1"/>
          <w:color w:val="auto"/>
        </w:rPr>
        <w:t>QIB</w:t>
      </w:r>
      <w:r>
        <w:rPr>
          <w:rFonts w:ascii="Times New Roman" w:cs="Times New Roman" w:eastAsia="Times New Roman" w:hAnsi="Times New Roman"/>
          <w:sz w:val="17"/>
          <w:szCs w:val="17"/>
          <w:color w:val="auto"/>
        </w:rPr>
        <w:t>”) purchasing for its own account or for the account of a QIB in compliance with Rule 144A under the Securities Act of 1933, as amended; or</w:t>
      </w:r>
    </w:p>
    <w:p>
      <w:pPr>
        <w:spacing w:after="0" w:line="134" w:lineRule="exact"/>
        <w:rPr>
          <w:rFonts w:ascii="MS PGothic" w:cs="MS PGothic" w:eastAsia="MS PGothic" w:hAnsi="MS PGothic"/>
          <w:sz w:val="17"/>
          <w:szCs w:val="17"/>
          <w:color w:val="auto"/>
        </w:rPr>
      </w:pPr>
    </w:p>
    <w:p>
      <w:pPr>
        <w:ind w:left="487" w:hanging="487"/>
        <w:spacing w:after="0"/>
        <w:tabs>
          <w:tab w:leader="none" w:pos="487" w:val="left"/>
        </w:tabs>
        <w:numPr>
          <w:ilvl w:val="0"/>
          <w:numId w:val="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904 under the Securities Act; or</w:t>
      </w:r>
    </w:p>
    <w:p>
      <w:pPr>
        <w:spacing w:after="0" w:line="221" w:lineRule="exact"/>
        <w:rPr>
          <w:rFonts w:ascii="MS PGothic" w:cs="MS PGothic" w:eastAsia="MS PGothic" w:hAnsi="MS PGothic"/>
          <w:sz w:val="17"/>
          <w:szCs w:val="17"/>
          <w:color w:val="auto"/>
        </w:rPr>
      </w:pPr>
    </w:p>
    <w:p>
      <w:pPr>
        <w:ind w:left="487" w:hanging="487"/>
        <w:spacing w:after="0"/>
        <w:tabs>
          <w:tab w:leader="none" w:pos="487" w:val="left"/>
        </w:tabs>
        <w:numPr>
          <w:ilvl w:val="0"/>
          <w:numId w:val="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exemption from registration provided by Rule 144 under the Securities Act of 1933, as amended (if available); or</w:t>
      </w:r>
    </w:p>
    <w:p>
      <w:pPr>
        <w:spacing w:after="0" w:line="232" w:lineRule="exact"/>
        <w:rPr>
          <w:rFonts w:ascii="MS PGothic" w:cs="MS PGothic" w:eastAsia="MS PGothic" w:hAnsi="MS PGothic"/>
          <w:sz w:val="17"/>
          <w:szCs w:val="17"/>
          <w:color w:val="auto"/>
        </w:rPr>
      </w:pPr>
    </w:p>
    <w:p>
      <w:pPr>
        <w:ind w:left="487" w:hanging="487"/>
        <w:spacing w:after="0"/>
        <w:tabs>
          <w:tab w:leader="none" w:pos="487" w:val="left"/>
        </w:tabs>
        <w:numPr>
          <w:ilvl w:val="0"/>
          <w:numId w:val="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effective registration statement under the Securities Act of 1933, as amended,</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and in each case, in accordance with applicable state securities laws.</w:t>
      </w:r>
    </w:p>
    <w:p>
      <w:pPr>
        <w:spacing w:after="0" w:line="200" w:lineRule="exact"/>
        <w:rPr>
          <w:sz w:val="20"/>
          <w:szCs w:val="20"/>
          <w:color w:val="auto"/>
        </w:rPr>
      </w:pPr>
    </w:p>
    <w:p>
      <w:pPr>
        <w:spacing w:after="0" w:line="230" w:lineRule="exact"/>
        <w:rPr>
          <w:sz w:val="20"/>
          <w:szCs w:val="20"/>
          <w:color w:val="auto"/>
        </w:rPr>
      </w:pPr>
    </w:p>
    <w:p>
      <w:pPr>
        <w:ind w:left="7"/>
        <w:spacing w:after="0"/>
        <w:tabs>
          <w:tab w:leader="none" w:pos="807"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Certifying Signature: _________________________</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Name:</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Bonds:</w:t>
      </w:r>
    </w:p>
    <w:p>
      <w:pPr>
        <w:spacing w:after="0" w:line="221" w:lineRule="exact"/>
        <w:rPr>
          <w:sz w:val="20"/>
          <w:szCs w:val="20"/>
          <w:color w:val="auto"/>
        </w:rPr>
      </w:pPr>
    </w:p>
    <w:p>
      <w:pPr>
        <w:ind w:left="547" w:hanging="547"/>
        <w:spacing w:after="0"/>
        <w:tabs>
          <w:tab w:leader="none" w:pos="54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the Bondholder should state the capacity in which he signs e.g., executor.</w:t>
      </w:r>
    </w:p>
    <w:p>
      <w:pPr>
        <w:spacing w:after="0" w:line="221" w:lineRule="exact"/>
        <w:rPr>
          <w:rFonts w:ascii="Times New Roman" w:cs="Times New Roman" w:eastAsia="Times New Roman" w:hAnsi="Times New Roman"/>
          <w:sz w:val="17"/>
          <w:szCs w:val="17"/>
          <w:color w:val="auto"/>
        </w:rPr>
      </w:pPr>
    </w:p>
    <w:p>
      <w:pPr>
        <w:ind w:left="547" w:hanging="547"/>
        <w:spacing w:after="0" w:line="313" w:lineRule="auto"/>
        <w:tabs>
          <w:tab w:leader="none" w:pos="53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signature of the transferee shall conform to any list of duly authorised specimen signatures supplied by the registered holder or be certified by a recognised bank, notary public or in such other manner as the Principal Paying Agent or the Registrar may require.</w:t>
      </w:r>
    </w:p>
    <w:p>
      <w:pPr>
        <w:spacing w:after="0" w:line="3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267"/>
          </w:cols>
          <w:pgMar w:left="313" w:top="1436" w:right="31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PAYING AGENT, TRANSFER AGENT, PRINCIPAL CONVERSION AGENT AND REGISTRAR</w:t>
      </w:r>
    </w:p>
    <w:p>
      <w:pPr>
        <w:sectPr>
          <w:pgSz w:w="11900" w:h="16838" w:orient="portrait"/>
          <w:cols w:equalWidth="0" w:num="1">
            <w:col w:w="9019"/>
          </w:cols>
          <w:pgMar w:left="1440" w:top="1437" w:right="1440" w:bottom="1440" w:gutter="0" w:footer="0" w:header="0"/>
        </w:sectPr>
      </w:pP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Deutsche Bank Trust Company Americas</w:t>
      </w:r>
    </w:p>
    <w:p>
      <w:pPr>
        <w:spacing w:after="0" w:line="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Trust and Agency Services</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1 Columbus Circle, 17th Floor</w:t>
      </w:r>
    </w:p>
    <w:p>
      <w:pPr>
        <w:spacing w:after="0" w:line="3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Mail Stop: NYC01-1710</w:t>
      </w:r>
    </w:p>
    <w:p>
      <w:pPr>
        <w:spacing w:after="0" w:line="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9019"/>
          </w:cols>
          <w:pgMar w:left="1440" w:top="1437" w:right="1440" w:bottom="1440" w:gutter="0" w:footer="0" w:header="0"/>
          <w:type w:val="continuous"/>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B</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RULE 144A GLOBAL CERTIFICATE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w:t>
      </w:r>
    </w:p>
    <w:p>
      <w:pPr>
        <w:ind w:right="20"/>
        <w:spacing w:after="0" w:line="206" w:lineRule="auto"/>
        <w:rPr>
          <w:sz w:val="20"/>
          <w:szCs w:val="20"/>
          <w:color w:val="auto"/>
        </w:rPr>
      </w:pPr>
      <w:r>
        <w:rPr>
          <w:rFonts w:ascii="Times New Roman" w:cs="Times New Roman" w:eastAsia="Times New Roman" w:hAnsi="Times New Roman"/>
          <w:sz w:val="17"/>
          <w:szCs w:val="17"/>
          <w:color w:val="auto"/>
        </w:rPr>
        <w:t>SECURITIES ACT OF 1933, AS AMENDED (THE “SECURITIES ACT”) AND, ACCORDINGLY, MAY NOT BE OFFERED, SOLD, PLEDGED OR OTHERWISE TRANSFERRED WITHIN THE UNITED STATES OR TO, OR FOR THE ACCOUNT OR BENEFIT OF, U.S. PERSONS, EXCEPT AS SET</w:t>
      </w:r>
    </w:p>
    <w:p>
      <w:pPr>
        <w:spacing w:after="0" w:line="213" w:lineRule="auto"/>
        <w:rPr>
          <w:sz w:val="20"/>
          <w:szCs w:val="20"/>
          <w:color w:val="auto"/>
        </w:rPr>
      </w:pPr>
      <w:r>
        <w:rPr>
          <w:rFonts w:ascii="Times New Roman" w:cs="Times New Roman" w:eastAsia="Times New Roman" w:hAnsi="Times New Roman"/>
          <w:sz w:val="17"/>
          <w:szCs w:val="17"/>
          <w:color w:val="auto"/>
        </w:rPr>
        <w:t>FORTH IN THE FOLLOWING SENTENCE. BY ITS ACQUISITION HEREOF OR OF A BENEFICIAL INTEREST HEREIN, THE HOLDER (1)</w:t>
      </w:r>
    </w:p>
    <w:p>
      <w:pPr>
        <w:spacing w:after="0" w:line="206" w:lineRule="auto"/>
        <w:rPr>
          <w:sz w:val="20"/>
          <w:szCs w:val="20"/>
          <w:color w:val="auto"/>
        </w:rPr>
      </w:pPr>
      <w:r>
        <w:rPr>
          <w:rFonts w:ascii="Times New Roman" w:cs="Times New Roman" w:eastAsia="Times New Roman" w:hAnsi="Times New Roman"/>
          <w:sz w:val="17"/>
          <w:szCs w:val="17"/>
          <w:color w:val="auto"/>
        </w:rPr>
        <w:t>REPRESENTS THAT IT AND ANY ACCOUNT FOR WHICH IT IS ACTING (A) IS A “QUALIFIED INSTITUTIONAL BUYER” (AS DEFINED IN RULE 144A UNDER THE SECURITIES ACT) (A “QIB”) OR (B) IS NOT A U.S. PERSON, IS NOT ACQUIRING THIS BOND OR THE SHARES DELIVERABLE</w:t>
      </w:r>
    </w:p>
    <w:p>
      <w:pPr>
        <w:spacing w:after="0" w:line="213" w:lineRule="auto"/>
        <w:rPr>
          <w:sz w:val="20"/>
          <w:szCs w:val="20"/>
          <w:color w:val="auto"/>
        </w:rPr>
      </w:pPr>
      <w:r>
        <w:rPr>
          <w:rFonts w:ascii="Times New Roman" w:cs="Times New Roman" w:eastAsia="Times New Roman" w:hAnsi="Times New Roman"/>
          <w:sz w:val="17"/>
          <w:szCs w:val="17"/>
          <w:color w:val="auto"/>
        </w:rPr>
        <w:t>UPON THE CONVERSION HEREOF (OR OF A BENEFICIAL INTEREST HEREIN OR THEREIN) FOR THE ACCOUNT OR BENEFIT OF A U.S. PERSON</w:t>
      </w:r>
    </w:p>
    <w:p>
      <w:pPr>
        <w:spacing w:after="0" w:line="206" w:lineRule="auto"/>
        <w:rPr>
          <w:sz w:val="20"/>
          <w:szCs w:val="20"/>
          <w:color w:val="auto"/>
        </w:rPr>
      </w:pPr>
      <w:r>
        <w:rPr>
          <w:rFonts w:ascii="Times New Roman" w:cs="Times New Roman" w:eastAsia="Times New Roman" w:hAnsi="Times New Roman"/>
          <w:sz w:val="17"/>
          <w:szCs w:val="17"/>
          <w:color w:val="auto"/>
        </w:rPr>
        <w:t>AND IS ACQUIRING THIS BOND OR THE SHARES DELIVERABLE UPON THE CONVERSION HEREOF (OR OF A BENEFICIAL INTEREST HEREIN OR THEREIN) IN AN OFFSHORE TRANSACTION IN COMPLIANCE WITH REGULATION S UNDER THE SECURITIES ACT, AND THAT IT</w:t>
      </w:r>
    </w:p>
    <w:p>
      <w:pPr>
        <w:spacing w:after="0" w:line="226" w:lineRule="auto"/>
        <w:rPr>
          <w:sz w:val="20"/>
          <w:szCs w:val="20"/>
          <w:color w:val="auto"/>
        </w:rPr>
      </w:pPr>
      <w:r>
        <w:rPr>
          <w:rFonts w:ascii="Times New Roman" w:cs="Times New Roman" w:eastAsia="Times New Roman" w:hAnsi="Times New Roman"/>
          <w:sz w:val="16"/>
          <w:szCs w:val="16"/>
          <w:color w:val="auto"/>
        </w:rPr>
        <w:t>EXERCISES SOLE INVESTMENT DISCRETION WITH RESPECT TO EACH SUCH ACCOUNT AND THAT IT AND ANY SUCH ACCOUNT IS NOT, AND</w:t>
      </w:r>
    </w:p>
    <w:p>
      <w:pPr>
        <w:spacing w:after="0" w:line="206" w:lineRule="auto"/>
        <w:rPr>
          <w:sz w:val="20"/>
          <w:szCs w:val="20"/>
          <w:color w:val="auto"/>
        </w:rPr>
      </w:pPr>
      <w:r>
        <w:rPr>
          <w:rFonts w:ascii="Times New Roman" w:cs="Times New Roman" w:eastAsia="Times New Roman" w:hAnsi="Times New Roman"/>
          <w:sz w:val="17"/>
          <w:szCs w:val="17"/>
          <w:color w:val="auto"/>
        </w:rPr>
        <w:t>HAS NOT BEEN FOR THE IMMEDIATELY PRECEDING THREE MONTHS, AN AFFILIATE OF WYNN MACAU, LIMITED (2) AGREES THAT IT WILL NOT, PRIOR TO THE DATE ON WHICH THE ISSUER INSTRUCTS THE TRUSTEE THAT THIS RESTRICTIVE LEGEND SHALL BE DEEMED</w:t>
      </w:r>
    </w:p>
    <w:p>
      <w:pPr>
        <w:spacing w:after="0" w:line="213" w:lineRule="auto"/>
        <w:rPr>
          <w:sz w:val="20"/>
          <w:szCs w:val="20"/>
          <w:color w:val="auto"/>
        </w:rPr>
      </w:pPr>
      <w:r>
        <w:rPr>
          <w:rFonts w:ascii="Times New Roman" w:cs="Times New Roman" w:eastAsia="Times New Roman" w:hAnsi="Times New Roman"/>
          <w:sz w:val="17"/>
          <w:szCs w:val="17"/>
          <w:color w:val="auto"/>
        </w:rPr>
        <w:t>REMOVED (WHICH INSTRUCTION IS EXPECTED TO BE GIVEN ON OR ABOUT THE ONE-YEAR ANNIVERSARY OF THE ISSUANCE OF THIS</w:t>
      </w:r>
    </w:p>
    <w:p>
      <w:pPr>
        <w:ind w:right="20"/>
        <w:spacing w:after="0" w:line="206" w:lineRule="auto"/>
        <w:rPr>
          <w:sz w:val="20"/>
          <w:szCs w:val="20"/>
          <w:color w:val="auto"/>
        </w:rPr>
      </w:pPr>
      <w:r>
        <w:rPr>
          <w:rFonts w:ascii="Times New Roman" w:cs="Times New Roman" w:eastAsia="Times New Roman" w:hAnsi="Times New Roman"/>
          <w:sz w:val="17"/>
          <w:szCs w:val="17"/>
          <w:color w:val="auto"/>
        </w:rPr>
        <w:t>BOND) RESELL OR OTHERWISE TRANSFER THIS BOND EXCEPT (A) TO THE ISSUER OR ANY SUBSIDIARY THEREOF, (B) TO A PERSON WHO THE HOLDER REASONABLY BELIEVES IS A QIB PURCHASING FOR ITS OWN ACCOUNT OR FOR THE ACCOUNT OF A QIB IN COMPLIANCE</w:t>
      </w:r>
    </w:p>
    <w:p>
      <w:pPr>
        <w:spacing w:after="0" w:line="206" w:lineRule="auto"/>
        <w:rPr>
          <w:sz w:val="20"/>
          <w:szCs w:val="20"/>
          <w:color w:val="auto"/>
        </w:rPr>
      </w:pPr>
      <w:r>
        <w:rPr>
          <w:rFonts w:ascii="Times New Roman" w:cs="Times New Roman" w:eastAsia="Times New Roman" w:hAnsi="Times New Roman"/>
          <w:sz w:val="17"/>
          <w:szCs w:val="17"/>
          <w:color w:val="auto"/>
        </w:rPr>
        <w:t>WITH RULE 144A UNDER THE SECURITIES ACT, (C) OUTSIDE THE UNITED STATES IN AN OFFSHORE TRANSACTION IN COMPLIANCE WITH RULE 904 UNDER THE SECURITIES ACT, (D) PURSUANT TO THE EXEMPTION FROM REGISTRATION PROVIDED BY RULE 144 UNDER THE</w:t>
      </w:r>
    </w:p>
    <w:p>
      <w:pPr>
        <w:spacing w:after="0" w:line="213" w:lineRule="auto"/>
        <w:rPr>
          <w:sz w:val="20"/>
          <w:szCs w:val="20"/>
          <w:color w:val="auto"/>
        </w:rPr>
      </w:pPr>
      <w:r>
        <w:rPr>
          <w:rFonts w:ascii="Times New Roman" w:cs="Times New Roman" w:eastAsia="Times New Roman" w:hAnsi="Times New Roman"/>
          <w:sz w:val="17"/>
          <w:szCs w:val="17"/>
          <w:color w:val="auto"/>
        </w:rPr>
        <w:t>SECURITIES ACT (IF AVAILABLE) OR (E) PURSUANT TO AN EFFECTIVE REGISTRATION STATEMENT UNDER THE SECURITIES ACT AND, IN</w:t>
      </w:r>
    </w:p>
    <w:p>
      <w:pPr>
        <w:spacing w:after="0" w:line="206" w:lineRule="auto"/>
        <w:rPr>
          <w:sz w:val="20"/>
          <w:szCs w:val="20"/>
          <w:color w:val="auto"/>
        </w:rPr>
      </w:pPr>
      <w:r>
        <w:rPr>
          <w:rFonts w:ascii="Times New Roman" w:cs="Times New Roman" w:eastAsia="Times New Roman" w:hAnsi="Times New Roman"/>
          <w:sz w:val="17"/>
          <w:szCs w:val="17"/>
          <w:color w:val="auto"/>
        </w:rPr>
        <w:t>EACH CASE, IN ACCORDANCE WITH APPLICABLE STATE SECURITIES LAWS, AND (3) AGREES THAT IT WILL DELIVER TO EACH PERSON TO WHOM THIS BOND OR AN INTEREST HEREIN IS TRANSFERRED A NOTICE SUBSTANTIALLY TO THE EFFECT OF THIS LEGEND. IN</w:t>
      </w:r>
    </w:p>
    <w:p>
      <w:pPr>
        <w:spacing w:after="0" w:line="213" w:lineRule="auto"/>
        <w:rPr>
          <w:sz w:val="20"/>
          <w:szCs w:val="20"/>
          <w:color w:val="auto"/>
        </w:rPr>
      </w:pPr>
      <w:r>
        <w:rPr>
          <w:rFonts w:ascii="Times New Roman" w:cs="Times New Roman" w:eastAsia="Times New Roman" w:hAnsi="Times New Roman"/>
          <w:sz w:val="17"/>
          <w:szCs w:val="17"/>
          <w:color w:val="auto"/>
        </w:rPr>
        <w:t>CONNECTION WITH ANY TRANSFER OF THIS BOND OR ANY INTEREST HEREIN WITHIN THE TIME PERIOD REFERRED TO ABOVE, THE</w:t>
      </w:r>
    </w:p>
    <w:p>
      <w:pPr>
        <w:jc w:val="both"/>
        <w:spacing w:after="0" w:line="206" w:lineRule="auto"/>
        <w:rPr>
          <w:sz w:val="20"/>
          <w:szCs w:val="20"/>
          <w:color w:val="auto"/>
        </w:rPr>
      </w:pPr>
      <w:r>
        <w:rPr>
          <w:rFonts w:ascii="Times New Roman" w:cs="Times New Roman" w:eastAsia="Times New Roman" w:hAnsi="Times New Roman"/>
          <w:sz w:val="17"/>
          <w:szCs w:val="17"/>
          <w:color w:val="auto"/>
        </w:rPr>
        <w:t>HOLDER MUST CHECK THE APPROPRIATE BOX SET FORTH ON THE REVERSE HEREOF RELATING TO THE MANNER OF SUCH TRANSFER AND SUBMIT THIS CERTIFICATE TO THE TRUSTEE. AS USED HEREIN, THE TERMS “OFFSHORE TRANSACTION,” “UNITED STATES” AND “U.S.</w:t>
      </w:r>
    </w:p>
    <w:p>
      <w:pPr>
        <w:spacing w:after="0" w:line="226" w:lineRule="auto"/>
        <w:rPr>
          <w:sz w:val="20"/>
          <w:szCs w:val="20"/>
          <w:color w:val="auto"/>
        </w:rPr>
      </w:pPr>
      <w:r>
        <w:rPr>
          <w:rFonts w:ascii="Times New Roman" w:cs="Times New Roman" w:eastAsia="Times New Roman" w:hAnsi="Times New Roman"/>
          <w:sz w:val="16"/>
          <w:szCs w:val="16"/>
          <w:color w:val="auto"/>
        </w:rPr>
        <w:t>PERSON” HAVE THE MEANINGS GIVEN TO THEM BY RULE 902 OF REGULATION S UNDER THE SECURITIES ACT. THE TRUST DEED CONTAINS</w:t>
      </w:r>
    </w:p>
    <w:p>
      <w:pPr>
        <w:spacing w:after="0" w:line="222" w:lineRule="auto"/>
        <w:rPr>
          <w:sz w:val="20"/>
          <w:szCs w:val="20"/>
          <w:color w:val="auto"/>
        </w:rPr>
      </w:pPr>
      <w:r>
        <w:rPr>
          <w:rFonts w:ascii="Times New Roman" w:cs="Times New Roman" w:eastAsia="Times New Roman" w:hAnsi="Times New Roman"/>
          <w:sz w:val="17"/>
          <w:szCs w:val="17"/>
          <w:color w:val="auto"/>
        </w:rPr>
        <w:t>A PROVISION REQUIRING THE REGISTRAR TO REFUSE TO REGISTER ANY TRANSFER OF THIS BOND IN VIOLATION OF THE FOREGOING RESTRICTIONS.]*</w:t>
      </w:r>
    </w:p>
    <w:p>
      <w:pPr>
        <w:spacing w:after="0" w:line="13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6"/>
          <w:szCs w:val="16"/>
          <w:color w:val="auto"/>
        </w:rPr>
        <w:t>[UNLESS THIS GLOBAL BOND IS PRESENTED BY AN AUTHORISED REPRESENTATIVE OF THE DEPOSITORY TRUST COMPANY, A NEW YORK CORPORATION (“DTC”), TO THE ISSUER OR ITS AGENT FOR REGISTRATION OF TRANSFER, EXCHANGE OR PAYMENT, AND ANY REGISTERED</w:t>
      </w:r>
    </w:p>
    <w:p>
      <w:pPr>
        <w:spacing w:after="0" w:line="214" w:lineRule="auto"/>
        <w:rPr>
          <w:sz w:val="20"/>
          <w:szCs w:val="20"/>
          <w:color w:val="auto"/>
        </w:rPr>
      </w:pPr>
      <w:r>
        <w:rPr>
          <w:rFonts w:ascii="Times New Roman" w:cs="Times New Roman" w:eastAsia="Times New Roman" w:hAnsi="Times New Roman"/>
          <w:sz w:val="17"/>
          <w:szCs w:val="17"/>
          <w:color w:val="auto"/>
        </w:rPr>
        <w:t>NOTE ISSUED IN EXCHANGE FOR THIS GLOBAL BOND OR ANY PORTION HEREOF IS REGISTERED IN THE NAME OF CEDE &amp; CO. OR IN SUCH</w:t>
      </w:r>
    </w:p>
    <w:p>
      <w:pPr>
        <w:ind w:right="20"/>
        <w:spacing w:after="0" w:line="206" w:lineRule="auto"/>
        <w:rPr>
          <w:sz w:val="20"/>
          <w:szCs w:val="20"/>
          <w:color w:val="auto"/>
        </w:rPr>
      </w:pPr>
      <w:r>
        <w:rPr>
          <w:rFonts w:ascii="Times New Roman" w:cs="Times New Roman" w:eastAsia="Times New Roman" w:hAnsi="Times New Roman"/>
          <w:sz w:val="17"/>
          <w:szCs w:val="17"/>
          <w:color w:val="auto"/>
        </w:rPr>
        <w:t>OTHER NAME AS IS REQUIRED BY AN AUTHORISED REPRESENTATIVE OF DTC (AND ANY PAYMENT IS MADE TO CEDE &amp; CO. OR TO SUCH OTHER ENTITY AS IS REQUESTED BY AN AUTHORISED REPRESENTATIVE OF DTC), ANY TRANSFER, PLEDGE, OR OTHER USE HEREOF FOR</w:t>
      </w:r>
    </w:p>
    <w:p>
      <w:pPr>
        <w:ind w:right="20"/>
        <w:spacing w:after="0" w:line="230" w:lineRule="auto"/>
        <w:rPr>
          <w:sz w:val="20"/>
          <w:szCs w:val="20"/>
          <w:color w:val="auto"/>
        </w:rPr>
      </w:pPr>
      <w:r>
        <w:rPr>
          <w:rFonts w:ascii="Times New Roman" w:cs="Times New Roman" w:eastAsia="Times New Roman" w:hAnsi="Times New Roman"/>
          <w:sz w:val="17"/>
          <w:szCs w:val="17"/>
          <w:color w:val="auto"/>
        </w:rPr>
        <w:t>VALUE OR OTHERWISE BY OR TO ANY PERSON OTHER THAN DTC OR A NOMINEE THEREOF IS WRONGFUL IN AS MUCH AS THE REGISTERED OWNER HEREOF, CEDE &amp; CO., HAS AN INTEREST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GLOBAL BOND MAY NOT BE EXCHANGED, IN WHOLE OR IN PART, FOR A SECURITY REGISTERED IN THE NAME OF ANY PERSON</w:t>
      </w:r>
    </w:p>
    <w:p>
      <w:pPr>
        <w:ind w:right="20"/>
        <w:spacing w:after="0" w:line="222" w:lineRule="auto"/>
        <w:rPr>
          <w:sz w:val="20"/>
          <w:szCs w:val="20"/>
          <w:color w:val="auto"/>
        </w:rPr>
      </w:pPr>
      <w:r>
        <w:rPr>
          <w:rFonts w:ascii="Times New Roman" w:cs="Times New Roman" w:eastAsia="Times New Roman" w:hAnsi="Times New Roman"/>
          <w:sz w:val="17"/>
          <w:szCs w:val="17"/>
          <w:color w:val="auto"/>
        </w:rPr>
        <w:t>OTHER THAN DTC OR A NOMINEE THEREOF EXCEPT IN THE LIMITED CIRCUMSTANCES SET FORTH IN THIS GLOBAL BOND, AND MAY NOT BE TRANSFERRED, IN WHOLE OR IN PART, EXCEPT IN ACCORDANCE WITH THE RESTRICTIONS SET FORTH IN THIS LEGEND.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240"/>
          </w:cols>
          <w:pgMar w:left="340" w:top="1217" w:right="319" w:bottom="1440" w:gutter="0" w:footer="0" w:header="0"/>
        </w:sectPr>
      </w:pPr>
    </w:p>
    <w:bookmarkStart w:id="56" w:name="page57"/>
    <w:bookmarkEnd w:id="56"/>
    <w:p>
      <w:pPr>
        <w:ind w:left="27"/>
        <w:spacing w:after="0"/>
        <w:rPr>
          <w:sz w:val="20"/>
          <w:szCs w:val="20"/>
          <w:color w:val="auto"/>
        </w:rPr>
      </w:pPr>
      <w:r>
        <w:rPr>
          <w:rFonts w:ascii="Times New Roman" w:cs="Times New Roman" w:eastAsia="Times New Roman" w:hAnsi="Times New Roman"/>
          <w:sz w:val="17"/>
          <w:szCs w:val="17"/>
          <w:color w:val="auto"/>
        </w:rPr>
        <w:t>INTERESTS IN THIS GLOBAL BOND MAY NOT BE TRANSFERRED EXCEPT IN ACCORDANCE WITH THIS LEGEND.]**</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56" w:lineRule="exact"/>
        <w:rPr>
          <w:sz w:val="20"/>
          <w:szCs w:val="20"/>
          <w:color w:val="auto"/>
        </w:rPr>
      </w:pPr>
    </w:p>
    <w:p>
      <w:pPr>
        <w:ind w:left="287" w:right="80" w:hanging="287"/>
        <w:spacing w:after="0" w:line="246" w:lineRule="auto"/>
        <w:tabs>
          <w:tab w:leader="none" w:pos="283"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Clause 3.5 of the Trust Deed, this legend shall be borne by any Certificate issued in respect of a Bond transferred pursuant to, and in reliance on, Rule 144A under the Securities Act.</w:t>
      </w:r>
    </w:p>
    <w:p>
      <w:pPr>
        <w:spacing w:after="0" w:line="1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 This legend shall be borne by any Certificate registered in the name of a nominee of DTC.</w:t>
      </w:r>
    </w:p>
    <w:p>
      <w:pPr>
        <w:spacing w:after="0" w:line="1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(incorporated with limited liability under the laws of the Cayman Islands)</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US$600,000,000</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4.50 per cent. Convertible Bonds due 2029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RULE 144A GLOBAL CERTIFICATE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COMMON CODE: [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 ]</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No. A-[ ]</w:t>
      </w:r>
    </w:p>
    <w:p>
      <w:pPr>
        <w:spacing w:after="0" w:line="217" w:lineRule="exact"/>
        <w:rPr>
          <w:sz w:val="20"/>
          <w:szCs w:val="20"/>
          <w:color w:val="auto"/>
        </w:rPr>
      </w:pPr>
    </w:p>
    <w:p>
      <w:pPr>
        <w:jc w:val="both"/>
        <w:ind w:left="7" w:right="20"/>
        <w:spacing w:after="0" w:line="318" w:lineRule="auto"/>
        <w:rPr>
          <w:sz w:val="20"/>
          <w:szCs w:val="20"/>
          <w:color w:val="auto"/>
        </w:rPr>
      </w:pPr>
      <w:r>
        <w:rPr>
          <w:rFonts w:ascii="Times New Roman" w:cs="Times New Roman" w:eastAsia="Times New Roman" w:hAnsi="Times New Roman"/>
          <w:sz w:val="17"/>
          <w:szCs w:val="17"/>
          <w:color w:val="auto"/>
        </w:rPr>
        <w:t>The Bonds in respect of which this Rule 144A Global Certificate is issued are in registered form and form the series designated as specified in the title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of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17"/>
          <w:szCs w:val="17"/>
          <w:color w:val="auto"/>
        </w:rPr>
        <w:t>The Issuer hereby certifies that Cede &amp; Co. (the “</w:t>
      </w:r>
      <w:r>
        <w:rPr>
          <w:rFonts w:ascii="Times New Roman" w:cs="Times New Roman" w:eastAsia="Times New Roman" w:hAnsi="Times New Roman"/>
          <w:sz w:val="17"/>
          <w:szCs w:val="17"/>
          <w:b w:val="1"/>
          <w:bCs w:val="1"/>
          <w:color w:val="auto"/>
        </w:rPr>
        <w:t>Registered Holder</w:t>
      </w:r>
      <w:r>
        <w:rPr>
          <w:rFonts w:ascii="Times New Roman" w:cs="Times New Roman" w:eastAsia="Times New Roman" w:hAnsi="Times New Roman"/>
          <w:sz w:val="17"/>
          <w:szCs w:val="17"/>
          <w:color w:val="auto"/>
        </w:rPr>
        <w:t>”) as nominee for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is, at the date hereof, entered in the register of Bondholders as the holder of Bonds in the principal amount of US$[ ] ([ ] U.S. Dollars) or such other amount as is shown on the register of Bondholders as being represented by this Rule 144A Global Certificate and is duly endorsed (for information purposes only) in the third column of Schedule A to this Rule 144A Global Certificate . For value received, the Issuer promises to pay the person who appears at the relevant time on the register of Bondholders as holder of the Bonds in respect of which this Rule 144A Global Certificate is issued such amount or amounts as shall become due in respect of such Bonds and otherwise to comply with the Conditions referred to below.</w:t>
      </w:r>
    </w:p>
    <w:p>
      <w:pPr>
        <w:spacing w:after="0" w:line="154"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7"/>
          <w:szCs w:val="17"/>
          <w:color w:val="auto"/>
        </w:rPr>
        <w:t>The Bonds are constituted by a Trust Deed dated March 7, 2023 between the Issuer and DB Trustees (Hong Kong) Limited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and are subject to, and have the benefit of, the Trust Deed and the terms and conditions (the "</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set out in Schedule 2 to the Trust Deed and herein, as modified by the provisions of this Rule 144A Global Certificate, which in the event of any conflict shall prevail. Terms defined in the Trust Deed and the Conditions have the same meaning when used herein.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267"/>
          </w:cols>
          <w:pgMar w:left="313" w:top="1220" w:right="319" w:bottom="1440" w:gutter="0" w:footer="0" w:header="0"/>
        </w:sectPr>
      </w:pPr>
    </w:p>
    <w:bookmarkStart w:id="57" w:name="page58"/>
    <w:bookmarkEnd w:id="57"/>
    <w:p>
      <w:pPr>
        <w:spacing w:after="0" w:line="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Bonds in respect of which this Rule 144A Global Certificate is issued are convertible into fully paid ordinary shares of the Issuer with full voting rights and a par value of HK$0.001 each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subject to and in accordance with the Conditions and the Trust Deed.</w:t>
      </w:r>
    </w:p>
    <w:p>
      <w:pPr>
        <w:spacing w:after="0" w:line="13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Owners of interests in the Bonds in respect of which this Rule 144A Global Certificate is issued will be entitled to have title to the Bonds registered in their names and to receive individual Definitive Certificates if DTC (or any other clearing system (an "</w:t>
      </w:r>
      <w:r>
        <w:rPr>
          <w:rFonts w:ascii="Times New Roman" w:cs="Times New Roman" w:eastAsia="Times New Roman" w:hAnsi="Times New Roman"/>
          <w:sz w:val="17"/>
          <w:szCs w:val="17"/>
          <w:b w:val="1"/>
          <w:bCs w:val="1"/>
          <w:color w:val="auto"/>
        </w:rPr>
        <w:t>Alternative Clearing System</w:t>
      </w:r>
      <w:r>
        <w:rPr>
          <w:rFonts w:ascii="Times New Roman" w:cs="Times New Roman" w:eastAsia="Times New Roman" w:hAnsi="Times New Roman"/>
          <w:sz w:val="17"/>
          <w:szCs w:val="17"/>
          <w:color w:val="auto"/>
        </w:rPr>
        <w:t>") as shall have been designated by the Issuer and approved by the Trustee on behalf of which the Bonds evidenced by this Rule 144A Global Certificate may be held) notifies the Issuer that it is no longer willing or able to discharge properly its responsibilities as depositary with respect to the Bonds, or ceases to be a clearing agency registered under the U.S. Securities Exchange Act of 1934, as amended, or is at any time no longer eligible to act as such and the Issuer is unable to locate a qualified successor within 90 days of receiving notice of such ineligibility on the part of DTC (or, in the case of an Alternative Clearing System, such system is closed for business for a continuous period of 14 days (other than by reason of holidays, statutory or otherwise) or announces an intention permanently to cease business or does in fact do so)</w:t>
      </w:r>
    </w:p>
    <w:p>
      <w:pPr>
        <w:spacing w:after="0" w:line="15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such circumstances, the Issuer will cause sufficient individual Definitive Certificates to be executed and delivered to the Registrar for completion, authentication and despatch to the relevant Bondholders. A person with an interest in the Bonds in respect of which this Rule 144A Global Certificate is issued must provide the Registrar with a written order containing instructions and such other information as the Issuer and the Registrar may require to complete, execute and deliver such individual Definitive Certificates.</w:t>
      </w:r>
    </w:p>
    <w:p>
      <w:pPr>
        <w:spacing w:after="0" w:line="15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This Rule 144A Global Certificate is evidence of entitlement only. Title to the Bonds passes only on due registration in the register of Bondholders and only the duly registered holder is entitled to payments on Bonds in respect of which this Rule 144A Global Certificate is issued.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Conditions are modified as follows in so far as they apply to the Bonds in respect of which this Rule 144A Global Certificate is issued.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Subject to the requirements of DTC or any Alternative Clearing System, the Conversion Right attaching to Bonds in respect of which this Rule 144A Global Certificate is issued may be exercised at any time during the Conversion Period by the presentation to or to the order of the Principal Paying Agent of one or more Conversion Notices duly completed by or on behalf of a holder of a book-entry interest in such Bonds. Deposit of this Rule 144A Global Certificate with the Principal Paying Agent together with the relevant Conversion Notice(s) shall not be required. The exercise of the Conversion Right shall be notified by the Principal Paying Agent to the Registrar and the holder of this Rule 144A Global Certificate.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w:t>
      </w:r>
    </w:p>
    <w:p>
      <w:pPr>
        <w:spacing w:after="0" w:line="22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The registered holder (as defined in the Conditions) of a Global Certificate will be treated as being two persons for the purposes of any quorum requirements of a meeting of Bondholders and, at any such meeting, as having one vote in respect of each US$1,000 in principal amount of Bonds for which such Global Certificate is issued. The Trustee may allow any accountholder (or the representative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260"/>
          </w:cols>
          <w:pgMar w:left="320" w:top="1440" w:right="319" w:bottom="1440" w:gutter="0" w:footer="0" w:header="0"/>
        </w:sectPr>
      </w:pPr>
    </w:p>
    <w:bookmarkStart w:id="58" w:name="page59"/>
    <w:bookmarkEnd w:id="58"/>
    <w:p>
      <w:pPr>
        <w:spacing w:after="0" w:line="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such person) of a clearing system entitled to Bonds in respect of which such Global Certificate has been issued to attend and speak (but not to vote) at a meeting of Bondholders on appropriate proof of his identity.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Trustee's Powers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considering the interests of Bondholders while this Rule 144A Global Certificate is registered in the name of a nominee for a clearing system the Trustee may, to the extent it considers it appropriate to do so in the circumstances, (a) have regard to such information as may have been made available to it by or on behalf of the relevant clearing system or its operator as to the identity of its accountholders (either individually or by way of category) with entitlements in respect of Bonds and (b) consider such interests on the basis that such accountholders were the holders of the Bonds in respect of which this Rule 144A Global Certificate is issued.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Bondholders</w:t>
      </w:r>
    </w:p>
    <w:p>
      <w:pPr>
        <w:spacing w:after="0" w:line="2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Subject as provided in the Trust Deed, each person who is for the time being shown in the records of DTC as entitled to a particular principal amount of the Bonds represented by this Rule 144A Global Certificate (in which regard any certificate or other document issued by DTC as to the principal amount of such Bonds standing to the account of any person shall be conclusive and binding for all purposes save in the case of manifest error) shall be deemed to be the holder of such principal amount of such Bonds for all purposes other than with respect to payments of principal, premium (if any) and interest on the Bonds for which purpose the registered holder of this Rule 144A Global Certificate shall be deemed to be the holder of such principal amount of the Bonds in accordance with and subject to the terms of this Rule 144A Global Certificate and the Trust Deed.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Cancellation</w:t>
      </w:r>
    </w:p>
    <w:p>
      <w:pPr>
        <w:spacing w:after="0" w:line="22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Cancellation of any Bond required by the Conditions to be cancelled following its redemption, conversion or purchase by the Issuer will be effected by reduction in the principal amount of the Bonds in the Register and this Rule 144A Global Certificate on its presentation to or to the order of the Registrar for annotation (for information only) in Schedule 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of the Bonds at Option of the Bondholders</w:t>
      </w:r>
    </w:p>
    <w:p>
      <w:pPr>
        <w:spacing w:after="0" w:line="22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Bondholders' put options in Condition 8(E) may be exercised by the holder of this Rule 144A Global Certificate giving notice to the Principal Paying Agent of the principal amount of Bonds in respect of which the option is exercised and presenting this Rule 144A Global Certificate for endorsement or exercise within the time limits specified in such Conditions.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Payments</w:t>
      </w:r>
    </w:p>
    <w:p>
      <w:pPr>
        <w:spacing w:after="0" w:line="2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Payments of any amounts payable in respect of the Bonds represented by a Global Certificate will be made without presentation or if no further payment falls to be made in respect of the Bonds against presentation and surrender of the relevant Global Certificate to or to the order of the Principal Paying Agent or to the order of such other Paying Agent as shall have been notified to the holders of such Bonds for such purpose.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260"/>
          </w:cols>
          <w:pgMar w:left="320" w:top="144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Registration of Title</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Certificates in definitive form for individual holdings of Bonds will not be issued in exchange for interests in Bonds in respect of which this Rule 144A Global Certificate is issued, except where DTC (or any other Alternative Clearing System as shall have been designated by the Issuer and approved by the Trustee on behalf of which the Bonds evidenced by this Rule 144A Global Certificate may be held) notifies the Issuer that it is no longer willing or able to discharge properly its responsibilities as depositary with respect to the Bonds, or ceases to be a clearing agency registered under the U.S. Securities Exchange Act of 1934, as amended, or is at any time no longer eligible to act as such and the Issuer is unable to locate a qualified successor within 90 days of receiving notice of such ineligibility on the part of DTC (or, in the case of an Alternative Clearing System, such system is closed for business for a continuous period of 14 days (other than by reason of holidays, statutory or otherwise) or announces an intention permanently to cease business or does in fact do so).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Transfers</w:t>
      </w:r>
    </w:p>
    <w:p>
      <w:pPr>
        <w:spacing w:after="0" w:line="23"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6"/>
          <w:szCs w:val="16"/>
          <w:color w:val="auto"/>
        </w:rPr>
        <w:t>Transfers of book-entry interests in the Bonds will be effected through the records of DTC (or any Alternative Clearing System) and their respective direct and indirect participants in accordance with the rules and procedures of DTC (or any Alternative Clearing System) and their respective direct and indirect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for an Interest in the Regulation S Global Certificate</w:t>
      </w:r>
    </w:p>
    <w:p>
      <w:pPr>
        <w:spacing w:after="0" w:line="2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If a holder of a beneficial interest in the Bonds represented by this Rule 144A Global Certificate wishes at any time to transfer such beneficial interest to a person who wishes to take delivery thereof in the form of a beneficial interest in any Regulation S Global Certificate (as defined in the Trust Deed), such holder may transfer such beneficial interest in accordance with the rules and operating procedures of DTC, Euroclear Bank SA/NV (“</w:t>
      </w:r>
      <w:r>
        <w:rPr>
          <w:rFonts w:ascii="Times New Roman" w:cs="Times New Roman" w:eastAsia="Times New Roman" w:hAnsi="Times New Roman"/>
          <w:sz w:val="17"/>
          <w:szCs w:val="17"/>
          <w:b w:val="1"/>
          <w:bCs w:val="1"/>
          <w:color w:val="auto"/>
        </w:rPr>
        <w:t>Euroclear</w:t>
      </w:r>
      <w:r>
        <w:rPr>
          <w:rFonts w:ascii="Times New Roman" w:cs="Times New Roman" w:eastAsia="Times New Roman" w:hAnsi="Times New Roman"/>
          <w:sz w:val="17"/>
          <w:szCs w:val="17"/>
          <w:color w:val="auto"/>
        </w:rPr>
        <w:t>”), Clearstream Banking S.A. (“</w:t>
      </w:r>
      <w:r>
        <w:rPr>
          <w:rFonts w:ascii="Times New Roman" w:cs="Times New Roman" w:eastAsia="Times New Roman" w:hAnsi="Times New Roman"/>
          <w:sz w:val="17"/>
          <w:szCs w:val="17"/>
          <w:b w:val="1"/>
          <w:bCs w:val="1"/>
          <w:color w:val="auto"/>
        </w:rPr>
        <w:t>Clearstream</w:t>
      </w:r>
      <w:r>
        <w:rPr>
          <w:rFonts w:ascii="Times New Roman" w:cs="Times New Roman" w:eastAsia="Times New Roman" w:hAnsi="Times New Roman"/>
          <w:sz w:val="17"/>
          <w:szCs w:val="17"/>
          <w:color w:val="auto"/>
        </w:rPr>
        <w:t>”) or an Alternative Clearing System, as the case may be; provided that no such transfer may take place during the period of seven days ending on the due date for any payment of principal or interest in respect of the Bonds; and provided further that any such transfer shall be in accordance with the provisions of the Agency Agreement. Upon notification to the Registrar by the Custodian that the appropriate debit and credit entries have been made in the accounts of the relevant participants of DTC, Euroclear, Clearstream or an Alternative Clearing System, as the case may be, the Issuer shall procure that the Registrar will decrease the aggregate principal amount of Bonds registered in the name of the holder of, and represented by, this Rule 144A Global Certificate, and increase the aggregate principal amount of Bonds registered in the name of the registered holder for the time being of, and represented by, such Regulation S Global Certificate. Such beneficial interest will, upon transfer, cease to be an interest in such Rule 144A Global Certificate and become an interest in such Regulation S Global Certificate and, accordingly, will thereafter be subject to all transfer restrictions and other procedures applicable to interests in the Regulation S Global Certificate for as long as it remains such an interest.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2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So long as the Bonds are represented by Global Certificates and the Global Certificates are held on behalf of DTC or any Alternative Clearing System, notices to holders of the Bonds may be given by delivery of the relevant notice to DTC or such Alternative Clearing System for communication to entitled account holders in substitution for notification as required by the Conditions except that, so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260"/>
          </w:cols>
          <w:pgMar w:left="320" w:top="1436" w:right="319" w:bottom="1440" w:gutter="0" w:footer="0" w:header="0"/>
        </w:sectPr>
      </w:pPr>
    </w:p>
    <w:bookmarkStart w:id="60" w:name="page61"/>
    <w:bookmarkEnd w:id="60"/>
    <w:p>
      <w:pPr>
        <w:spacing w:after="0" w:line="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long as the Bonds are listed on any stock exchange, notices shall also be published in accordance with the rules of such stock exchange. Any such notice shall be deemed to have been given to the holders of the Bonds on the day after the day on which such notice is delivered to DTC or such Alternative Clearing System.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Rule 144A Global Certificate shall not become valid for any purpose until authenticated by or on behalf of the Registrar.</w:t>
      </w:r>
    </w:p>
    <w:p>
      <w:pPr>
        <w:spacing w:after="0" w:line="22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A person who is not a party to this Rule 144A Global Certificate has no right under the Contracts (Rights of Third Parties) Act 1999 to enforce any term of this Rule 144A Global Certificate except and to the extent (if any) that this Rule 144A Global Certificate expressly provides for such Act to apply to any of its terms.</w:t>
      </w:r>
    </w:p>
    <w:p>
      <w:pPr>
        <w:spacing w:after="0" w:line="13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This Rule 144A Global Certificate and any non-contractual obligations arising out of or in connection with it is governed by, and shall be construed in accordance with, English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t>
      </w:r>
      <w:r>
        <w:rPr>
          <w:rFonts w:ascii="Times New Roman" w:cs="Times New Roman" w:eastAsia="Times New Roman" w:hAnsi="Times New Roman"/>
          <w:sz w:val="17"/>
          <w:szCs w:val="17"/>
          <w:color w:val="auto"/>
        </w:rPr>
        <w:t>whereof this Certificate has been executed on behalf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260"/>
          </w:cols>
          <w:pgMar w:left="320" w:top="1440"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Certificate is duly authenticated without recourse, warranty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Registrar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0139"/>
          </w:cols>
          <w:pgMar w:left="320" w:top="1436"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21" w:lineRule="exact"/>
        <w:rPr>
          <w:sz w:val="20"/>
          <w:szCs w:val="20"/>
          <w:color w:val="auto"/>
        </w:rPr>
      </w:pPr>
    </w:p>
    <w:p>
      <w:pPr>
        <w:jc w:val="center"/>
        <w:ind w:right="20"/>
        <w:spacing w:after="0" w:line="318" w:lineRule="auto"/>
        <w:rPr>
          <w:sz w:val="20"/>
          <w:szCs w:val="20"/>
          <w:color w:val="auto"/>
        </w:rPr>
      </w:pPr>
      <w:r>
        <w:rPr>
          <w:rFonts w:ascii="Times New Roman" w:cs="Times New Roman" w:eastAsia="Times New Roman" w:hAnsi="Times New Roman"/>
          <w:sz w:val="17"/>
          <w:szCs w:val="17"/>
          <w:b w:val="1"/>
          <w:bCs w:val="1"/>
          <w:color w:val="auto"/>
        </w:rPr>
        <w:t>SCHEDULE OF INCREASE OR REDUCTIONS IN PRINCIPAL AMOUNT OF THE BONDS IN RESPECT OF WHICH THIS RULE 144A GLOBAL CERTIFICATE IS ISSUED</w:t>
      </w:r>
    </w:p>
    <w:p>
      <w:pPr>
        <w:spacing w:after="0" w:line="13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The following increase or reductions in the principal amount of the Bonds in respect of which this Rule 144A Global Certificate is issued have been made as a result of (a) exercise of the Conversion Right attaching to Bonds or (b) redemption of Bonds or (c) issue of Definitive Certificates in respect of the Bonds or (d) purchase and cancellation of Bonds or (e) any transfer of the principal amount of the Bonds to or from this Rule 144A Global Certificate: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Date of Conversion/ /Redemption/</w:t>
            </w: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7"/>
                <w:szCs w:val="17"/>
                <w:color w:val="auto"/>
              </w:rPr>
              <w:t>Purchase and cancellation/issue of</w:t>
            </w: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Amount of increase/decrease in</w:t>
            </w:r>
          </w:p>
        </w:tc>
        <w:tc>
          <w:tcPr>
            <w:tcW w:w="2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Principal amount of Bonds</w:t>
            </w: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Notation made by or on behalf of the</w:t>
            </w:r>
          </w:p>
        </w:tc>
        <w:tc>
          <w:tcPr>
            <w:tcW w:w="0" w:type="dxa"/>
            <w:vAlign w:val="bottom"/>
          </w:tcPr>
          <w:p>
            <w:pPr>
              <w:spacing w:after="0"/>
              <w:rPr>
                <w:sz w:val="1"/>
                <w:szCs w:val="1"/>
                <w:color w:val="auto"/>
              </w:rPr>
            </w:pPr>
          </w:p>
        </w:tc>
      </w:tr>
      <w:tr>
        <w:trPr>
          <w:trHeight w:val="169"/>
        </w:trPr>
        <w:tc>
          <w:tcPr>
            <w:tcW w:w="29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7"/>
                <w:szCs w:val="17"/>
                <w:color w:val="auto"/>
              </w:rPr>
              <w:t>Definitive Certificates (stating</w:t>
            </w:r>
          </w:p>
        </w:tc>
        <w:tc>
          <w:tcPr>
            <w:tcW w:w="270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which)</w:t>
            </w:r>
          </w:p>
        </w:tc>
        <w:tc>
          <w:tcPr>
            <w:tcW w:w="320" w:type="dxa"/>
            <w:vAlign w:val="bottom"/>
          </w:tcPr>
          <w:p>
            <w:pPr>
              <w:spacing w:after="0"/>
              <w:rPr>
                <w:sz w:val="19"/>
                <w:szCs w:val="19"/>
                <w:color w:val="auto"/>
              </w:rPr>
            </w:pPr>
          </w:p>
        </w:tc>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principal amount of Bonds</w:t>
            </w:r>
          </w:p>
        </w:tc>
        <w:tc>
          <w:tcPr>
            <w:tcW w:w="340" w:type="dxa"/>
            <w:vAlign w:val="bottom"/>
          </w:tcPr>
          <w:p>
            <w:pPr>
              <w:spacing w:after="0"/>
              <w:rPr>
                <w:sz w:val="19"/>
                <w:szCs w:val="19"/>
                <w:color w:val="auto"/>
              </w:rPr>
            </w:pPr>
          </w:p>
        </w:tc>
        <w:tc>
          <w:tcPr>
            <w:tcW w:w="2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following such increase/decrease</w:t>
            </w:r>
          </w:p>
        </w:tc>
        <w:tc>
          <w:tcPr>
            <w:tcW w:w="340" w:type="dxa"/>
            <w:vAlign w:val="bottom"/>
          </w:tcPr>
          <w:p>
            <w:pPr>
              <w:spacing w:after="0"/>
              <w:rPr>
                <w:sz w:val="19"/>
                <w:szCs w:val="19"/>
                <w:color w:val="auto"/>
              </w:rPr>
            </w:pPr>
          </w:p>
        </w:tc>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260"/>
          </w:cols>
          <w:pgMar w:left="320" w:top="1436" w:right="31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INTEREST PAYMENTS IN RESPECT OF THIS RULE 144A GLOBAL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payments of interest in respect of this Rule 144A Global Certificate and the Bonds represented by this Rule 144A Global Certificate have been made:</w:t>
      </w: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560" w:type="dxa"/>
            <w:vAlign w:val="bottom"/>
          </w:tcPr>
          <w:p>
            <w:pPr>
              <w:spacing w:after="0"/>
              <w:rPr>
                <w:sz w:val="19"/>
                <w:szCs w:val="19"/>
                <w:color w:val="auto"/>
              </w:rPr>
            </w:pPr>
          </w:p>
        </w:tc>
        <w:tc>
          <w:tcPr>
            <w:tcW w:w="3240" w:type="dxa"/>
            <w:vAlign w:val="bottom"/>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Amount of Interest due and</w:t>
            </w:r>
          </w:p>
        </w:tc>
        <w:tc>
          <w:tcPr>
            <w:tcW w:w="254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9"/>
              </w:rPr>
              <w:t>Notation made by or on behalf of the Principal</w:t>
            </w:r>
          </w:p>
        </w:tc>
        <w:tc>
          <w:tcPr>
            <w:tcW w:w="0" w:type="dxa"/>
            <w:vAlign w:val="bottom"/>
          </w:tcPr>
          <w:p>
            <w:pPr>
              <w:spacing w:after="0"/>
              <w:rPr>
                <w:sz w:val="1"/>
                <w:szCs w:val="1"/>
                <w:color w:val="auto"/>
              </w:rPr>
            </w:pPr>
          </w:p>
        </w:tc>
      </w:tr>
      <w:tr>
        <w:trPr>
          <w:trHeight w:val="43"/>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Date made</w:t>
            </w:r>
          </w:p>
        </w:tc>
        <w:tc>
          <w:tcPr>
            <w:tcW w:w="3240" w:type="dxa"/>
            <w:vAlign w:val="bottom"/>
            <w:vMerge w:val="continue"/>
          </w:tcPr>
          <w:p>
            <w:pPr>
              <w:spacing w:after="0"/>
              <w:rPr>
                <w:sz w:val="3"/>
                <w:szCs w:val="3"/>
                <w:color w:val="auto"/>
              </w:rPr>
            </w:pPr>
          </w:p>
        </w:tc>
        <w:tc>
          <w:tcPr>
            <w:tcW w:w="25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Amount of interest paid</w:t>
            </w:r>
          </w:p>
        </w:tc>
        <w:tc>
          <w:tcPr>
            <w:tcW w:w="37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Paying Agent</w:t>
            </w:r>
          </w:p>
        </w:tc>
        <w:tc>
          <w:tcPr>
            <w:tcW w:w="0" w:type="dxa"/>
            <w:vAlign w:val="bottom"/>
          </w:tcPr>
          <w:p>
            <w:pPr>
              <w:spacing w:after="0"/>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324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payable</w:t>
            </w:r>
          </w:p>
        </w:tc>
        <w:tc>
          <w:tcPr>
            <w:tcW w:w="2540" w:type="dxa"/>
            <w:vAlign w:val="bottom"/>
            <w:vMerge w:val="continue"/>
          </w:tcPr>
          <w:p>
            <w:pPr>
              <w:spacing w:after="0"/>
              <w:rPr>
                <w:sz w:val="19"/>
                <w:szCs w:val="19"/>
                <w:color w:val="auto"/>
              </w:rPr>
            </w:pPr>
          </w:p>
        </w:tc>
        <w:tc>
          <w:tcPr>
            <w:tcW w:w="3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160"/>
          </w:cols>
          <w:pgMar w:left="320" w:top="1436" w:right="419" w:bottom="1440" w:gutter="0" w:footer="0" w:header="0"/>
        </w:sectPr>
      </w:pPr>
    </w:p>
    <w:bookmarkStart w:id="64" w:name="page65"/>
    <w:bookmarkEnd w:id="64"/>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FORM OF TRANSFER</w:t>
      </w:r>
    </w:p>
    <w:p>
      <w:pPr>
        <w:spacing w:after="0" w:line="225" w:lineRule="exact"/>
        <w:rPr>
          <w:sz w:val="20"/>
          <w:szCs w:val="20"/>
          <w:color w:val="auto"/>
        </w:rPr>
      </w:pPr>
    </w:p>
    <w:p>
      <w:pPr>
        <w:ind w:left="7" w:right="20"/>
        <w:spacing w:after="0" w:line="313" w:lineRule="auto"/>
        <w:rPr>
          <w:sz w:val="20"/>
          <w:szCs w:val="20"/>
          <w:color w:val="auto"/>
        </w:rPr>
      </w:pPr>
      <w:r>
        <w:rPr>
          <w:rFonts w:ascii="Times New Roman" w:cs="Times New Roman" w:eastAsia="Times New Roman" w:hAnsi="Times New Roman"/>
          <w:sz w:val="17"/>
          <w:szCs w:val="17"/>
          <w:color w:val="auto"/>
        </w:rPr>
        <w:t>FOR VALUE RECEIVED the undersigned hereby transfers the following principal amounts of Bonds in respect of which the Certificate is issued, and all rights in respect thereof, to the transferee(s) listed below:</w:t>
      </w:r>
    </w:p>
    <w:p>
      <w:pPr>
        <w:spacing w:after="0" w:line="169" w:lineRule="exact"/>
        <w:rPr>
          <w:sz w:val="20"/>
          <w:szCs w:val="20"/>
          <w:color w:val="auto"/>
        </w:rPr>
      </w:pPr>
    </w:p>
    <w:p>
      <w:pPr>
        <w:ind w:left="1767"/>
        <w:spacing w:after="0"/>
        <w:tabs>
          <w:tab w:leader="none" w:pos="6487" w:val="left"/>
        </w:tabs>
        <w:rPr>
          <w:sz w:val="20"/>
          <w:szCs w:val="20"/>
          <w:color w:val="auto"/>
        </w:rPr>
      </w:pPr>
      <w:r>
        <w:rPr>
          <w:rFonts w:ascii="Times New Roman" w:cs="Times New Roman" w:eastAsia="Times New Roman" w:hAnsi="Times New Roman"/>
          <w:sz w:val="17"/>
          <w:szCs w:val="17"/>
          <w:b w:val="1"/>
          <w:bCs w:val="1"/>
          <w:color w:val="auto"/>
        </w:rPr>
        <w:t>Principal Amount transferred</w:t>
      </w:r>
      <w:r>
        <w:rPr>
          <w:sz w:val="20"/>
          <w:szCs w:val="20"/>
          <w:color w:val="auto"/>
        </w:rPr>
        <w:tab/>
      </w:r>
      <w:r>
        <w:rPr>
          <w:rFonts w:ascii="Times New Roman" w:cs="Times New Roman" w:eastAsia="Times New Roman" w:hAnsi="Times New Roman"/>
          <w:sz w:val="16"/>
          <w:szCs w:val="16"/>
          <w:b w:val="1"/>
          <w:bCs w:val="1"/>
          <w:color w:val="auto"/>
        </w:rPr>
        <w:t>Name, address and account for payments of transferee</w:t>
      </w:r>
    </w:p>
    <w:p>
      <w:pPr>
        <w:spacing w:after="0" w:line="200" w:lineRule="exact"/>
        <w:rPr>
          <w:sz w:val="20"/>
          <w:szCs w:val="20"/>
          <w:color w:val="auto"/>
        </w:rPr>
      </w:pP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In connection with any transfer of this Bond prior to the date on which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instructs the Trustee that the restrictive legend on this</w:t>
      </w:r>
    </w:p>
    <w:p>
      <w:pPr>
        <w:ind w:left="7"/>
        <w:spacing w:after="0"/>
        <w:rPr>
          <w:sz w:val="20"/>
          <w:szCs w:val="20"/>
          <w:color w:val="auto"/>
        </w:rPr>
      </w:pPr>
      <w:r>
        <w:rPr>
          <w:rFonts w:ascii="Times New Roman" w:cs="Times New Roman" w:eastAsia="Times New Roman" w:hAnsi="Times New Roman"/>
          <w:sz w:val="17"/>
          <w:szCs w:val="17"/>
          <w:color w:val="auto"/>
        </w:rPr>
        <w:t>Bond shall be deemed removed, the undersigned confirms that such Bond is being transferred:</w:t>
      </w:r>
    </w:p>
    <w:p>
      <w:pPr>
        <w:spacing w:after="0" w:line="134" w:lineRule="exact"/>
        <w:rPr>
          <w:sz w:val="20"/>
          <w:szCs w:val="20"/>
          <w:color w:val="auto"/>
        </w:rPr>
      </w:pPr>
    </w:p>
    <w:p>
      <w:pPr>
        <w:ind w:left="487" w:hanging="487"/>
        <w:spacing w:after="0"/>
        <w:tabs>
          <w:tab w:leader="none" w:pos="487"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Wynn Macau, Limited or a subsidiary thereof; or</w:t>
      </w:r>
    </w:p>
    <w:p>
      <w:pPr>
        <w:spacing w:after="0" w:line="159" w:lineRule="exact"/>
        <w:rPr>
          <w:rFonts w:ascii="MS PGothic" w:cs="MS PGothic" w:eastAsia="MS PGothic" w:hAnsi="MS PGothic"/>
          <w:sz w:val="17"/>
          <w:szCs w:val="17"/>
          <w:color w:val="auto"/>
        </w:rPr>
      </w:pPr>
    </w:p>
    <w:p>
      <w:pPr>
        <w:ind w:left="7" w:right="180" w:hanging="7"/>
        <w:spacing w:after="0" w:line="247" w:lineRule="auto"/>
        <w:tabs>
          <w:tab w:leader="none" w:pos="497"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a person who it reasonably believes is a “qualified institutional buyer” (as defined in Rule 144A under the Securities Act of 1933, as amended) (a “</w:t>
      </w:r>
      <w:r>
        <w:rPr>
          <w:rFonts w:ascii="Times New Roman" w:cs="Times New Roman" w:eastAsia="Times New Roman" w:hAnsi="Times New Roman"/>
          <w:sz w:val="17"/>
          <w:szCs w:val="17"/>
          <w:b w:val="1"/>
          <w:bCs w:val="1"/>
          <w:color w:val="auto"/>
        </w:rPr>
        <w:t>QIB</w:t>
      </w:r>
      <w:r>
        <w:rPr>
          <w:rFonts w:ascii="Times New Roman" w:cs="Times New Roman" w:eastAsia="Times New Roman" w:hAnsi="Times New Roman"/>
          <w:sz w:val="17"/>
          <w:szCs w:val="17"/>
          <w:color w:val="auto"/>
        </w:rPr>
        <w:t>”) purchasing for its own account or for the account of a QIB in compliance with Rule 144A under the Securities Act of 1933, as amended; or</w:t>
      </w:r>
    </w:p>
    <w:p>
      <w:pPr>
        <w:spacing w:after="0" w:line="122" w:lineRule="exact"/>
        <w:rPr>
          <w:rFonts w:ascii="MS PGothic" w:cs="MS PGothic" w:eastAsia="MS PGothic" w:hAnsi="MS PGothic"/>
          <w:sz w:val="17"/>
          <w:szCs w:val="17"/>
          <w:color w:val="auto"/>
        </w:rPr>
      </w:pPr>
    </w:p>
    <w:p>
      <w:pPr>
        <w:ind w:left="487" w:hanging="487"/>
        <w:spacing w:after="0"/>
        <w:tabs>
          <w:tab w:leader="none" w:pos="487"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904 under the Securities Act; or</w:t>
      </w:r>
    </w:p>
    <w:p>
      <w:pPr>
        <w:spacing w:after="0" w:line="163" w:lineRule="exact"/>
        <w:rPr>
          <w:rFonts w:ascii="MS PGothic" w:cs="MS PGothic" w:eastAsia="MS PGothic" w:hAnsi="MS PGothic"/>
          <w:sz w:val="17"/>
          <w:szCs w:val="17"/>
          <w:color w:val="auto"/>
        </w:rPr>
      </w:pPr>
    </w:p>
    <w:p>
      <w:pPr>
        <w:ind w:left="487" w:hanging="487"/>
        <w:spacing w:after="0"/>
        <w:tabs>
          <w:tab w:leader="none" w:pos="487"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exemption from registration provided by Rule 144 under the Securities Act of 1933, as amended (if available); or</w:t>
      </w:r>
    </w:p>
    <w:p>
      <w:pPr>
        <w:spacing w:after="0" w:line="151" w:lineRule="exact"/>
        <w:rPr>
          <w:rFonts w:ascii="MS PGothic" w:cs="MS PGothic" w:eastAsia="MS PGothic" w:hAnsi="MS PGothic"/>
          <w:sz w:val="17"/>
          <w:szCs w:val="17"/>
          <w:color w:val="auto"/>
        </w:rPr>
      </w:pPr>
    </w:p>
    <w:p>
      <w:pPr>
        <w:ind w:left="487" w:hanging="487"/>
        <w:spacing w:after="0"/>
        <w:tabs>
          <w:tab w:leader="none" w:pos="487"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effective registration statement under the Securities Act of 1933, as amended,</w:t>
      </w:r>
    </w:p>
    <w:p>
      <w:pPr>
        <w:spacing w:after="0" w:line="19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and in each case, in accordance with applicable state securities laws.</w:t>
      </w:r>
    </w:p>
    <w:p>
      <w:pPr>
        <w:spacing w:after="0" w:line="200" w:lineRule="exact"/>
        <w:rPr>
          <w:sz w:val="20"/>
          <w:szCs w:val="20"/>
          <w:color w:val="auto"/>
        </w:rPr>
      </w:pPr>
    </w:p>
    <w:p>
      <w:pPr>
        <w:spacing w:after="0" w:line="230" w:lineRule="exact"/>
        <w:rPr>
          <w:sz w:val="20"/>
          <w:szCs w:val="20"/>
          <w:color w:val="auto"/>
        </w:rPr>
      </w:pPr>
    </w:p>
    <w:p>
      <w:pPr>
        <w:ind w:left="7"/>
        <w:spacing w:after="0"/>
        <w:tabs>
          <w:tab w:leader="none" w:pos="807"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Certifying Signature: ________________________</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Name:</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Bonds:</w:t>
      </w:r>
    </w:p>
    <w:p>
      <w:pPr>
        <w:spacing w:after="0" w:line="221" w:lineRule="exact"/>
        <w:rPr>
          <w:sz w:val="20"/>
          <w:szCs w:val="20"/>
          <w:color w:val="auto"/>
        </w:rPr>
      </w:pPr>
    </w:p>
    <w:p>
      <w:pPr>
        <w:ind w:left="547" w:hanging="547"/>
        <w:spacing w:after="0"/>
        <w:tabs>
          <w:tab w:leader="none" w:pos="54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the Bondholder should state the capacity in which he signs e.g., executor.</w:t>
      </w:r>
    </w:p>
    <w:p>
      <w:pPr>
        <w:spacing w:after="0" w:line="47" w:lineRule="exact"/>
        <w:rPr>
          <w:rFonts w:ascii="Times New Roman" w:cs="Times New Roman" w:eastAsia="Times New Roman" w:hAnsi="Times New Roman"/>
          <w:sz w:val="17"/>
          <w:szCs w:val="17"/>
          <w:color w:val="auto"/>
        </w:rPr>
      </w:pPr>
    </w:p>
    <w:p>
      <w:pPr>
        <w:ind w:left="547" w:hanging="547"/>
        <w:spacing w:after="0" w:line="313" w:lineRule="auto"/>
        <w:tabs>
          <w:tab w:leader="none" w:pos="53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signature of the transferee shall conform to any list of duly authorised specimen signatures supplied by the registered holder or be certified by a recognised bank, notary public or in such other manner as the Principal Paying Agent or the Registrar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267"/>
          </w:cols>
          <w:pgMar w:left="313" w:top="1436" w:right="31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PAYING AGENT, TRANSFER AGENT PRINCIPAL CONVERSION AGENT AND REGISTRAR</w:t>
      </w:r>
    </w:p>
    <w:p>
      <w:pPr>
        <w:sectPr>
          <w:pgSz w:w="11900" w:h="16838" w:orient="portrait"/>
          <w:cols w:equalWidth="0" w:num="1">
            <w:col w:w="9019"/>
          </w:cols>
          <w:pgMar w:left="1440" w:top="1436"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Deutsche Bank Trust Company Americas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Trust and Agency Services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 Columbus Circle, 17th Floor</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Mail Stop: NYC01-1710</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9019"/>
          </w:cols>
          <w:pgMar w:left="1440" w:top="1436" w:right="1440" w:bottom="1440" w:gutter="0" w:footer="0" w:header="0"/>
          <w:type w:val="continuous"/>
        </w:sectPr>
      </w:pPr>
    </w:p>
    <w:bookmarkStart w:id="66" w:name="page67"/>
    <w:bookmarkEnd w:id="66"/>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PART C</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FORM OF REGULATION S DEFINITIVE CERTIFICATE</w:t>
      </w:r>
    </w:p>
    <w:p>
      <w:pPr>
        <w:spacing w:after="0" w:line="134" w:lineRule="exact"/>
        <w:rPr>
          <w:sz w:val="20"/>
          <w:szCs w:val="20"/>
          <w:color w:val="auto"/>
        </w:rPr>
      </w:pPr>
    </w:p>
    <w:p>
      <w:pPr>
        <w:ind w:left="7" w:right="20"/>
        <w:spacing w:after="0" w:line="217" w:lineRule="auto"/>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 SECURITIES ACT OF 1933, AS AMENDED (THE “SECURITIES ACT”) AND, ACCORDINGLY, MAY NOT BE OFFERED, SOLD, PLEDGED OR</w:t>
      </w:r>
    </w:p>
    <w:p>
      <w:pPr>
        <w:ind w:left="7"/>
        <w:spacing w:after="0" w:line="213" w:lineRule="auto"/>
        <w:rPr>
          <w:sz w:val="20"/>
          <w:szCs w:val="20"/>
          <w:color w:val="auto"/>
        </w:rPr>
      </w:pPr>
      <w:r>
        <w:rPr>
          <w:rFonts w:ascii="Times New Roman" w:cs="Times New Roman" w:eastAsia="Times New Roman" w:hAnsi="Times New Roman"/>
          <w:sz w:val="17"/>
          <w:szCs w:val="17"/>
          <w:color w:val="auto"/>
        </w:rPr>
        <w:t>OTHERWISE TRANSFERRED WITHIN THE UNITED STATES OR TO, OR FOR THE ACCOUNT OR BENEFIT OF, U.S. PERSONS, EXCEPT AS SET</w:t>
      </w:r>
    </w:p>
    <w:p>
      <w:pPr>
        <w:ind w:left="7" w:right="40"/>
        <w:spacing w:after="0" w:line="206" w:lineRule="auto"/>
        <w:rPr>
          <w:sz w:val="20"/>
          <w:szCs w:val="20"/>
          <w:color w:val="auto"/>
        </w:rPr>
      </w:pPr>
      <w:r>
        <w:rPr>
          <w:rFonts w:ascii="Times New Roman" w:cs="Times New Roman" w:eastAsia="Times New Roman" w:hAnsi="Times New Roman"/>
          <w:sz w:val="17"/>
          <w:szCs w:val="17"/>
          <w:color w:val="auto"/>
        </w:rPr>
        <w:t>FORTH IN THE FOLLOWING SENTENCE. BY ITS ACQUISITION HEREOF OR OF A BENEFICIAL INTEREST HEREIN, THE HOLDER AND ANY ACCOUNT FOR WHICH IT IS ACTING (1) REPRESENTS THAT IT (A) IS A “QUALIFIED INSTITUTIONAL BUYER” (AS DEFINED IN RULE 144A</w:t>
      </w:r>
    </w:p>
    <w:p>
      <w:pPr>
        <w:ind w:left="7"/>
        <w:spacing w:after="0" w:line="213" w:lineRule="auto"/>
        <w:rPr>
          <w:sz w:val="20"/>
          <w:szCs w:val="20"/>
          <w:color w:val="auto"/>
        </w:rPr>
      </w:pPr>
      <w:r>
        <w:rPr>
          <w:rFonts w:ascii="Times New Roman" w:cs="Times New Roman" w:eastAsia="Times New Roman" w:hAnsi="Times New Roman"/>
          <w:sz w:val="17"/>
          <w:szCs w:val="17"/>
          <w:color w:val="auto"/>
        </w:rPr>
        <w:t>UNDER THE SECURITIES ACT) (A “QIB”) OR (B) IS NOT A U.S. PERSON, IS NOT ACQUIRING THIS BOND OR THE SHARES DELIVERABLE UPON</w:t>
      </w:r>
    </w:p>
    <w:p>
      <w:pPr>
        <w:ind w:left="7" w:right="20"/>
        <w:spacing w:after="0" w:line="206" w:lineRule="auto"/>
        <w:rPr>
          <w:sz w:val="20"/>
          <w:szCs w:val="20"/>
          <w:color w:val="auto"/>
        </w:rPr>
      </w:pPr>
      <w:r>
        <w:rPr>
          <w:rFonts w:ascii="Times New Roman" w:cs="Times New Roman" w:eastAsia="Times New Roman" w:hAnsi="Times New Roman"/>
          <w:sz w:val="17"/>
          <w:szCs w:val="17"/>
          <w:color w:val="auto"/>
        </w:rPr>
        <w:t>THE CONVERSION HEREOF (OR OF A BENEFICIAL INTEREST HEREIN OR THEREIN) FOR THE ACCOUNT OR BENEFIT OF A U.S. PERSON AND IS ACQUIRING THIS BOND OR THE SHARES DELIVERABLE UPON THE CONVERSION HEREOF (OR OF A BENEFICIAL INTEREST HEREIN OR</w:t>
      </w:r>
    </w:p>
    <w:p>
      <w:pPr>
        <w:ind w:left="7" w:right="20"/>
        <w:spacing w:after="0" w:line="206" w:lineRule="auto"/>
        <w:rPr>
          <w:sz w:val="20"/>
          <w:szCs w:val="20"/>
          <w:color w:val="auto"/>
        </w:rPr>
      </w:pPr>
      <w:r>
        <w:rPr>
          <w:rFonts w:ascii="Times New Roman" w:cs="Times New Roman" w:eastAsia="Times New Roman" w:hAnsi="Times New Roman"/>
          <w:sz w:val="17"/>
          <w:szCs w:val="17"/>
          <w:color w:val="auto"/>
        </w:rPr>
        <w:t>THEREIN) IN AN OFFSHORE TRANSACTION IN COMPLIANCE WITH REGULATION S UNDER THE SECURITIES ACT, AND THAT IT EXERCISES SOLE INVESTMENT DISCRETION WITH RESPECT TO EACH SUCH ACCOUNT AND THAT IT AND ANY SUCH ACCOUNT IS NOT, AND HAS NOT</w:t>
      </w:r>
    </w:p>
    <w:p>
      <w:pPr>
        <w:ind w:left="7"/>
        <w:spacing w:after="0" w:line="213" w:lineRule="auto"/>
        <w:rPr>
          <w:sz w:val="20"/>
          <w:szCs w:val="20"/>
          <w:color w:val="auto"/>
        </w:rPr>
      </w:pPr>
      <w:r>
        <w:rPr>
          <w:rFonts w:ascii="Times New Roman" w:cs="Times New Roman" w:eastAsia="Times New Roman" w:hAnsi="Times New Roman"/>
          <w:sz w:val="17"/>
          <w:szCs w:val="17"/>
          <w:color w:val="auto"/>
        </w:rPr>
        <w:t>BEEN FOR THE IMMEDIATELY PRECEDING THREE MONTHS, AN AFFILIATE OF WYNN MACAU, LIMITED (2) AGREES THAT IT WILL NOT,</w:t>
      </w:r>
    </w:p>
    <w:p>
      <w:pPr>
        <w:ind w:left="7" w:right="40"/>
        <w:spacing w:after="0" w:line="218" w:lineRule="auto"/>
        <w:rPr>
          <w:sz w:val="20"/>
          <w:szCs w:val="20"/>
          <w:color w:val="auto"/>
        </w:rPr>
      </w:pPr>
      <w:r>
        <w:rPr>
          <w:rFonts w:ascii="Times New Roman" w:cs="Times New Roman" w:eastAsia="Times New Roman" w:hAnsi="Times New Roman"/>
          <w:sz w:val="16"/>
          <w:szCs w:val="16"/>
          <w:color w:val="auto"/>
        </w:rPr>
        <w:t>PRIOR TO THE DATE 40 DAYS AFTER THE LATER OF THE ORIGINAL ISSUE DATE HEREOF AND THE LAST DATE ON WHICH THE ISSUER OR ANY AFFILIATE OF THE ISSUER WAS THE OWNER OF THIS BOND (OR ANY PREDECESSOR OF THIS BOND) RESELL OR OTHERWISE TRANSFER</w:t>
      </w:r>
    </w:p>
    <w:p>
      <w:pPr>
        <w:spacing w:after="0" w:line="1" w:lineRule="exact"/>
        <w:rPr>
          <w:sz w:val="20"/>
          <w:szCs w:val="20"/>
          <w:color w:val="auto"/>
        </w:rPr>
      </w:pPr>
    </w:p>
    <w:p>
      <w:pPr>
        <w:jc w:val="both"/>
        <w:ind w:left="7" w:right="40"/>
        <w:spacing w:after="0" w:line="218" w:lineRule="auto"/>
        <w:rPr>
          <w:sz w:val="20"/>
          <w:szCs w:val="20"/>
          <w:color w:val="auto"/>
        </w:rPr>
      </w:pPr>
      <w:r>
        <w:rPr>
          <w:rFonts w:ascii="Times New Roman" w:cs="Times New Roman" w:eastAsia="Times New Roman" w:hAnsi="Times New Roman"/>
          <w:sz w:val="16"/>
          <w:szCs w:val="16"/>
          <w:color w:val="auto"/>
        </w:rPr>
        <w:t>THIS BOND EXCEPT (A) TO THE ISSUER OR ANY SUBSIDIARY THEREOF, (B) TO A PERSON WHO THE HOLDER REASONABLY BELIEVES IS A QIB PURCHASING FOR ITS OWN ACCOUNT OR FOR THE ACCOUNT OF A QIB IN COMPLIANCE WITH RULE 144A UNDER THE SECURITIES ACT,</w:t>
      </w:r>
    </w:p>
    <w:p>
      <w:pPr>
        <w:spacing w:after="0" w:line="1" w:lineRule="exact"/>
        <w:rPr>
          <w:sz w:val="20"/>
          <w:szCs w:val="20"/>
          <w:color w:val="auto"/>
        </w:rPr>
      </w:pPr>
    </w:p>
    <w:p>
      <w:pPr>
        <w:jc w:val="both"/>
        <w:ind w:left="7" w:right="20" w:hanging="7"/>
        <w:spacing w:after="0" w:line="212" w:lineRule="auto"/>
        <w:tabs>
          <w:tab w:leader="none" w:pos="30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BOND OR AN INTEREST HEREIN IS TRANSFERRED A NOTICE SUBSTANTIALLY TO THE EFFECT OF THIS LEGEND. IN CONNECTION WITH ANY TRANSFER OF THIS BOND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TRUST DEED CONTAINS A PROVISION REQUIRING THE REGISTRAR TO REFUSE TO REGISTER ANY TRANSFER OF THIS BOND IN VIOLATION OF THE FOREGOING RESTRICTIONS.*</w:t>
      </w:r>
    </w:p>
    <w:p>
      <w:pPr>
        <w:spacing w:after="0" w:line="135" w:lineRule="exact"/>
        <w:rPr>
          <w:sz w:val="20"/>
          <w:szCs w:val="20"/>
          <w:color w:val="auto"/>
        </w:rPr>
      </w:pPr>
    </w:p>
    <w:p>
      <w:pPr>
        <w:ind w:left="227" w:hanging="113"/>
        <w:spacing w:after="0" w:line="246" w:lineRule="auto"/>
        <w:tabs>
          <w:tab w:leader="none" w:pos="21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Clause 3.5 of the Trust Deed, this legend shall be borne by any Certificate issued in respect of a Bond transferred pursuant to, and in reliance on, Regulation S under the Securities Act.</w:t>
      </w:r>
    </w:p>
    <w:p>
      <w:pPr>
        <w:spacing w:after="0" w:line="15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(incorporated with limited liability under the laws of the Cayman Islands)</w:t>
      </w:r>
    </w:p>
    <w:p>
      <w:pPr>
        <w:spacing w:after="0" w:line="36"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US$600,000,000</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4.50 per cent. Convertible Bonds due 2029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REGULATION S DEFINITIVE CERTIFICATE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COMMON CODE: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w:t>
      </w:r>
    </w:p>
    <w:p>
      <w:pPr>
        <w:spacing w:after="0" w:line="200" w:lineRule="exact"/>
        <w:rPr>
          <w:sz w:val="20"/>
          <w:szCs w:val="20"/>
          <w:color w:val="auto"/>
        </w:rPr>
      </w:pPr>
    </w:p>
    <w:p>
      <w:pPr>
        <w:spacing w:after="0" w:line="2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7"/>
          </w:cols>
          <w:pgMar w:left="313" w:top="1321" w:right="319" w:bottom="1440" w:gutter="0" w:footer="0" w:header="0"/>
        </w:sectPr>
      </w:pPr>
    </w:p>
    <w:bookmarkStart w:id="67" w:name="page68"/>
    <w:bookmarkEnd w:id="67"/>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 ]</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Bond or Bonds in respect of which this Regulation S Definitive Certificate is issued, the identifying numbers of which are noted below, are in registered form and form part of a series designated as specified in the title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of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 constituted by the Trust Deed referred to on the reverse hereof. The Bonds are subject to, and have the benefit of, that Trust Deed and the terms and conditions (the "</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set out on the reverse hereof.</w:t>
      </w:r>
    </w:p>
    <w:p>
      <w:pPr>
        <w:spacing w:after="0" w:line="1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7"/>
          <w:szCs w:val="17"/>
          <w:color w:val="auto"/>
        </w:rPr>
        <w:t>The Issuer hereby certifies that [ ] of [ ] is, at the date hereof, entered in the register of Bondholders as the holder of Bonds in the principal amount of US$[] ([ ] U.S. Dollars). For value received, the Issuer promises to pay the person who appears at the relevant time on the register of Bondholders as holder of the</w:t>
      </w:r>
    </w:p>
    <w:p>
      <w:pPr>
        <w:jc w:val="both"/>
        <w:spacing w:after="0" w:line="313" w:lineRule="auto"/>
        <w:rPr>
          <w:sz w:val="20"/>
          <w:szCs w:val="20"/>
          <w:color w:val="auto"/>
        </w:rPr>
      </w:pPr>
      <w:r>
        <w:rPr>
          <w:rFonts w:ascii="Times New Roman" w:cs="Times New Roman" w:eastAsia="Times New Roman" w:hAnsi="Times New Roman"/>
          <w:sz w:val="17"/>
          <w:szCs w:val="17"/>
          <w:color w:val="auto"/>
        </w:rPr>
        <w:t>Bonds in respect of which this Regulation S Definitive Certificate is issued such amount or amounts as shall become due in respect of such Bonds and otherwise to comply with the Conditions.</w:t>
      </w:r>
    </w:p>
    <w:p>
      <w:pPr>
        <w:spacing w:after="0" w:line="13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Bonds in respect of which this Regulation S Definitive Certificate is issued are convertible into fully paid ordinary shares of the Issuer with full voting rights and with a par value of HK$0.001 each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Issuer subject to and in accordance with the Conditions and the Trust Deed.</w:t>
      </w:r>
    </w:p>
    <w:p>
      <w:pPr>
        <w:spacing w:after="0" w:line="138"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7"/>
          <w:szCs w:val="17"/>
          <w:color w:val="auto"/>
        </w:rPr>
        <w:t>This Regulation S Definitive Certificate is evidence of entitlement only. Title to the Bonds passes only on due registration on the register of Bondholders and only the duly registered holder is entitled to payments on Bonds in respect of which this Regulation S Definitive Certificate is issued.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Regulation S Definitive Certificate shall not be valid for any purpose until authenticated by or on behalf of the Registrar.</w:t>
      </w:r>
    </w:p>
    <w:p>
      <w:pPr>
        <w:spacing w:after="0" w:line="22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A person who is not a party to this Regulation S Definitive Certificate has no right under the Contracts (Rights of Third Parties) Act 1999 to enforce any term of this Regulation S Definitive Certificate except and to the extent (if any) that this Regulation S Definitive Certificate expressly provides for such Act to apply to any of its terms.</w:t>
      </w:r>
    </w:p>
    <w:p>
      <w:pPr>
        <w:spacing w:after="0" w:line="1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This Regulation S Definitive Certificate and any non-contractual obligations arising out of or in connection with it is governed by, and shall be construed in accordance with, English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t>
      </w:r>
      <w:r>
        <w:rPr>
          <w:rFonts w:ascii="Times New Roman" w:cs="Times New Roman" w:eastAsia="Times New Roman" w:hAnsi="Times New Roman"/>
          <w:sz w:val="17"/>
          <w:szCs w:val="17"/>
          <w:color w:val="auto"/>
        </w:rPr>
        <w:t>whereof the Issuer has caused this Regulation S Definitive Certificate to be signed on its behalf.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1440" w:right="319" w:bottom="1440" w:gutter="0" w:footer="0" w:header="0"/>
        </w:sectPr>
      </w:pPr>
    </w:p>
    <w:bookmarkStart w:id="68" w:name="page69"/>
    <w:bookmarkEnd w:id="68"/>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Regulation S Definitive Certificate is duly authenticated without recourse, warranty or liability.</w:t>
      </w:r>
    </w:p>
    <w:p>
      <w:pPr>
        <w:spacing w:after="0" w:line="22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Certified that the above-named holder is at the date hereof entered in the register of Bondholders as holder of the above-mentioned principal amount of Bonds with identifying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Registrar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144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On the back:</w:t>
      </w:r>
    </w:p>
    <w:p>
      <w:pPr>
        <w:spacing w:after="0" w:line="1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Terms and Conditions of the Bonds</w:t>
      </w:r>
    </w:p>
    <w:p>
      <w:pPr>
        <w:spacing w:after="0" w:line="1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Terms and Conditions that are set out in Schedule 2 to the Trust Deed will be set out here</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PRINCIPAL PAYING AGENT, TRANSFER AGENT, PRINCIPAL CONVERSION AGENT AND REGISTRAR</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Trust and Agency Services</w:t>
      </w:r>
    </w:p>
    <w:p>
      <w:pPr>
        <w:spacing w:after="0" w:line="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1 Columbus Circle, 17th Floor</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Mail Stop: NYC01-1710</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39"/>
          </w:cols>
          <w:pgMar w:left="320" w:top="1221"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FORM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undersigned hereby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OR TYPEWRITE NAME AND ADDRESS OF TRANSFEREE)</w:t>
      </w:r>
    </w:p>
    <w:p>
      <w:pPr>
        <w:spacing w:after="0" w:line="22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US$[] principal amount of the Bonds (having identifying numbers ...) in respect of which this Regulation S Definitive Certificate is issued, and all rights in respect thereof.</w:t>
      </w:r>
    </w:p>
    <w:p>
      <w:pPr>
        <w:spacing w:after="0" w:line="1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In connection with any transfer of this Bond prior to the date 40 days after the later of the original issue date hereof and the last date on which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or any affiliate of the Issuer was the owner of this Bond (or any predecessor of this Bond), the undersigned confirms that such Bond is being transferred:</w:t>
      </w:r>
    </w:p>
    <w:p>
      <w:pPr>
        <w:spacing w:after="0" w:line="152" w:lineRule="exact"/>
        <w:rPr>
          <w:sz w:val="20"/>
          <w:szCs w:val="20"/>
          <w:color w:val="auto"/>
        </w:rPr>
      </w:pPr>
    </w:p>
    <w:p>
      <w:pPr>
        <w:ind w:left="1040" w:hanging="492"/>
        <w:spacing w:after="0"/>
        <w:tabs>
          <w:tab w:leader="none" w:pos="1040"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the Issuer or a subsidiary thereof; or</w:t>
      </w:r>
    </w:p>
    <w:p>
      <w:pPr>
        <w:spacing w:after="0" w:line="221" w:lineRule="exact"/>
        <w:rPr>
          <w:rFonts w:ascii="MS PGothic" w:cs="MS PGothic" w:eastAsia="MS PGothic" w:hAnsi="MS PGothic"/>
          <w:sz w:val="17"/>
          <w:szCs w:val="17"/>
          <w:color w:val="auto"/>
        </w:rPr>
      </w:pPr>
    </w:p>
    <w:p>
      <w:pPr>
        <w:ind w:left="540" w:right="20" w:firstLine="8"/>
        <w:spacing w:after="0" w:line="313" w:lineRule="auto"/>
        <w:tabs>
          <w:tab w:leader="none" w:pos="1069"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a person who it reasonably believes is a “qualified institutional buyer” (as defined in Rule 144A under the Securities Act of 1933, as amended) (a “</w:t>
      </w:r>
      <w:r>
        <w:rPr>
          <w:rFonts w:ascii="Times New Roman" w:cs="Times New Roman" w:eastAsia="Times New Roman" w:hAnsi="Times New Roman"/>
          <w:sz w:val="17"/>
          <w:szCs w:val="17"/>
          <w:b w:val="1"/>
          <w:bCs w:val="1"/>
          <w:color w:val="auto"/>
        </w:rPr>
        <w:t>QIB</w:t>
      </w:r>
      <w:r>
        <w:rPr>
          <w:rFonts w:ascii="Times New Roman" w:cs="Times New Roman" w:eastAsia="Times New Roman" w:hAnsi="Times New Roman"/>
          <w:sz w:val="17"/>
          <w:szCs w:val="17"/>
          <w:color w:val="auto"/>
        </w:rPr>
        <w:t>”) purchasing for its own account or for the account of a QIB in compliance with Rule 144A under the Securities Act of 1933, as amended; or</w:t>
      </w:r>
    </w:p>
    <w:p>
      <w:pPr>
        <w:spacing w:after="0" w:line="138"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904 under the Securities Act; or</w:t>
      </w:r>
    </w:p>
    <w:p>
      <w:pPr>
        <w:spacing w:after="0" w:line="221"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exemption from registration provided by Rule 144 under the Securities Act of 1933, as amended (if available); or</w:t>
      </w:r>
    </w:p>
    <w:p>
      <w:pPr>
        <w:spacing w:after="0" w:line="221"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effective registration statement under the Securities Act of 1933,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 each case, in accordance with applicable state securities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payments in respect of the Bonds hereby transferred are to be made (unless otherwise instructed by the transferee) to the following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account of:</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Certifying Signature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1436" w:right="319" w:bottom="1440" w:gutter="0" w:footer="0" w:header="0"/>
        </w:sectPr>
      </w:pPr>
    </w:p>
    <w:bookmarkStart w:id="71" w:name="page72"/>
    <w:bookmarkEnd w:id="71"/>
    <w:p>
      <w:pPr>
        <w:spacing w:after="0" w:line="3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Bonds:</w:t>
      </w:r>
    </w:p>
    <w:p>
      <w:pPr>
        <w:spacing w:after="0" w:line="221" w:lineRule="exact"/>
        <w:rPr>
          <w:sz w:val="20"/>
          <w:szCs w:val="20"/>
          <w:color w:val="auto"/>
        </w:rPr>
      </w:pPr>
    </w:p>
    <w:p>
      <w:pPr>
        <w:ind w:left="547" w:hanging="547"/>
        <w:spacing w:after="0"/>
        <w:tabs>
          <w:tab w:leader="none" w:pos="54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the Bondholder should state the capacity in which he signs, e.g., executor.</w:t>
      </w:r>
    </w:p>
    <w:p>
      <w:pPr>
        <w:spacing w:after="0" w:line="221" w:lineRule="exact"/>
        <w:rPr>
          <w:rFonts w:ascii="Times New Roman" w:cs="Times New Roman" w:eastAsia="Times New Roman" w:hAnsi="Times New Roman"/>
          <w:sz w:val="17"/>
          <w:szCs w:val="17"/>
          <w:color w:val="auto"/>
        </w:rPr>
      </w:pPr>
    </w:p>
    <w:p>
      <w:pPr>
        <w:ind w:left="547" w:hanging="547"/>
        <w:spacing w:after="0" w:line="313" w:lineRule="auto"/>
        <w:tabs>
          <w:tab w:leader="none" w:pos="53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signature of the transferor shall conform to any list of duly authorised specimen signatures supplied by the registered holder or be certified by a recognised bank, notary public or in such other manner as the Agent or the Registrar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7"/>
          </w:cols>
          <w:pgMar w:left="313" w:top="1440" w:right="319" w:bottom="1440" w:gutter="0" w:footer="0" w:header="0"/>
        </w:sectPr>
      </w:pPr>
    </w:p>
    <w:bookmarkStart w:id="72" w:name="page73"/>
    <w:bookmarkEnd w:id="72"/>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PART D</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FORM OF RULE 144A DEFINITIVE CERTIFICATE</w:t>
      </w:r>
    </w:p>
    <w:p>
      <w:pPr>
        <w:spacing w:after="0" w:line="134" w:lineRule="exact"/>
        <w:rPr>
          <w:sz w:val="20"/>
          <w:szCs w:val="20"/>
          <w:color w:val="auto"/>
        </w:rPr>
      </w:pPr>
    </w:p>
    <w:p>
      <w:pPr>
        <w:ind w:left="27"/>
        <w:spacing w:after="0" w:line="217" w:lineRule="auto"/>
        <w:rPr>
          <w:sz w:val="20"/>
          <w:szCs w:val="20"/>
          <w:color w:val="auto"/>
        </w:rPr>
      </w:pPr>
      <w:r>
        <w:rPr>
          <w:rFonts w:ascii="Times New Roman" w:cs="Times New Roman" w:eastAsia="Times New Roman" w:hAnsi="Times New Roman"/>
          <w:sz w:val="17"/>
          <w:szCs w:val="17"/>
          <w:color w:val="auto"/>
        </w:rPr>
        <w:t>THIS BOND AND THE SHARES DELIVERED UPON THE CONVERSION OF THE BONDS HAVE NOT BEEN REGISTERED UNDER THE U.S. SECURITIES ACT OF 1933, AS AMENDED (THE “SECURITIES ACT”) AND, ACCORDINGLY, MAY NOT BE OFFERED, SOLD, PLEDGED OR</w:t>
      </w:r>
    </w:p>
    <w:p>
      <w:pPr>
        <w:ind w:left="27"/>
        <w:spacing w:after="0" w:line="213" w:lineRule="auto"/>
        <w:rPr>
          <w:sz w:val="20"/>
          <w:szCs w:val="20"/>
          <w:color w:val="auto"/>
        </w:rPr>
      </w:pPr>
      <w:r>
        <w:rPr>
          <w:rFonts w:ascii="Times New Roman" w:cs="Times New Roman" w:eastAsia="Times New Roman" w:hAnsi="Times New Roman"/>
          <w:sz w:val="17"/>
          <w:szCs w:val="17"/>
          <w:color w:val="auto"/>
        </w:rPr>
        <w:t>OTHERWISE TRANSFERRED WITHIN THE UNITED STATES OR TO, OR FOR THE ACCOUNT OR BENEFIT OF, U.S. PERSONS, EXCEPT AS SET</w:t>
      </w:r>
    </w:p>
    <w:p>
      <w:pPr>
        <w:ind w:left="27"/>
        <w:spacing w:after="0" w:line="206" w:lineRule="auto"/>
        <w:rPr>
          <w:sz w:val="20"/>
          <w:szCs w:val="20"/>
          <w:color w:val="auto"/>
        </w:rPr>
      </w:pPr>
      <w:r>
        <w:rPr>
          <w:rFonts w:ascii="Times New Roman" w:cs="Times New Roman" w:eastAsia="Times New Roman" w:hAnsi="Times New Roman"/>
          <w:sz w:val="17"/>
          <w:szCs w:val="17"/>
          <w:color w:val="auto"/>
        </w:rPr>
        <w:t>FORTH IN THE FOLLOWING SENTENCE. BY ITS ACQUISITION HEREOF OR OF A BENEFICIAL INTEREST HEREIN, THE HOLDER AND ANY ACCOUNT FOR WHICH IT IS ACTING (1) REPRESENTS THAT IT (A) IS A “QUALIFIED INSTITUTIONAL BUYER” (AS DEFINED IN RULE 144A</w:t>
      </w:r>
    </w:p>
    <w:p>
      <w:pPr>
        <w:ind w:left="27"/>
        <w:spacing w:after="0" w:line="213" w:lineRule="auto"/>
        <w:rPr>
          <w:sz w:val="20"/>
          <w:szCs w:val="20"/>
          <w:color w:val="auto"/>
        </w:rPr>
      </w:pPr>
      <w:r>
        <w:rPr>
          <w:rFonts w:ascii="Times New Roman" w:cs="Times New Roman" w:eastAsia="Times New Roman" w:hAnsi="Times New Roman"/>
          <w:sz w:val="17"/>
          <w:szCs w:val="17"/>
          <w:color w:val="auto"/>
        </w:rPr>
        <w:t>UNDER THE SECURITIES ACT) (A “QIB”) OR (B) IS NOT A U.S. PERSON, IS NOT ACQUIRING THIS BOND OR THE SHARES DELIVERABLE UPON</w:t>
      </w:r>
    </w:p>
    <w:p>
      <w:pPr>
        <w:ind w:left="27" w:right="20"/>
        <w:spacing w:after="0" w:line="206" w:lineRule="auto"/>
        <w:rPr>
          <w:sz w:val="20"/>
          <w:szCs w:val="20"/>
          <w:color w:val="auto"/>
        </w:rPr>
      </w:pPr>
      <w:r>
        <w:rPr>
          <w:rFonts w:ascii="Times New Roman" w:cs="Times New Roman" w:eastAsia="Times New Roman" w:hAnsi="Times New Roman"/>
          <w:sz w:val="17"/>
          <w:szCs w:val="17"/>
          <w:color w:val="auto"/>
        </w:rPr>
        <w:t>THE CONVERSION HEREOF (OR OF A BENEFICIAL INTEREST HEREIN OR THEREIN) FOR THE ACCOUNT OR BENEFIT OF A U.S. PERSON AND IS ACQUIRING THIS BOND OR THE SHARES DELIVERABLE UPON THE CONVERSION HEREOF (OR OF A BENEFICIAL INTEREST HEREIN OR</w:t>
      </w:r>
    </w:p>
    <w:p>
      <w:pPr>
        <w:ind w:left="27"/>
        <w:spacing w:after="0" w:line="206" w:lineRule="auto"/>
        <w:rPr>
          <w:sz w:val="20"/>
          <w:szCs w:val="20"/>
          <w:color w:val="auto"/>
        </w:rPr>
      </w:pPr>
      <w:r>
        <w:rPr>
          <w:rFonts w:ascii="Times New Roman" w:cs="Times New Roman" w:eastAsia="Times New Roman" w:hAnsi="Times New Roman"/>
          <w:sz w:val="17"/>
          <w:szCs w:val="17"/>
          <w:color w:val="auto"/>
        </w:rPr>
        <w:t>THEREIN) IN AN OFFSHORE TRANSACTION IN COMPLIANCE WITH REGULATION S UNDER THE SECURITIES ACT, AND THAT IT EXERCISES SOLE INVESTMENT DISCRETION WITH RESPECT TO EACH SUCH ACCOUNT AND THAT IT AND ANY SUCH ACCOUNT IS NOT, AND HAS NOT</w:t>
      </w:r>
    </w:p>
    <w:p>
      <w:pPr>
        <w:ind w:left="27"/>
        <w:spacing w:after="0" w:line="213" w:lineRule="auto"/>
        <w:rPr>
          <w:sz w:val="20"/>
          <w:szCs w:val="20"/>
          <w:color w:val="auto"/>
        </w:rPr>
      </w:pPr>
      <w:r>
        <w:rPr>
          <w:rFonts w:ascii="Times New Roman" w:cs="Times New Roman" w:eastAsia="Times New Roman" w:hAnsi="Times New Roman"/>
          <w:sz w:val="17"/>
          <w:szCs w:val="17"/>
          <w:color w:val="auto"/>
        </w:rPr>
        <w:t>BEEN FOR THE IMMEDIATELY PRECEDING THREE MONTHS, AN AFFILIATE OF WYNN MACAU, LIMITED (2) AGREES THAT IT WILL NOT,</w:t>
      </w:r>
    </w:p>
    <w:p>
      <w:pPr>
        <w:ind w:left="27"/>
        <w:spacing w:after="0" w:line="206" w:lineRule="auto"/>
        <w:rPr>
          <w:sz w:val="20"/>
          <w:szCs w:val="20"/>
          <w:color w:val="auto"/>
        </w:rPr>
      </w:pPr>
      <w:r>
        <w:rPr>
          <w:rFonts w:ascii="Times New Roman" w:cs="Times New Roman" w:eastAsia="Times New Roman" w:hAnsi="Times New Roman"/>
          <w:sz w:val="17"/>
          <w:szCs w:val="17"/>
          <w:color w:val="auto"/>
        </w:rPr>
        <w:t>PRIOR TO THE DATE ON WHICH THE ISSUER INSTRUCTS THE TRUSTEE THAT THIS RESTRICTIVE LEGEND SHALL BE DEEMED REMOVED (WHICH INSTRUCTION IS EXPECTED TO BE GIVEN ON OR ABOUT THE ONE-YEAR ANNIVERSARY OF THE ISSUANCE OF THIS BOND) RESELL</w:t>
      </w:r>
    </w:p>
    <w:p>
      <w:pPr>
        <w:ind w:left="27"/>
        <w:spacing w:after="0" w:line="213" w:lineRule="auto"/>
        <w:rPr>
          <w:sz w:val="20"/>
          <w:szCs w:val="20"/>
          <w:color w:val="auto"/>
        </w:rPr>
      </w:pPr>
      <w:r>
        <w:rPr>
          <w:rFonts w:ascii="Times New Roman" w:cs="Times New Roman" w:eastAsia="Times New Roman" w:hAnsi="Times New Roman"/>
          <w:sz w:val="17"/>
          <w:szCs w:val="17"/>
          <w:color w:val="auto"/>
        </w:rPr>
        <w:t>OR OTHERWISE TRANSFER THIS BOND EXCEPT (A) TO THE ISSUER OR ANY SUBSIDIARY THEREOF, (B) TO A PERSON WHO THE HOLDER</w:t>
      </w:r>
    </w:p>
    <w:p>
      <w:pPr>
        <w:ind w:left="27" w:right="20"/>
        <w:spacing w:after="0" w:line="206" w:lineRule="auto"/>
        <w:rPr>
          <w:sz w:val="20"/>
          <w:szCs w:val="20"/>
          <w:color w:val="auto"/>
        </w:rPr>
      </w:pPr>
      <w:r>
        <w:rPr>
          <w:rFonts w:ascii="Times New Roman" w:cs="Times New Roman" w:eastAsia="Times New Roman" w:hAnsi="Times New Roman"/>
          <w:sz w:val="17"/>
          <w:szCs w:val="17"/>
          <w:color w:val="auto"/>
        </w:rPr>
        <w:t>REASONABLY BELIEVES IS A QIB PURCHASING FOR ITS OWN ACCOUNT OR FOR THE ACCOUNT OF A QIB IN COMPLIANCE WITH RULE 144A UNDER THE SECURITIES ACT, (C) OUTSIDE THE UNITED STATES IN AN OFFSHORE TRANSACTION IN COMPLIANCE WITH RULE 904 UNDER</w:t>
      </w:r>
    </w:p>
    <w:p>
      <w:pPr>
        <w:ind w:left="27"/>
        <w:spacing w:after="0" w:line="213" w:lineRule="auto"/>
        <w:rPr>
          <w:sz w:val="20"/>
          <w:szCs w:val="20"/>
          <w:color w:val="auto"/>
        </w:rPr>
      </w:pPr>
      <w:r>
        <w:rPr>
          <w:rFonts w:ascii="Times New Roman" w:cs="Times New Roman" w:eastAsia="Times New Roman" w:hAnsi="Times New Roman"/>
          <w:sz w:val="17"/>
          <w:szCs w:val="17"/>
          <w:color w:val="auto"/>
        </w:rPr>
        <w:t>THE SECURITIES ACT, (D) PURSUANT TO THE EXEMPTION FROM REGISTRATION PROVIDED BY RULE 144 UNDER THE SECURITIES ACT (IF</w:t>
      </w:r>
    </w:p>
    <w:p>
      <w:pPr>
        <w:ind w:left="27"/>
        <w:spacing w:after="0" w:line="206" w:lineRule="auto"/>
        <w:rPr>
          <w:sz w:val="20"/>
          <w:szCs w:val="20"/>
          <w:color w:val="auto"/>
        </w:rPr>
      </w:pPr>
      <w:r>
        <w:rPr>
          <w:rFonts w:ascii="Times New Roman" w:cs="Times New Roman" w:eastAsia="Times New Roman" w:hAnsi="Times New Roman"/>
          <w:sz w:val="17"/>
          <w:szCs w:val="17"/>
          <w:color w:val="auto"/>
        </w:rPr>
        <w:t>AVAILABLE) OR (E) PURSUANT TO AN EFFECTIVE REGISTRATION STATEMENT UNDER THE SECURITIES ACT AND, IN EACH CASE, IN ACCORDANCE WITH APPLICABLE STATE SECURITIES LAWS, AND (3) AGREES THAT IT WILL DELIVER TO EACH PERSON TO WHOM THIS</w:t>
      </w:r>
    </w:p>
    <w:p>
      <w:pPr>
        <w:ind w:left="27"/>
        <w:spacing w:after="0" w:line="226" w:lineRule="auto"/>
        <w:rPr>
          <w:sz w:val="20"/>
          <w:szCs w:val="20"/>
          <w:color w:val="auto"/>
        </w:rPr>
      </w:pPr>
      <w:r>
        <w:rPr>
          <w:rFonts w:ascii="Times New Roman" w:cs="Times New Roman" w:eastAsia="Times New Roman" w:hAnsi="Times New Roman"/>
          <w:sz w:val="16"/>
          <w:szCs w:val="16"/>
          <w:color w:val="auto"/>
        </w:rPr>
        <w:t>BOND OR AN INTEREST HEREIN IS TRANSFERRED A NOTICE SUBSTANTIALLY TO THE EFFECT OF THIS LEGEND. IN CONNECTION WITH ANY</w:t>
      </w:r>
    </w:p>
    <w:p>
      <w:pPr>
        <w:ind w:left="27"/>
        <w:spacing w:after="0" w:line="218" w:lineRule="auto"/>
        <w:rPr>
          <w:sz w:val="20"/>
          <w:szCs w:val="20"/>
          <w:color w:val="auto"/>
        </w:rPr>
      </w:pPr>
      <w:r>
        <w:rPr>
          <w:rFonts w:ascii="Times New Roman" w:cs="Times New Roman" w:eastAsia="Times New Roman" w:hAnsi="Times New Roman"/>
          <w:sz w:val="16"/>
          <w:szCs w:val="16"/>
          <w:color w:val="auto"/>
        </w:rPr>
        <w:t>TRANSFER OF THIS BOND OR ANY INTEREST HEREIN WITHIN THE TIME PERIOD REFERRED TO ABOVE, THE HOLDER MUST CHECK THE APPROPRIATE BOX SET FORTH ON THE REVERSE HEREOF RELATING TO THE MANNER OF SUCH TRANSFER AND SUBMIT THIS CERTIFICATE</w:t>
      </w:r>
    </w:p>
    <w:p>
      <w:pPr>
        <w:ind w:left="27"/>
        <w:spacing w:after="0" w:line="214" w:lineRule="auto"/>
        <w:rPr>
          <w:sz w:val="20"/>
          <w:szCs w:val="20"/>
          <w:color w:val="auto"/>
        </w:rPr>
      </w:pPr>
      <w:r>
        <w:rPr>
          <w:rFonts w:ascii="Times New Roman" w:cs="Times New Roman" w:eastAsia="Times New Roman" w:hAnsi="Times New Roman"/>
          <w:sz w:val="17"/>
          <w:szCs w:val="17"/>
          <w:color w:val="auto"/>
        </w:rPr>
        <w:t>TO THE TRUSTEE. AS USED HEREIN, THE TERMS “OFFSHORE TRANSACTION,” “UNITED STATES” AND “U.S. PERSON” HAVE THE MEANINGS</w:t>
      </w:r>
    </w:p>
    <w:p>
      <w:pPr>
        <w:spacing w:after="0" w:line="1" w:lineRule="exact"/>
        <w:rPr>
          <w:sz w:val="20"/>
          <w:szCs w:val="20"/>
          <w:color w:val="auto"/>
        </w:rPr>
      </w:pPr>
    </w:p>
    <w:p>
      <w:pPr>
        <w:ind w:left="27" w:right="20"/>
        <w:spacing w:after="0" w:line="222" w:lineRule="auto"/>
        <w:rPr>
          <w:sz w:val="20"/>
          <w:szCs w:val="20"/>
          <w:color w:val="auto"/>
        </w:rPr>
      </w:pPr>
      <w:r>
        <w:rPr>
          <w:rFonts w:ascii="Times New Roman" w:cs="Times New Roman" w:eastAsia="Times New Roman" w:hAnsi="Times New Roman"/>
          <w:sz w:val="17"/>
          <w:szCs w:val="17"/>
          <w:color w:val="auto"/>
        </w:rPr>
        <w:t>GIVEN TO THEM BY RULE 902 OF REGULATION S UNDER THE SECURITIES ACT. THE TRUST DEED CONTAINS A PROVISION REQUIRING THE REGISTRAR TO REFUSE TO REGISTER ANY TRANSFER OF THIS BOND IN VIOLATION OF THE FOREGOING RESTRICTIONS</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44" w:lineRule="exact"/>
        <w:rPr>
          <w:sz w:val="20"/>
          <w:szCs w:val="20"/>
          <w:color w:val="auto"/>
        </w:rPr>
      </w:pPr>
    </w:p>
    <w:p>
      <w:pPr>
        <w:ind w:left="287" w:right="20" w:hanging="287"/>
        <w:spacing w:after="0" w:line="246" w:lineRule="auto"/>
        <w:tabs>
          <w:tab w:leader="none" w:pos="283"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Clause 3.5 of the Trust Deed, this legend shall be borne by any Certificate issued in respect of a Bond transferred pursuant to, and in reliance on, Rule 144A under the Securities Act.</w:t>
      </w:r>
    </w:p>
    <w:p>
      <w:pPr>
        <w:spacing w:after="0" w:line="1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(incorporated with limited liability under the laws of the Cayman Islands)</w:t>
      </w:r>
    </w:p>
    <w:p>
      <w:pPr>
        <w:spacing w:after="0" w:line="36"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US$600,000,000</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4.50 per cent. Convertible Bonds due 2029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RULE 144A DEFINITIVE CERTIFICATE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COMMON CODE: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w:t>
      </w:r>
    </w:p>
    <w:p>
      <w:pPr>
        <w:spacing w:after="0" w:line="200" w:lineRule="exact"/>
        <w:rPr>
          <w:sz w:val="20"/>
          <w:szCs w:val="20"/>
          <w:color w:val="auto"/>
        </w:rPr>
      </w:pPr>
    </w:p>
    <w:p>
      <w:pPr>
        <w:spacing w:after="0" w:line="2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7"/>
          </w:cols>
          <w:pgMar w:left="313" w:top="1321" w:right="319" w:bottom="1440" w:gutter="0" w:footer="0" w:header="0"/>
        </w:sectPr>
      </w:pPr>
    </w:p>
    <w:bookmarkStart w:id="73" w:name="page74"/>
    <w:bookmarkEnd w:id="73"/>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 ]</w:t>
      </w:r>
    </w:p>
    <w:p>
      <w:pPr>
        <w:spacing w:after="0" w:line="22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The Bond or Bonds in respect of which this Rule 144A Definitive Certificate is issued, the identifying numbers of which are noted below, are in registered form and form part of a series designated as specified in the title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of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 constituted by the Trust Deed referred to on the reverse hereof. The Bonds are subject to, and have the benefit of, that Trust Deed and the terms and conditions (the "</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set out on the reverse hereof.</w:t>
      </w:r>
    </w:p>
    <w:p>
      <w:pPr>
        <w:spacing w:after="0" w:line="1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7"/>
          <w:szCs w:val="17"/>
          <w:color w:val="auto"/>
        </w:rPr>
        <w:t>The Issuer hereby certifies that [ ] of [ ] is, at the date hereof, entered in the register of Bondholders as the holder of Bonds in the principal amount of US$[] ([ ] U.S. Dollars). For value received, the Issuer promises to pay the person who appears at the relevant time on the register of Bondholders as holder of the</w:t>
      </w:r>
    </w:p>
    <w:p>
      <w:pPr>
        <w:jc w:val="both"/>
        <w:spacing w:after="0" w:line="313" w:lineRule="auto"/>
        <w:rPr>
          <w:sz w:val="20"/>
          <w:szCs w:val="20"/>
          <w:color w:val="auto"/>
        </w:rPr>
      </w:pPr>
      <w:r>
        <w:rPr>
          <w:rFonts w:ascii="Times New Roman" w:cs="Times New Roman" w:eastAsia="Times New Roman" w:hAnsi="Times New Roman"/>
          <w:sz w:val="17"/>
          <w:szCs w:val="17"/>
          <w:color w:val="auto"/>
        </w:rPr>
        <w:t>Bonds in respect of which this Rule 144A Definitive Certificate is issued such amount or amounts as shall become due in respect of such Bonds and otherwise to comply with the Conditions.</w:t>
      </w:r>
    </w:p>
    <w:p>
      <w:pPr>
        <w:spacing w:after="0" w:line="13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Bonds in respect of which this Rule 144A Definitive Certificate is issued are convertible into fully paid ordinary shares of the Issuer with full voting rights and with a par value of HK$0.001 each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Issuer subject to and in accordance with the Conditions and the Trust Deed.</w:t>
      </w:r>
    </w:p>
    <w:p>
      <w:pPr>
        <w:spacing w:after="0" w:line="138"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7"/>
          <w:szCs w:val="17"/>
          <w:color w:val="auto"/>
        </w:rPr>
        <w:t>This Rule 144A Definitive Certificate is evidence of entitlement only. Title to the Bonds passes only on due registration on the register of Bondholders and only the duly registered holder is entitled to payments on Bonds in respect of which this Rule 144A Definitive Certificate is issued.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Rule 144A Definitive Certificate shall not be valid for any purpose until authenticated by or on behalf of the Registrar.</w:t>
      </w:r>
    </w:p>
    <w:p>
      <w:pPr>
        <w:spacing w:after="0" w:line="22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A person who is not a party to this Rule 144A Definitive Certificate has no right under the Contracts (Rights of Third Parties) Act 1999 to enforce any term of this Rule 144A Definitive Certificate except and to the extent (if any) that this Rule 144A Definitive Certificate expressly provides for such Act to apply to any of its terms.</w:t>
      </w:r>
    </w:p>
    <w:p>
      <w:pPr>
        <w:spacing w:after="0" w:line="1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This Rule 144A Definitive Certificate and any non-contractual obligations arising out of or in connection with it is governed by, and shall be construed in accordance with, English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t>
      </w:r>
      <w:r>
        <w:rPr>
          <w:rFonts w:ascii="Times New Roman" w:cs="Times New Roman" w:eastAsia="Times New Roman" w:hAnsi="Times New Roman"/>
          <w:sz w:val="17"/>
          <w:szCs w:val="17"/>
          <w:color w:val="auto"/>
        </w:rPr>
        <w:t>whereof the Issuer has caused this Rule 144A Definitive Certificate to be signed on its behalf.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1440" w:right="319" w:bottom="1440" w:gutter="0" w:footer="0" w:header="0"/>
        </w:sectPr>
      </w:pPr>
    </w:p>
    <w:bookmarkStart w:id="74" w:name="page75"/>
    <w:bookmarkEnd w:id="74"/>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Rule 144A Definitive Certificate is duly authenticated without recourse, warranty or liability.</w:t>
      </w:r>
    </w:p>
    <w:p>
      <w:pPr>
        <w:spacing w:after="0" w:line="22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Certified that the above-named holder is at the date hereof entered in the register of Bondholders as holder of the above-mentioned principal amount of Bonds with identifying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Registrar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144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On the back:</w:t>
      </w:r>
    </w:p>
    <w:p>
      <w:pPr>
        <w:spacing w:after="0" w:line="1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Terms and Conditions of the Bonds</w:t>
      </w:r>
    </w:p>
    <w:p>
      <w:pPr>
        <w:spacing w:after="0" w:line="1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Terms and Conditions that are set out in Schedule 2 to the Trust Deed will be set out here</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PRINCIPAL PAYING AGENT, TRANSFER AGENT, PRINCIPAL CONVERSION AGENT AND REGISTRAR</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Trust and Agency Services</w:t>
      </w:r>
    </w:p>
    <w:p>
      <w:pPr>
        <w:spacing w:after="0" w:line="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1 Columbus Circle, 17th Floor</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Mail Stop: NYC01-1710</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39"/>
          </w:cols>
          <w:pgMar w:left="320" w:top="1221"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FORM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undersigned hereby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OR TYPEWRITE NAME AND ADDRESS OF TRANSFEREE)</w:t>
      </w:r>
    </w:p>
    <w:p>
      <w:pPr>
        <w:spacing w:after="0" w:line="22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US$ [] principal amount of the Bonds (having identifying numbers ...) in respect of which this Rule 144A Definitive Certificate is issued, and all rights in respect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any transfer of this Bond prior to the date on which Wynn Macau, Limited (the “Issuer”) instructs the Trustee that the restrictive legend on this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Bond shall be deemed removed, the undersigned confirms that such Bond is being transferred:</w:t>
      </w:r>
    </w:p>
    <w:p>
      <w:pPr>
        <w:spacing w:after="0" w:line="221" w:lineRule="exact"/>
        <w:rPr>
          <w:sz w:val="20"/>
          <w:szCs w:val="20"/>
          <w:color w:val="auto"/>
        </w:rPr>
      </w:pPr>
    </w:p>
    <w:p>
      <w:pPr>
        <w:ind w:left="1040" w:hanging="492"/>
        <w:spacing w:after="0"/>
        <w:tabs>
          <w:tab w:leader="none" w:pos="1040" w:val="left"/>
        </w:tabs>
        <w:numPr>
          <w:ilvl w:val="0"/>
          <w:numId w:val="6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Wynn Macau, Limited or a subsidiary thereof; or</w:t>
      </w:r>
    </w:p>
    <w:p>
      <w:pPr>
        <w:spacing w:after="0" w:line="221" w:lineRule="exact"/>
        <w:rPr>
          <w:rFonts w:ascii="MS PGothic" w:cs="MS PGothic" w:eastAsia="MS PGothic" w:hAnsi="MS PGothic"/>
          <w:sz w:val="17"/>
          <w:szCs w:val="17"/>
          <w:color w:val="auto"/>
        </w:rPr>
      </w:pPr>
    </w:p>
    <w:p>
      <w:pPr>
        <w:ind w:left="540" w:right="20" w:firstLine="8"/>
        <w:spacing w:after="0" w:line="313" w:lineRule="auto"/>
        <w:tabs>
          <w:tab w:leader="none" w:pos="1069" w:val="left"/>
        </w:tabs>
        <w:numPr>
          <w:ilvl w:val="0"/>
          <w:numId w:val="6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a person who it reasonably believes is a “qualified institutional buyer” (as defined in Rule 144A under the Securities Act of 1933, as amended) (a “QIB”) purchasing for its own account or for the account of a QIB in compliance with Rule 144A under the Securities Act of 1933, as amended; or</w:t>
      </w:r>
    </w:p>
    <w:p>
      <w:pPr>
        <w:spacing w:after="0" w:line="138"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904 under the Securities Act; or</w:t>
      </w:r>
    </w:p>
    <w:p>
      <w:pPr>
        <w:spacing w:after="0" w:line="221"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exemption from registration provided by Rule 144 under the Securities Act of 1933, as amended (if available); or</w:t>
      </w:r>
    </w:p>
    <w:p>
      <w:pPr>
        <w:spacing w:after="0" w:line="221" w:lineRule="exact"/>
        <w:rPr>
          <w:rFonts w:ascii="MS PGothic" w:cs="MS PGothic" w:eastAsia="MS PGothic" w:hAnsi="MS PGothic"/>
          <w:sz w:val="17"/>
          <w:szCs w:val="17"/>
          <w:color w:val="auto"/>
        </w:rPr>
      </w:pPr>
    </w:p>
    <w:p>
      <w:pPr>
        <w:ind w:left="1040" w:hanging="492"/>
        <w:spacing w:after="0"/>
        <w:tabs>
          <w:tab w:leader="none" w:pos="1040" w:val="left"/>
        </w:tabs>
        <w:numPr>
          <w:ilvl w:val="0"/>
          <w:numId w:val="6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an effective registration statement under the Securities Act of 1933,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 each case, in accordance with applicable state securities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payments in respect of the Bonds hereby transferred are to be made (unless otherwise instructed by the transferee) to the following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account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Certifying Signature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1436" w:right="319" w:bottom="1440" w:gutter="0" w:footer="0" w:header="0"/>
        </w:sectPr>
      </w:pPr>
    </w:p>
    <w:bookmarkStart w:id="77" w:name="page78"/>
    <w:bookmarkEnd w:id="77"/>
    <w:p>
      <w:pPr>
        <w:spacing w:after="0" w:line="3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Bonds:</w:t>
      </w:r>
    </w:p>
    <w:p>
      <w:pPr>
        <w:spacing w:after="0" w:line="221" w:lineRule="exact"/>
        <w:rPr>
          <w:sz w:val="20"/>
          <w:szCs w:val="20"/>
          <w:color w:val="auto"/>
        </w:rPr>
      </w:pPr>
    </w:p>
    <w:p>
      <w:pPr>
        <w:ind w:left="547" w:hanging="547"/>
        <w:spacing w:after="0"/>
        <w:tabs>
          <w:tab w:leader="none" w:pos="54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the Bondholder should state the capacity in which he signs, e.g., executor.</w:t>
      </w:r>
    </w:p>
    <w:p>
      <w:pPr>
        <w:spacing w:after="0" w:line="221" w:lineRule="exact"/>
        <w:rPr>
          <w:rFonts w:ascii="Times New Roman" w:cs="Times New Roman" w:eastAsia="Times New Roman" w:hAnsi="Times New Roman"/>
          <w:sz w:val="17"/>
          <w:szCs w:val="17"/>
          <w:color w:val="auto"/>
        </w:rPr>
      </w:pPr>
    </w:p>
    <w:p>
      <w:pPr>
        <w:ind w:left="547" w:hanging="547"/>
        <w:spacing w:after="0" w:line="313" w:lineRule="auto"/>
        <w:tabs>
          <w:tab w:leader="none" w:pos="53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signature of the transferor shall conform to any list of duly authorised specimen signatures supplied by the registered holder or be certified by a recognised bank, notary public or in such other manner as the Agent or the Registrar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7"/>
          </w:cols>
          <w:pgMar w:left="313" w:top="1440" w:right="319" w:bottom="1440" w:gutter="0" w:footer="0" w:header="0"/>
        </w:sectPr>
      </w:pPr>
    </w:p>
    <w:bookmarkStart w:id="78" w:name="page79"/>
    <w:bookmarkEnd w:id="78"/>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TERMS AND CONDITIONS OF THE BONDS</w:t>
      </w:r>
    </w:p>
    <w:p>
      <w:pPr>
        <w:spacing w:after="0" w:line="200" w:lineRule="exact"/>
        <w:rPr>
          <w:sz w:val="20"/>
          <w:szCs w:val="20"/>
          <w:color w:val="auto"/>
        </w:rPr>
      </w:pPr>
    </w:p>
    <w:p>
      <w:pPr>
        <w:spacing w:after="0" w:line="345" w:lineRule="exact"/>
        <w:rPr>
          <w:sz w:val="20"/>
          <w:szCs w:val="20"/>
          <w:color w:val="auto"/>
        </w:rPr>
      </w:pPr>
    </w:p>
    <w:p>
      <w:pPr>
        <w:ind w:left="7" w:right="20"/>
        <w:spacing w:after="0" w:line="219" w:lineRule="auto"/>
        <w:rPr>
          <w:sz w:val="20"/>
          <w:szCs w:val="20"/>
          <w:color w:val="auto"/>
        </w:rPr>
      </w:pPr>
      <w:r>
        <w:rPr>
          <w:rFonts w:ascii="Times New Roman" w:cs="Times New Roman" w:eastAsia="Times New Roman" w:hAnsi="Times New Roman"/>
          <w:sz w:val="17"/>
          <w:szCs w:val="17"/>
          <w:color w:val="auto"/>
        </w:rPr>
        <w:t>The issue of US$600,000,000 in aggregate principal amount of 4.50% Convertible Bonds due 2029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which term shall include, unless the context requires otherwise, any further bonds issued in accordance with Condition 15 and consolidated and forming a single series therewith) of Wynn Macau, Limited (the</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was authorised by resolutions of the board of directors of the Issuer passed on February 28, 2023.</w:t>
      </w:r>
    </w:p>
    <w:p>
      <w:pPr>
        <w:spacing w:after="0" w:line="141" w:lineRule="exact"/>
        <w:rPr>
          <w:sz w:val="20"/>
          <w:szCs w:val="20"/>
          <w:color w:val="auto"/>
        </w:rPr>
      </w:pPr>
    </w:p>
    <w:p>
      <w:pPr>
        <w:ind w:left="7"/>
        <w:spacing w:after="0" w:line="233" w:lineRule="auto"/>
        <w:rPr>
          <w:sz w:val="20"/>
          <w:szCs w:val="20"/>
          <w:color w:val="auto"/>
        </w:rPr>
      </w:pPr>
      <w:r>
        <w:rPr>
          <w:rFonts w:ascii="Times New Roman" w:cs="Times New Roman" w:eastAsia="Times New Roman" w:hAnsi="Times New Roman"/>
          <w:sz w:val="16"/>
          <w:szCs w:val="16"/>
          <w:color w:val="auto"/>
        </w:rPr>
        <w:t>The Bonds are constituted by a trust deed (as amended and/or supplemented from time to time, the “</w:t>
      </w:r>
      <w:r>
        <w:rPr>
          <w:rFonts w:ascii="Times New Roman" w:cs="Times New Roman" w:eastAsia="Times New Roman" w:hAnsi="Times New Roman"/>
          <w:sz w:val="16"/>
          <w:szCs w:val="16"/>
          <w:b w:val="1"/>
          <w:bCs w:val="1"/>
          <w:color w:val="auto"/>
        </w:rPr>
        <w:t>Trust Deed</w:t>
      </w:r>
      <w:r>
        <w:rPr>
          <w:rFonts w:ascii="Times New Roman" w:cs="Times New Roman" w:eastAsia="Times New Roman" w:hAnsi="Times New Roman"/>
          <w:sz w:val="16"/>
          <w:szCs w:val="16"/>
          <w:color w:val="auto"/>
        </w:rPr>
        <w:t>”) to be dated on or about March 7, 2023 (the “</w:t>
      </w:r>
      <w:r>
        <w:rPr>
          <w:rFonts w:ascii="Times New Roman" w:cs="Times New Roman" w:eastAsia="Times New Roman" w:hAnsi="Times New Roman"/>
          <w:sz w:val="16"/>
          <w:szCs w:val="16"/>
          <w:b w:val="1"/>
          <w:bCs w:val="1"/>
          <w:color w:val="auto"/>
        </w:rPr>
        <w:t>Issue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made between the Issuer and DB Trustees (Hong Kong) Limited as trustee for the holders of the Bonds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which term shall, where the context so</w:t>
      </w:r>
    </w:p>
    <w:p>
      <w:pPr>
        <w:ind w:left="7"/>
        <w:spacing w:after="0" w:line="213" w:lineRule="auto"/>
        <w:rPr>
          <w:sz w:val="20"/>
          <w:szCs w:val="20"/>
          <w:color w:val="auto"/>
        </w:rPr>
      </w:pPr>
      <w:r>
        <w:rPr>
          <w:rFonts w:ascii="Times New Roman" w:cs="Times New Roman" w:eastAsia="Times New Roman" w:hAnsi="Times New Roman"/>
          <w:sz w:val="17"/>
          <w:szCs w:val="17"/>
          <w:color w:val="auto"/>
        </w:rPr>
        <w:t>permits, include all other persons or companies for the time being acting as trustee or trustees under the Trust Deed) and are subject to a paying, conversion and</w:t>
      </w:r>
    </w:p>
    <w:p>
      <w:pPr>
        <w:spacing w:after="0" w:line="1" w:lineRule="exact"/>
        <w:rPr>
          <w:sz w:val="20"/>
          <w:szCs w:val="20"/>
          <w:color w:val="auto"/>
        </w:rPr>
      </w:pPr>
    </w:p>
    <w:p>
      <w:pPr>
        <w:ind w:left="7" w:right="20"/>
        <w:spacing w:after="0" w:line="206" w:lineRule="auto"/>
        <w:rPr>
          <w:sz w:val="20"/>
          <w:szCs w:val="20"/>
          <w:color w:val="auto"/>
        </w:rPr>
      </w:pPr>
      <w:r>
        <w:rPr>
          <w:rFonts w:ascii="Times New Roman" w:cs="Times New Roman" w:eastAsia="Times New Roman" w:hAnsi="Times New Roman"/>
          <w:sz w:val="17"/>
          <w:szCs w:val="17"/>
          <w:color w:val="auto"/>
        </w:rPr>
        <w:t>transfer agency agreement to be dated on or about the Issue Date (as amended and/or supplemented from time to time, the “</w:t>
      </w:r>
      <w:r>
        <w:rPr>
          <w:rFonts w:ascii="Times New Roman" w:cs="Times New Roman" w:eastAsia="Times New Roman" w:hAnsi="Times New Roman"/>
          <w:sz w:val="17"/>
          <w:szCs w:val="17"/>
          <w:b w:val="1"/>
          <w:bCs w:val="1"/>
          <w:color w:val="auto"/>
        </w:rPr>
        <w:t>Agency Agreement</w:t>
      </w:r>
      <w:r>
        <w:rPr>
          <w:rFonts w:ascii="Times New Roman" w:cs="Times New Roman" w:eastAsia="Times New Roman" w:hAnsi="Times New Roman"/>
          <w:sz w:val="17"/>
          <w:szCs w:val="17"/>
          <w:color w:val="auto"/>
        </w:rPr>
        <w:t>”) made between the Issuer, the Trustee, Deutsche Bank Trust Company Americas, as principal paying agent and principal conversion agent (the “</w:t>
      </w:r>
      <w:r>
        <w:rPr>
          <w:rFonts w:ascii="Times New Roman" w:cs="Times New Roman" w:eastAsia="Times New Roman" w:hAnsi="Times New Roman"/>
          <w:sz w:val="17"/>
          <w:szCs w:val="17"/>
          <w:b w:val="1"/>
          <w:bCs w:val="1"/>
          <w:color w:val="auto"/>
        </w:rPr>
        <w:t>Principal Agent</w:t>
      </w:r>
      <w:r>
        <w:rPr>
          <w:rFonts w:ascii="Times New Roman" w:cs="Times New Roman" w:eastAsia="Times New Roman" w:hAnsi="Times New Roman"/>
          <w:sz w:val="17"/>
          <w:szCs w:val="17"/>
          <w:color w:val="auto"/>
        </w:rPr>
        <w:t>”), as registrar (the</w:t>
      </w:r>
    </w:p>
    <w:p>
      <w:pPr>
        <w:ind w:left="7"/>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and as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and the other paying agents, conversion agents and transfer agents appointed under it (each a “</w:t>
      </w:r>
      <w:r>
        <w:rPr>
          <w:rFonts w:ascii="Times New Roman" w:cs="Times New Roman" w:eastAsia="Times New Roman" w:hAnsi="Times New Roman"/>
          <w:sz w:val="17"/>
          <w:szCs w:val="17"/>
          <w:b w:val="1"/>
          <w:bCs w:val="1"/>
          <w:color w:val="auto"/>
        </w:rPr>
        <w:t>Paying</w:t>
      </w:r>
    </w:p>
    <w:p>
      <w:pPr>
        <w:ind w:left="7" w:right="20"/>
        <w:spacing w:after="0" w:line="206" w:lineRule="auto"/>
        <w:rPr>
          <w:sz w:val="20"/>
          <w:szCs w:val="20"/>
          <w:color w:val="auto"/>
        </w:rPr>
      </w:pP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respectively, and together with the Registrar and the Principal Agent, the “</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 relating to the Bonds.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color w:val="auto"/>
        </w:rPr>
        <w:t>Paying Agents</w:t>
      </w:r>
      <w:r>
        <w:rPr>
          <w:rFonts w:ascii="Times New Roman" w:cs="Times New Roman" w:eastAsia="Times New Roman" w:hAnsi="Times New Roman"/>
          <w:sz w:val="17"/>
          <w:szCs w:val="17"/>
          <w:color w:val="auto"/>
        </w:rPr>
        <w:t>” includes the Principal Agent and the term “</w:t>
      </w:r>
      <w:r>
        <w:rPr>
          <w:rFonts w:ascii="Times New Roman" w:cs="Times New Roman" w:eastAsia="Times New Roman" w:hAnsi="Times New Roman"/>
          <w:sz w:val="17"/>
          <w:szCs w:val="17"/>
          <w:b w:val="1"/>
          <w:bCs w:val="1"/>
          <w:color w:val="auto"/>
        </w:rPr>
        <w:t>Conversion Agents</w:t>
      </w:r>
      <w:r>
        <w:rPr>
          <w:rFonts w:ascii="Times New Roman" w:cs="Times New Roman" w:eastAsia="Times New Roman" w:hAnsi="Times New Roman"/>
          <w:sz w:val="17"/>
          <w:szCs w:val="17"/>
          <w:color w:val="auto"/>
        </w:rPr>
        <w:t>” includes the Principal Agent. References to the “</w:t>
      </w:r>
      <w:r>
        <w:rPr>
          <w:rFonts w:ascii="Times New Roman" w:cs="Times New Roman" w:eastAsia="Times New Roman" w:hAnsi="Times New Roman"/>
          <w:sz w:val="17"/>
          <w:szCs w:val="17"/>
          <w:b w:val="1"/>
          <w:bCs w:val="1"/>
          <w:color w:val="auto"/>
        </w:rPr>
        <w:t>Principal Agent</w:t>
      </w:r>
      <w:r>
        <w:rPr>
          <w:rFonts w:ascii="Times New Roman" w:cs="Times New Roman" w:eastAsia="Times New Roman" w:hAnsi="Times New Roman"/>
          <w:sz w:val="17"/>
          <w:szCs w:val="17"/>
          <w:color w:val="auto"/>
        </w:rPr>
        <w:t>”, the</w:t>
      </w:r>
    </w:p>
    <w:p>
      <w:pPr>
        <w:ind w:left="7"/>
        <w:spacing w:after="0" w:line="22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Registrar</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Agents</w:t>
      </w:r>
      <w:r>
        <w:rPr>
          <w:rFonts w:ascii="Times New Roman" w:cs="Times New Roman" w:eastAsia="Times New Roman" w:hAnsi="Times New Roman"/>
          <w:sz w:val="16"/>
          <w:szCs w:val="16"/>
          <w:color w:val="auto"/>
        </w:rPr>
        <w:t>” below are references to the principal agent, the registrar, the transfer agent and the agents for the time being for the</w:t>
      </w:r>
    </w:p>
    <w:p>
      <w:pPr>
        <w:ind w:left="7"/>
        <w:spacing w:after="0" w:line="206" w:lineRule="auto"/>
        <w:rPr>
          <w:sz w:val="20"/>
          <w:szCs w:val="20"/>
          <w:color w:val="auto"/>
        </w:rPr>
      </w:pPr>
      <w:r>
        <w:rPr>
          <w:rFonts w:ascii="Times New Roman" w:cs="Times New Roman" w:eastAsia="Times New Roman" w:hAnsi="Times New Roman"/>
          <w:sz w:val="17"/>
          <w:szCs w:val="17"/>
          <w:color w:val="auto"/>
        </w:rPr>
        <w:t>Bonds. Deutsche Bank Securities Inc will act as designated settlement agent for the purposes of settling the Bonds at the time of the offering. These terms and conditions (these “</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include summaries of, and are subject to, the detailed provisions of the Trust Deed, which includes the form of the Bonds. Unless</w:t>
      </w:r>
    </w:p>
    <w:p>
      <w:pPr>
        <w:ind w:left="7"/>
        <w:spacing w:after="0"/>
        <w:rPr>
          <w:sz w:val="20"/>
          <w:szCs w:val="20"/>
          <w:color w:val="auto"/>
        </w:rPr>
      </w:pPr>
      <w:r>
        <w:rPr>
          <w:rFonts w:ascii="Times New Roman" w:cs="Times New Roman" w:eastAsia="Times New Roman" w:hAnsi="Times New Roman"/>
          <w:sz w:val="17"/>
          <w:szCs w:val="17"/>
          <w:color w:val="auto"/>
        </w:rPr>
        <w:t>otherwise defined, terms used in these Conditions have the meanings specified in the Trust Deed.</w:t>
      </w:r>
    </w:p>
    <w:p>
      <w:pPr>
        <w:spacing w:after="0" w:line="134" w:lineRule="exact"/>
        <w:rPr>
          <w:sz w:val="20"/>
          <w:szCs w:val="20"/>
          <w:color w:val="auto"/>
        </w:rPr>
      </w:pPr>
    </w:p>
    <w:p>
      <w:pPr>
        <w:ind w:left="7"/>
        <w:spacing w:after="0" w:line="224" w:lineRule="auto"/>
        <w:rPr>
          <w:sz w:val="20"/>
          <w:szCs w:val="20"/>
          <w:color w:val="auto"/>
        </w:rPr>
      </w:pPr>
      <w:r>
        <w:rPr>
          <w:rFonts w:ascii="Times New Roman" w:cs="Times New Roman" w:eastAsia="Times New Roman" w:hAnsi="Times New Roman"/>
          <w:sz w:val="17"/>
          <w:szCs w:val="17"/>
          <w:color w:val="auto"/>
        </w:rPr>
        <w:t>Copies of the Trust Deed and the Agency Agreement are (i) available during usual business hours (being between 9:00 a.m. and 3:00 p.m. from Monday to Friday other than a public holiday) at the principal office for the time being of the Trustee (being at the Issue Date at Level 60, International Commerce Centre, 1 Austin</w:t>
      </w:r>
    </w:p>
    <w:p>
      <w:pPr>
        <w:ind w:left="7"/>
        <w:spacing w:after="0" w:line="206" w:lineRule="auto"/>
        <w:rPr>
          <w:sz w:val="20"/>
          <w:szCs w:val="20"/>
          <w:color w:val="auto"/>
        </w:rPr>
      </w:pPr>
      <w:r>
        <w:rPr>
          <w:rFonts w:ascii="Times New Roman" w:cs="Times New Roman" w:eastAsia="Times New Roman" w:hAnsi="Times New Roman"/>
          <w:sz w:val="17"/>
          <w:szCs w:val="17"/>
          <w:color w:val="auto"/>
        </w:rPr>
        <w:t>Road West, Kowloon, Hong Kong ) and at the specified office for the time being of the Principal Agent, in each case, following prior written request and satisfactory proof of holding or, (ii) available to the Bondholders electronically via email from the Trustee. The Bondholders (as defined in Condition 2(B)) are entitled to the</w:t>
      </w:r>
    </w:p>
    <w:p>
      <w:pPr>
        <w:ind w:left="7" w:right="20"/>
        <w:spacing w:after="0" w:line="230" w:lineRule="auto"/>
        <w:rPr>
          <w:sz w:val="20"/>
          <w:szCs w:val="20"/>
          <w:color w:val="auto"/>
        </w:rPr>
      </w:pPr>
      <w:r>
        <w:rPr>
          <w:rFonts w:ascii="Times New Roman" w:cs="Times New Roman" w:eastAsia="Times New Roman" w:hAnsi="Times New Roman"/>
          <w:sz w:val="17"/>
          <w:szCs w:val="17"/>
          <w:color w:val="auto"/>
        </w:rPr>
        <w:t>benefit of the Trust Deed, and are bound by, and deemed to have notice of all the provisions of the Trust Deed and those provisions of the Agency Agreement applicable to them.</w:t>
      </w:r>
    </w:p>
    <w:p>
      <w:pPr>
        <w:spacing w:after="0" w:line="124" w:lineRule="exact"/>
        <w:rPr>
          <w:sz w:val="20"/>
          <w:szCs w:val="20"/>
          <w:color w:val="auto"/>
        </w:rPr>
      </w:pPr>
    </w:p>
    <w:p>
      <w:pPr>
        <w:ind w:left="547" w:hanging="547"/>
        <w:spacing w:after="0"/>
        <w:tabs>
          <w:tab w:leader="none" w:pos="547"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Status</w:t>
      </w:r>
    </w:p>
    <w:p>
      <w:pPr>
        <w:spacing w:after="0" w:line="167" w:lineRule="exact"/>
        <w:rPr>
          <w:rFonts w:ascii="Times New Roman" w:cs="Times New Roman" w:eastAsia="Times New Roman" w:hAnsi="Times New Roman"/>
          <w:sz w:val="17"/>
          <w:szCs w:val="17"/>
          <w:b w:val="1"/>
          <w:bCs w:val="1"/>
          <w:color w:val="auto"/>
        </w:rPr>
      </w:pPr>
    </w:p>
    <w:p>
      <w:pPr>
        <w:jc w:val="both"/>
        <w:ind w:left="547"/>
        <w:spacing w:after="0" w:line="22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Bonds constitute direct, unsubordinated, unconditional and (subject to Condition 4(A)) unsecured obligations of the Issuer and shall at all times rank pari passu and without any preference or priority among themselves. The payment obligations of the Issuer under the Bonds shall, save for such exceptions as may be provided by mandatory provisions of applicable law and subject to Condition 4(A), at all times rank at least equally with all of its other present and future senior, unsecured and unsubordinated obligations.</w:t>
      </w:r>
    </w:p>
    <w:p>
      <w:pPr>
        <w:spacing w:after="0" w:line="137"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Denomination and Title</w:t>
      </w:r>
    </w:p>
    <w:p>
      <w:pPr>
        <w:spacing w:after="0" w:line="151"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 and Denomination</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Bonds are issued in registered form in the denomination of US$200,000 each and integral multiples of US$1,000 (each, an “</w:t>
      </w:r>
      <w:r>
        <w:rPr>
          <w:rFonts w:ascii="Times New Roman" w:cs="Times New Roman" w:eastAsia="Times New Roman" w:hAnsi="Times New Roman"/>
          <w:sz w:val="17"/>
          <w:szCs w:val="17"/>
          <w:b w:val="1"/>
          <w:bCs w:val="1"/>
          <w:color w:val="auto"/>
        </w:rPr>
        <w:t>Authorised</w:t>
      </w:r>
    </w:p>
    <w:p>
      <w:pPr>
        <w:ind w:left="547"/>
        <w:spacing w:after="0" w:line="206" w:lineRule="auto"/>
        <w:rPr>
          <w:sz w:val="20"/>
          <w:szCs w:val="20"/>
          <w:color w:val="auto"/>
        </w:rPr>
      </w:pPr>
      <w:r>
        <w:rPr>
          <w:rFonts w:ascii="Times New Roman" w:cs="Times New Roman" w:eastAsia="Times New Roman" w:hAnsi="Times New Roman"/>
          <w:sz w:val="17"/>
          <w:szCs w:val="17"/>
          <w:b w:val="1"/>
          <w:bCs w:val="1"/>
          <w:color w:val="auto"/>
        </w:rPr>
        <w:t>Denomination</w:t>
      </w:r>
      <w:r>
        <w:rPr>
          <w:rFonts w:ascii="Times New Roman" w:cs="Times New Roman" w:eastAsia="Times New Roman" w:hAnsi="Times New Roman"/>
          <w:sz w:val="17"/>
          <w:szCs w:val="17"/>
          <w:color w:val="auto"/>
        </w:rPr>
        <w:t>”) in excess thereof. A bond certificate (each a “</w:t>
      </w:r>
      <w:r>
        <w:rPr>
          <w:rFonts w:ascii="Times New Roman" w:cs="Times New Roman" w:eastAsia="Times New Roman" w:hAnsi="Times New Roman"/>
          <w:sz w:val="17"/>
          <w:szCs w:val="17"/>
          <w:b w:val="1"/>
          <w:bCs w:val="1"/>
          <w:color w:val="auto"/>
        </w:rPr>
        <w:t>Certificate</w:t>
      </w:r>
      <w:r>
        <w:rPr>
          <w:rFonts w:ascii="Times New Roman" w:cs="Times New Roman" w:eastAsia="Times New Roman" w:hAnsi="Times New Roman"/>
          <w:sz w:val="17"/>
          <w:szCs w:val="17"/>
          <w:color w:val="auto"/>
        </w:rPr>
        <w:t>”) will be issued to each Bondholder in respect of its registered holding of Bonds.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Certificate will be numbered serially with an identifying number which will be recorded on the relevant Certificate and in the register of Bondholders</w:t>
      </w:r>
    </w:p>
    <w:p>
      <w:pPr>
        <w:ind w:left="547"/>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which the Issuer will procure to be kept by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7"/>
          </w:cols>
          <w:pgMar w:left="313" w:top="1216" w:right="319" w:bottom="1440" w:gutter="0" w:footer="0" w:header="0"/>
        </w:sectPr>
      </w:pPr>
    </w:p>
    <w:bookmarkStart w:id="79" w:name="page80"/>
    <w:bookmarkEnd w:id="79"/>
    <w:p>
      <w:pPr>
        <w:ind w:left="1107" w:hanging="552"/>
        <w:spacing w:after="0"/>
        <w:tabs>
          <w:tab w:leader="none" w:pos="1107" w:val="left"/>
        </w:tabs>
        <w:numPr>
          <w:ilvl w:val="0"/>
          <w:numId w:val="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Title</w:t>
      </w:r>
    </w:p>
    <w:p>
      <w:pPr>
        <w:spacing w:after="0" w:line="167"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Title to the Bonds passes only by transfer and registration in the Register as described in Condition 3. The holder of any Bond will (except as ordered by a court of competent jurisdiction or as otherwise required by law) be treated as its absolute owner for all purposes (whether or not it is overdue and regardless</w:t>
      </w:r>
    </w:p>
    <w:p>
      <w:pPr>
        <w:ind w:left="547"/>
        <w:spacing w:after="0" w:line="213" w:lineRule="auto"/>
        <w:rPr>
          <w:sz w:val="20"/>
          <w:szCs w:val="20"/>
          <w:color w:val="auto"/>
        </w:rPr>
      </w:pPr>
      <w:r>
        <w:rPr>
          <w:rFonts w:ascii="Times New Roman" w:cs="Times New Roman" w:eastAsia="Times New Roman" w:hAnsi="Times New Roman"/>
          <w:sz w:val="17"/>
          <w:szCs w:val="17"/>
          <w:color w:val="auto"/>
        </w:rPr>
        <w:t>of any notice of ownership, trust or any interest in it or any writing on, or the theft or loss of, the Certificate issued in respect of it) and no person will be</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liable for so treating the holder. In these Conditions, “</w:t>
      </w:r>
      <w:r>
        <w:rPr>
          <w:rFonts w:ascii="Times New Roman" w:cs="Times New Roman" w:eastAsia="Times New Roman" w:hAnsi="Times New Roman"/>
          <w:sz w:val="17"/>
          <w:szCs w:val="17"/>
          <w:b w:val="1"/>
          <w:bCs w:val="1"/>
          <w:color w:val="auto"/>
        </w:rPr>
        <w:t>Bondholder</w:t>
      </w:r>
      <w:r>
        <w:rPr>
          <w:rFonts w:ascii="Times New Roman" w:cs="Times New Roman" w:eastAsia="Times New Roman" w:hAnsi="Times New Roman"/>
          <w:sz w:val="17"/>
          <w:szCs w:val="17"/>
          <w:color w:val="auto"/>
        </w:rPr>
        <w:t>” and (in relation to a Bond)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means the person in whose name a Bond is registered.</w:t>
      </w:r>
    </w:p>
    <w:p>
      <w:pPr>
        <w:spacing w:after="0" w:line="137" w:lineRule="exact"/>
        <w:rPr>
          <w:sz w:val="20"/>
          <w:szCs w:val="20"/>
          <w:color w:val="auto"/>
        </w:rPr>
      </w:pPr>
    </w:p>
    <w:p>
      <w:pPr>
        <w:ind w:left="547" w:hanging="547"/>
        <w:spacing w:after="0"/>
        <w:tabs>
          <w:tab w:leader="none" w:pos="547"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Transfers of Bonds; Issue of Certificates</w:t>
      </w:r>
    </w:p>
    <w:p>
      <w:pPr>
        <w:spacing w:after="0" w:line="163" w:lineRule="exact"/>
        <w:rPr>
          <w:sz w:val="20"/>
          <w:szCs w:val="20"/>
          <w:color w:val="auto"/>
        </w:rPr>
      </w:pPr>
    </w:p>
    <w:p>
      <w:pPr>
        <w:ind w:left="1107" w:hanging="552"/>
        <w:spacing w:after="0"/>
        <w:tabs>
          <w:tab w:leader="none" w:pos="1107" w:val="left"/>
        </w:tabs>
        <w:numPr>
          <w:ilvl w:val="0"/>
          <w:numId w:val="7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Register</w:t>
      </w:r>
    </w:p>
    <w:p>
      <w:pPr>
        <w:spacing w:after="0" w:line="156" w:lineRule="exact"/>
        <w:rPr>
          <w:sz w:val="20"/>
          <w:szCs w:val="20"/>
          <w:color w:val="auto"/>
        </w:rPr>
      </w:pPr>
    </w:p>
    <w:p>
      <w:pPr>
        <w:ind w:left="547"/>
        <w:spacing w:after="0" w:line="224" w:lineRule="auto"/>
        <w:rPr>
          <w:sz w:val="20"/>
          <w:szCs w:val="20"/>
          <w:color w:val="auto"/>
        </w:rPr>
      </w:pPr>
      <w:r>
        <w:rPr>
          <w:rFonts w:ascii="Times New Roman" w:cs="Times New Roman" w:eastAsia="Times New Roman" w:hAnsi="Times New Roman"/>
          <w:sz w:val="17"/>
          <w:szCs w:val="17"/>
          <w:color w:val="auto"/>
        </w:rPr>
        <w:t>The Issuer will cause the Register to be kept at the specified office of the Registrar outside Hong Kong and the United Kingdom and in accordance with the terms of the Agency Agreement on which shall be entered the names and addresses of the holders of the Bonds and the particulars of the Bonds held by them</w:t>
      </w:r>
    </w:p>
    <w:p>
      <w:pPr>
        <w:ind w:left="547"/>
        <w:spacing w:after="0" w:line="222" w:lineRule="auto"/>
        <w:rPr>
          <w:sz w:val="20"/>
          <w:szCs w:val="20"/>
          <w:color w:val="auto"/>
        </w:rPr>
      </w:pPr>
      <w:r>
        <w:rPr>
          <w:rFonts w:ascii="Times New Roman" w:cs="Times New Roman" w:eastAsia="Times New Roman" w:hAnsi="Times New Roman"/>
          <w:sz w:val="17"/>
          <w:szCs w:val="17"/>
          <w:color w:val="auto"/>
        </w:rPr>
        <w:t>and of all transfers, redemptions and conversions of the Bonds. Each Bondholder shall be entitled to receive only one Certificate in respect of its entire holding of Bonds.</w:t>
      </w:r>
    </w:p>
    <w:p>
      <w:pPr>
        <w:spacing w:after="0" w:line="137" w:lineRule="exact"/>
        <w:rPr>
          <w:sz w:val="20"/>
          <w:szCs w:val="20"/>
          <w:color w:val="auto"/>
        </w:rPr>
      </w:pPr>
    </w:p>
    <w:p>
      <w:pPr>
        <w:ind w:left="1107" w:hanging="552"/>
        <w:spacing w:after="0"/>
        <w:tabs>
          <w:tab w:leader="none" w:pos="1107" w:val="left"/>
        </w:tabs>
        <w:numPr>
          <w:ilvl w:val="0"/>
          <w:numId w:val="7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Transfer</w:t>
      </w:r>
    </w:p>
    <w:p>
      <w:pPr>
        <w:spacing w:after="0" w:line="167"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Subject to Conditions 3(E) and 3(F) and the terms of the Agency Agreement, a Bond may be transferred or exchanged by delivery of the Certificate issued in respect of that Bond, with the form of transfer on the back duly completed and signed by the holder or his attorney duly authorised in writing, to the specified</w:t>
      </w:r>
    </w:p>
    <w:p>
      <w:pPr>
        <w:ind w:left="547"/>
        <w:spacing w:after="0" w:line="213" w:lineRule="auto"/>
        <w:rPr>
          <w:sz w:val="20"/>
          <w:szCs w:val="20"/>
          <w:color w:val="auto"/>
        </w:rPr>
      </w:pPr>
      <w:r>
        <w:rPr>
          <w:rFonts w:ascii="Times New Roman" w:cs="Times New Roman" w:eastAsia="Times New Roman" w:hAnsi="Times New Roman"/>
          <w:sz w:val="17"/>
          <w:szCs w:val="17"/>
          <w:color w:val="auto"/>
        </w:rPr>
        <w:t>office of either the Registrar or any of the Transfer Agents and any other evidence as the Registrar or such Transfer Agent may require to prove the title of</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the transferor and the authority of the individuals who have executed such form of transfer. No transfer of a Bond will be valid unless and until entered on the Register.</w:t>
      </w:r>
    </w:p>
    <w:p>
      <w:pPr>
        <w:spacing w:after="0" w:line="137" w:lineRule="exact"/>
        <w:rPr>
          <w:sz w:val="20"/>
          <w:szCs w:val="20"/>
          <w:color w:val="auto"/>
        </w:rPr>
      </w:pPr>
    </w:p>
    <w:p>
      <w:pPr>
        <w:ind w:left="1107" w:hanging="552"/>
        <w:spacing w:after="0"/>
        <w:tabs>
          <w:tab w:leader="none" w:pos="1107" w:val="left"/>
        </w:tabs>
        <w:numPr>
          <w:ilvl w:val="0"/>
          <w:numId w:val="7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Delivery of New Certificates</w:t>
      </w:r>
    </w:p>
    <w:p>
      <w:pPr>
        <w:spacing w:after="0" w:line="156" w:lineRule="exact"/>
        <w:rPr>
          <w:sz w:val="20"/>
          <w:szCs w:val="20"/>
          <w:color w:val="auto"/>
        </w:rPr>
      </w:pPr>
    </w:p>
    <w:p>
      <w:pPr>
        <w:ind w:left="547" w:right="20"/>
        <w:spacing w:after="0" w:line="238" w:lineRule="auto"/>
        <w:rPr>
          <w:sz w:val="20"/>
          <w:szCs w:val="20"/>
          <w:color w:val="auto"/>
        </w:rPr>
      </w:pPr>
      <w:r>
        <w:rPr>
          <w:rFonts w:ascii="Times New Roman" w:cs="Times New Roman" w:eastAsia="Times New Roman" w:hAnsi="Times New Roman"/>
          <w:sz w:val="16"/>
          <w:szCs w:val="16"/>
          <w:color w:val="auto"/>
        </w:rPr>
        <w:t>Each new Certificate to be issued upon a transfer, conversion or exchange of Bonds will, within seven business days of receipt by the Registrar or, as the case may be, any Transfer Agent of the original certificate and the form of transfer duly completed and signed, be made available for collection at the specified</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office of the Registrar or such Transfer Agent or, if so requested in the form of transfer, be mailed by uninsured mail at the risk of the holder entitled to the Bonds (but free of charge to the holder and at the Issuer’s expense) to the address specified in the form of transfer. The form of transfer is available at the</w:t>
      </w:r>
    </w:p>
    <w:p>
      <w:pPr>
        <w:ind w:left="547"/>
        <w:spacing w:after="0"/>
        <w:rPr>
          <w:sz w:val="20"/>
          <w:szCs w:val="20"/>
          <w:color w:val="auto"/>
        </w:rPr>
      </w:pPr>
      <w:r>
        <w:rPr>
          <w:rFonts w:ascii="Times New Roman" w:cs="Times New Roman" w:eastAsia="Times New Roman" w:hAnsi="Times New Roman"/>
          <w:sz w:val="17"/>
          <w:szCs w:val="17"/>
          <w:color w:val="auto"/>
        </w:rPr>
        <w:t>specified office of the Principal Agent.</w:t>
      </w:r>
    </w:p>
    <w:p>
      <w:pPr>
        <w:spacing w:after="0" w:line="145"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Where only part of a principal amount of the Bonds (being that of one or more Bonds) in respect of which a Certificate is issued is to be transferred, exchanged, converted, redeemed or repurchased, a new Certificate in respect of the Bonds not so transferred, exchanged or converted will, within seven</w:t>
      </w:r>
    </w:p>
    <w:p>
      <w:pPr>
        <w:ind w:left="547"/>
        <w:spacing w:after="0" w:line="213" w:lineRule="auto"/>
        <w:rPr>
          <w:sz w:val="20"/>
          <w:szCs w:val="20"/>
          <w:color w:val="auto"/>
        </w:rPr>
      </w:pPr>
      <w:r>
        <w:rPr>
          <w:rFonts w:ascii="Times New Roman" w:cs="Times New Roman" w:eastAsia="Times New Roman" w:hAnsi="Times New Roman"/>
          <w:sz w:val="17"/>
          <w:szCs w:val="17"/>
          <w:color w:val="auto"/>
        </w:rPr>
        <w:t>business days of delivery of the original Certificate to the Registrar or the relevant Transfer Agent, be made available for collection at the specified office of</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the Registrar or such Transfer Agent or, if so requested in the form of transfer, be mailed by uninsured mail at the risk of the holder of the Bonds not so transferred, exchanged, converted, redeemed or repurchased (but free of charge to the holder and at the Issuer’s expense) to the address of such holder</w:t>
      </w:r>
    </w:p>
    <w:p>
      <w:pPr>
        <w:ind w:left="547"/>
        <w:spacing w:after="0"/>
        <w:rPr>
          <w:sz w:val="20"/>
          <w:szCs w:val="20"/>
          <w:color w:val="auto"/>
        </w:rPr>
      </w:pPr>
      <w:r>
        <w:rPr>
          <w:rFonts w:ascii="Times New Roman" w:cs="Times New Roman" w:eastAsia="Times New Roman" w:hAnsi="Times New Roman"/>
          <w:sz w:val="17"/>
          <w:szCs w:val="17"/>
          <w:color w:val="auto"/>
        </w:rPr>
        <w:t>appearing on the Register.</w:t>
      </w:r>
    </w:p>
    <w:p>
      <w:pPr>
        <w:spacing w:after="0" w:line="141" w:lineRule="exact"/>
        <w:rPr>
          <w:sz w:val="20"/>
          <w:szCs w:val="20"/>
          <w:color w:val="auto"/>
        </w:rPr>
      </w:pPr>
    </w:p>
    <w:p>
      <w:pPr>
        <w:ind w:left="547"/>
        <w:spacing w:after="0" w:line="219" w:lineRule="auto"/>
        <w:rPr>
          <w:sz w:val="20"/>
          <w:szCs w:val="20"/>
          <w:color w:val="auto"/>
        </w:rPr>
      </w:pPr>
      <w:r>
        <w:rPr>
          <w:rFonts w:ascii="Times New Roman" w:cs="Times New Roman" w:eastAsia="Times New Roman" w:hAnsi="Times New Roman"/>
          <w:sz w:val="17"/>
          <w:szCs w:val="17"/>
          <w:color w:val="auto"/>
        </w:rPr>
        <w:t>For the purposes of Condition 3 and Condition 6,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shall mean a day other than a Saturday, Sunday or public holiday on which banks are generally open for business in the city in which the specified office of the Registrar and Transfer Agent (if a Certificate is deposited with it in connection</w:t>
      </w:r>
    </w:p>
    <w:p>
      <w:pPr>
        <w:spacing w:after="0" w:line="1"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with a transfer or conversion) or the Conversion Agent with whom a Certificate is deposited in connection with a transfer, redemption or conversion,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7"/>
          </w:cols>
          <w:pgMar w:left="313" w:top="1216" w:right="319" w:bottom="1440" w:gutter="0" w:footer="0" w:header="0"/>
        </w:sectPr>
      </w:pPr>
    </w:p>
    <w:bookmarkStart w:id="80" w:name="page81"/>
    <w:bookmarkEnd w:id="80"/>
    <w:p>
      <w:pPr>
        <w:ind w:left="1107" w:hanging="552"/>
        <w:spacing w:after="0"/>
        <w:tabs>
          <w:tab w:leader="none" w:pos="1107" w:val="left"/>
        </w:tabs>
        <w:numPr>
          <w:ilvl w:val="0"/>
          <w:numId w:val="7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Formalities Free of Charge</w:t>
      </w:r>
    </w:p>
    <w:p>
      <w:pPr>
        <w:spacing w:after="0" w:line="167" w:lineRule="exact"/>
        <w:rPr>
          <w:sz w:val="20"/>
          <w:szCs w:val="20"/>
          <w:color w:val="auto"/>
        </w:rPr>
      </w:pPr>
    </w:p>
    <w:p>
      <w:pPr>
        <w:ind w:left="547"/>
        <w:spacing w:after="0" w:line="230" w:lineRule="auto"/>
        <w:rPr>
          <w:sz w:val="20"/>
          <w:szCs w:val="20"/>
          <w:color w:val="auto"/>
        </w:rPr>
      </w:pPr>
      <w:r>
        <w:rPr>
          <w:rFonts w:ascii="Times New Roman" w:cs="Times New Roman" w:eastAsia="Times New Roman" w:hAnsi="Times New Roman"/>
          <w:sz w:val="16"/>
          <w:szCs w:val="16"/>
          <w:color w:val="auto"/>
        </w:rPr>
        <w:t>Subject to Conditions 3(E) and 3(F), registration of a transfer of Bonds and issuance of new Certificates will be effected without charge by or on behalf of the Issuer or any of the Agents, but upon (i) payment (or the giving of such indemnity and/or security and/or pre-funding as the Issuer or any of the Agents may</w:t>
      </w:r>
    </w:p>
    <w:p>
      <w:pPr>
        <w:spacing w:after="0" w:line="1"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require) in respect of any tax, duties or other governmental charges which may be imposed in relation to such transfer and (ii) the Issuer or the relevant Agent being satisfied that the regulations concerning transfer of Bonds have been complied with.</w:t>
      </w:r>
    </w:p>
    <w:p>
      <w:pPr>
        <w:spacing w:after="0" w:line="124" w:lineRule="exact"/>
        <w:rPr>
          <w:sz w:val="20"/>
          <w:szCs w:val="20"/>
          <w:color w:val="auto"/>
        </w:rPr>
      </w:pPr>
    </w:p>
    <w:p>
      <w:pPr>
        <w:ind w:left="1107" w:hanging="552"/>
        <w:spacing w:after="0"/>
        <w:tabs>
          <w:tab w:leader="none" w:pos="1107" w:val="left"/>
        </w:tabs>
        <w:numPr>
          <w:ilvl w:val="0"/>
          <w:numId w:val="7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Closed Periods</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No Bondholder may require the transfer of a Bond to be registered (i) during the period of seven days ending on (and including) the dates for payment of any</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principal pursuant to these Conditions; (ii) after a Conversion Notice (as defined in Condition 6(B)) has been delivered with respect to a Bond; (iii) after a Relevant Event Redemption Notice (as defined in Condition 8(E)) has been deposited in respect of such Bond pursuant to Condition 8(E) or after a put notice</w:t>
      </w:r>
    </w:p>
    <w:p>
      <w:pPr>
        <w:spacing w:after="0" w:line="1" w:lineRule="exact"/>
        <w:rPr>
          <w:sz w:val="20"/>
          <w:szCs w:val="20"/>
          <w:color w:val="auto"/>
        </w:rPr>
      </w:pPr>
    </w:p>
    <w:p>
      <w:pPr>
        <w:ind w:left="547"/>
        <w:spacing w:after="0" w:line="230" w:lineRule="auto"/>
        <w:rPr>
          <w:sz w:val="20"/>
          <w:szCs w:val="20"/>
          <w:color w:val="auto"/>
        </w:rPr>
      </w:pPr>
      <w:r>
        <w:rPr>
          <w:rFonts w:ascii="Times New Roman" w:cs="Times New Roman" w:eastAsia="Times New Roman" w:hAnsi="Times New Roman"/>
          <w:sz w:val="17"/>
          <w:szCs w:val="17"/>
          <w:color w:val="auto"/>
        </w:rPr>
        <w:t>has been deposited in respect of such Bond pursuant to Condition 8(D); or (iv) during the period of seven days ending on (and including) any date of redemption with respect to such Bond pursuant to Conditions 8(B), 8(C) and 8(J). Each such period is a “</w:t>
      </w:r>
      <w:r>
        <w:rPr>
          <w:rFonts w:ascii="Times New Roman" w:cs="Times New Roman" w:eastAsia="Times New Roman" w:hAnsi="Times New Roman"/>
          <w:sz w:val="17"/>
          <w:szCs w:val="17"/>
          <w:b w:val="1"/>
          <w:bCs w:val="1"/>
          <w:color w:val="auto"/>
        </w:rPr>
        <w:t>Closed Period</w:t>
      </w:r>
      <w:r>
        <w:rPr>
          <w:rFonts w:ascii="Times New Roman" w:cs="Times New Roman" w:eastAsia="Times New Roman" w:hAnsi="Times New Roman"/>
          <w:sz w:val="17"/>
          <w:szCs w:val="17"/>
          <w:color w:val="auto"/>
        </w:rPr>
        <w:t>.”</w:t>
      </w:r>
    </w:p>
    <w:p>
      <w:pPr>
        <w:spacing w:after="0" w:line="124" w:lineRule="exact"/>
        <w:rPr>
          <w:sz w:val="20"/>
          <w:szCs w:val="20"/>
          <w:color w:val="auto"/>
        </w:rPr>
      </w:pPr>
    </w:p>
    <w:p>
      <w:pPr>
        <w:ind w:left="1107" w:hanging="552"/>
        <w:spacing w:after="0"/>
        <w:tabs>
          <w:tab w:leader="none" w:pos="1107" w:val="left"/>
        </w:tabs>
        <w:numPr>
          <w:ilvl w:val="0"/>
          <w:numId w:val="7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Regulations</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All transfers of Bonds and entries on the Register will be made subject to the detailed regulations concerning transfer of Bonds scheduled to the Agency</w:t>
      </w:r>
    </w:p>
    <w:p>
      <w:pPr>
        <w:ind w:left="547"/>
        <w:spacing w:after="0" w:line="206" w:lineRule="auto"/>
        <w:rPr>
          <w:sz w:val="20"/>
          <w:szCs w:val="20"/>
          <w:color w:val="auto"/>
        </w:rPr>
      </w:pPr>
      <w:r>
        <w:rPr>
          <w:rFonts w:ascii="Times New Roman" w:cs="Times New Roman" w:eastAsia="Times New Roman" w:hAnsi="Times New Roman"/>
          <w:sz w:val="17"/>
          <w:szCs w:val="17"/>
          <w:color w:val="auto"/>
        </w:rPr>
        <w:t>Agreement. Such regulations may be changed by the Issuer, with the prior written approval of the Trustee and the Registrar, and/or by the Registrar, with the prior written approval of the Issuer and the Trustee. A copy of the current regulations will be made available for inspection by the Registrar to any</w:t>
      </w:r>
    </w:p>
    <w:p>
      <w:pPr>
        <w:ind w:left="547"/>
        <w:spacing w:after="0"/>
        <w:rPr>
          <w:sz w:val="20"/>
          <w:szCs w:val="20"/>
          <w:color w:val="auto"/>
        </w:rPr>
      </w:pPr>
      <w:r>
        <w:rPr>
          <w:rFonts w:ascii="Times New Roman" w:cs="Times New Roman" w:eastAsia="Times New Roman" w:hAnsi="Times New Roman"/>
          <w:sz w:val="17"/>
          <w:szCs w:val="17"/>
          <w:color w:val="auto"/>
        </w:rPr>
        <w:t>Bondholder who requests for one in writing and provides proof of holding satisfactory to the Registrar.</w:t>
      </w:r>
    </w:p>
    <w:p>
      <w:pPr>
        <w:spacing w:after="0" w:line="141" w:lineRule="exact"/>
        <w:rPr>
          <w:sz w:val="20"/>
          <w:szCs w:val="20"/>
          <w:color w:val="auto"/>
        </w:rPr>
      </w:pPr>
    </w:p>
    <w:p>
      <w:pPr>
        <w:ind w:left="547" w:hanging="547"/>
        <w:spacing w:after="0"/>
        <w:tabs>
          <w:tab w:leader="none" w:pos="547"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w:t>
      </w:r>
    </w:p>
    <w:p>
      <w:pPr>
        <w:spacing w:after="0" w:line="151"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7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Negative Pledge</w:t>
      </w:r>
    </w:p>
    <w:p>
      <w:pPr>
        <w:spacing w:after="0" w:line="167"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So long as any Bond remains outstanding (as defined in the Trust Deed), the Issuer will not, and will ensure that none of its Subsidiaries will, create, permit to subsist or arise or have outstanding, any Encumbrance, upon the whole or any part of its present or future undertaking, assets or revenues (including any</w:t>
      </w:r>
    </w:p>
    <w:p>
      <w:pPr>
        <w:ind w:left="547"/>
        <w:spacing w:after="0" w:line="213" w:lineRule="auto"/>
        <w:rPr>
          <w:sz w:val="20"/>
          <w:szCs w:val="20"/>
          <w:color w:val="auto"/>
        </w:rPr>
      </w:pPr>
      <w:r>
        <w:rPr>
          <w:rFonts w:ascii="Times New Roman" w:cs="Times New Roman" w:eastAsia="Times New Roman" w:hAnsi="Times New Roman"/>
          <w:sz w:val="17"/>
          <w:szCs w:val="17"/>
          <w:color w:val="auto"/>
        </w:rPr>
        <w:t>uncalled capital) to secure any Relevant Indebtedness, or any guarantee or indemnity in respect of any Relevant Indebtedness, without at the same time or</w:t>
      </w:r>
    </w:p>
    <w:p>
      <w:pPr>
        <w:ind w:left="547"/>
        <w:spacing w:after="0" w:line="222" w:lineRule="auto"/>
        <w:rPr>
          <w:sz w:val="20"/>
          <w:szCs w:val="20"/>
          <w:color w:val="auto"/>
        </w:rPr>
      </w:pPr>
      <w:r>
        <w:rPr>
          <w:rFonts w:ascii="Times New Roman" w:cs="Times New Roman" w:eastAsia="Times New Roman" w:hAnsi="Times New Roman"/>
          <w:sz w:val="17"/>
          <w:szCs w:val="17"/>
          <w:color w:val="auto"/>
        </w:rPr>
        <w:t>prior thereto according to the Bonds the same Encumbrance as is created or subsisting to secure any such Relevant Indebtedness, guarantee or indemnity equally and rateably or such other security as shall be approved by an Extraordinary Resolution (as defined in the Trust Deed) of the Bondholders.</w:t>
      </w:r>
    </w:p>
    <w:p>
      <w:pPr>
        <w:spacing w:after="0" w:line="137" w:lineRule="exact"/>
        <w:rPr>
          <w:sz w:val="20"/>
          <w:szCs w:val="20"/>
          <w:color w:val="auto"/>
        </w:rPr>
      </w:pPr>
    </w:p>
    <w:p>
      <w:pPr>
        <w:ind w:left="1107" w:hanging="552"/>
        <w:spacing w:after="0"/>
        <w:tabs>
          <w:tab w:leader="none" w:pos="1107" w:val="left"/>
        </w:tabs>
        <w:numPr>
          <w:ilvl w:val="0"/>
          <w:numId w:val="7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Merger, Consolidation or Sale of Assets</w:t>
      </w:r>
    </w:p>
    <w:p>
      <w:pPr>
        <w:spacing w:after="0" w:line="167"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The Issuer will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w:t>
      </w:r>
    </w:p>
    <w:p>
      <w:pPr>
        <w:ind w:left="547"/>
        <w:spacing w:after="0"/>
        <w:rPr>
          <w:sz w:val="20"/>
          <w:szCs w:val="20"/>
          <w:color w:val="auto"/>
        </w:rPr>
      </w:pPr>
      <w:r>
        <w:rPr>
          <w:rFonts w:ascii="Times New Roman" w:cs="Times New Roman" w:eastAsia="Times New Roman" w:hAnsi="Times New Roman"/>
          <w:sz w:val="17"/>
          <w:szCs w:val="17"/>
          <w:color w:val="auto"/>
        </w:rPr>
        <w:t>more related transactions, to another Person, unless:</w:t>
      </w:r>
    </w:p>
    <w:p>
      <w:pPr>
        <w:spacing w:after="0" w:line="145" w:lineRule="exact"/>
        <w:rPr>
          <w:sz w:val="20"/>
          <w:szCs w:val="20"/>
          <w:color w:val="auto"/>
        </w:rPr>
      </w:pPr>
    </w:p>
    <w:p>
      <w:pPr>
        <w:jc w:val="both"/>
        <w:ind w:left="1107" w:right="20" w:hanging="552"/>
        <w:spacing w:after="0" w:line="223" w:lineRule="auto"/>
        <w:tabs>
          <w:tab w:leader="none" w:pos="110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 Issuer is the surviving entity or (b) the Person formed by or surviving any such consolidation or 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30" w:lineRule="exact"/>
        <w:rPr>
          <w:rFonts w:ascii="Times New Roman" w:cs="Times New Roman" w:eastAsia="Times New Roman" w:hAnsi="Times New Roman"/>
          <w:sz w:val="17"/>
          <w:szCs w:val="17"/>
          <w:color w:val="auto"/>
        </w:rPr>
      </w:pPr>
    </w:p>
    <w:p>
      <w:pPr>
        <w:ind w:left="1107" w:right="20" w:hanging="552"/>
        <w:spacing w:after="0" w:line="242" w:lineRule="auto"/>
        <w:tabs>
          <w:tab w:leader="none" w:pos="110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formed by or surviving any such consolidation or merger (if other than the Issuer) or the Person to which such sale, assignment, transfer, conveyance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7"/>
          </w:cols>
          <w:pgMar w:left="313" w:top="1217" w:right="319" w:bottom="1440" w:gutter="0" w:footer="0" w:header="0"/>
        </w:sectPr>
      </w:pPr>
    </w:p>
    <w:bookmarkStart w:id="81" w:name="page82"/>
    <w:bookmarkEnd w:id="81"/>
    <w:p>
      <w:pPr>
        <w:ind w:left="1107" w:right="20"/>
        <w:spacing w:after="0" w:line="242" w:lineRule="auto"/>
        <w:rPr>
          <w:sz w:val="20"/>
          <w:szCs w:val="20"/>
          <w:color w:val="auto"/>
        </w:rPr>
      </w:pPr>
      <w:r>
        <w:rPr>
          <w:rFonts w:ascii="Times New Roman" w:cs="Times New Roman" w:eastAsia="Times New Roman" w:hAnsi="Times New Roman"/>
          <w:sz w:val="17"/>
          <w:szCs w:val="17"/>
          <w:color w:val="auto"/>
        </w:rPr>
        <w:t>disposition shall have been made assumes all the obligations of the Issuer under the Bonds, the Trust Deed and the Agency Agreement pursuant to supplemental documentation; and</w:t>
      </w:r>
    </w:p>
    <w:p>
      <w:pPr>
        <w:spacing w:after="0" w:line="127" w:lineRule="exact"/>
        <w:rPr>
          <w:sz w:val="20"/>
          <w:szCs w:val="20"/>
          <w:color w:val="auto"/>
        </w:rPr>
      </w:pPr>
    </w:p>
    <w:p>
      <w:pPr>
        <w:ind w:left="1107" w:hanging="552"/>
        <w:spacing w:after="0"/>
        <w:tabs>
          <w:tab w:leader="none" w:pos="110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such transaction, no Event of Default shall have occurred and be continuing.</w:t>
      </w:r>
    </w:p>
    <w:p>
      <w:pPr>
        <w:spacing w:after="0" w:line="163"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23" w:lineRule="exact"/>
        <w:rPr>
          <w:sz w:val="20"/>
          <w:szCs w:val="20"/>
          <w:color w:val="auto"/>
        </w:rPr>
      </w:pPr>
    </w:p>
    <w:p>
      <w:pPr>
        <w:ind w:left="1107" w:hanging="552"/>
        <w:spacing w:after="0"/>
        <w:tabs>
          <w:tab w:leader="none" w:pos="1107" w:val="left"/>
        </w:tabs>
        <w:numPr>
          <w:ilvl w:val="0"/>
          <w:numId w:val="8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Definitions</w:t>
      </w:r>
    </w:p>
    <w:p>
      <w:pPr>
        <w:spacing w:after="0" w:line="16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these Conditions:</w:t>
      </w:r>
    </w:p>
    <w:p>
      <w:pPr>
        <w:spacing w:after="0" w:line="159" w:lineRule="exact"/>
        <w:rPr>
          <w:sz w:val="20"/>
          <w:szCs w:val="20"/>
          <w:color w:val="auto"/>
        </w:rPr>
      </w:pPr>
    </w:p>
    <w:p>
      <w:pPr>
        <w:ind w:left="547" w:right="20"/>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Encumbrance</w:t>
      </w:r>
      <w:r>
        <w:rPr>
          <w:rFonts w:ascii="Times New Roman" w:cs="Times New Roman" w:eastAsia="Times New Roman" w:hAnsi="Times New Roman"/>
          <w:sz w:val="17"/>
          <w:szCs w:val="17"/>
          <w:color w:val="auto"/>
        </w:rPr>
        <w:t>” means a mortgage, charge, pledge, lien or other encumbrance or security interest securing any obligation of any person or any other arrangement with similar economic effect;</w:t>
      </w:r>
    </w:p>
    <w:p>
      <w:pPr>
        <w:spacing w:after="0" w:line="13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Indebtedness</w:t>
      </w:r>
      <w:r>
        <w:rPr>
          <w:rFonts w:ascii="Times New Roman" w:cs="Times New Roman" w:eastAsia="Times New Roman" w:hAnsi="Times New Roman"/>
          <w:sz w:val="17"/>
          <w:szCs w:val="17"/>
          <w:color w:val="auto"/>
        </w:rPr>
        <w:t>” means any future or present indebtedness in the form of or represented by debentures, loan stock, bonds, notes, bearer</w:t>
      </w:r>
    </w:p>
    <w:p>
      <w:pPr>
        <w:ind w:left="547"/>
        <w:spacing w:after="0" w:line="206" w:lineRule="auto"/>
        <w:rPr>
          <w:sz w:val="20"/>
          <w:szCs w:val="20"/>
          <w:color w:val="auto"/>
        </w:rPr>
      </w:pPr>
      <w:r>
        <w:rPr>
          <w:rFonts w:ascii="Times New Roman" w:cs="Times New Roman" w:eastAsia="Times New Roman" w:hAnsi="Times New Roman"/>
          <w:sz w:val="17"/>
          <w:szCs w:val="17"/>
          <w:color w:val="auto"/>
        </w:rPr>
        <w:t>participation certificates, depositary receipts, certificates of deposit or other similar securities or instruments or by bills of exchange drawn or accepted for the purpose of raising money which for the time being are, or are intended to be or are capable of being, quoted, listed, dealt in or traded on any stock</w:t>
      </w:r>
    </w:p>
    <w:p>
      <w:pPr>
        <w:ind w:left="547"/>
        <w:spacing w:after="0"/>
        <w:rPr>
          <w:sz w:val="20"/>
          <w:szCs w:val="20"/>
          <w:color w:val="auto"/>
        </w:rPr>
      </w:pPr>
      <w:r>
        <w:rPr>
          <w:rFonts w:ascii="Times New Roman" w:cs="Times New Roman" w:eastAsia="Times New Roman" w:hAnsi="Times New Roman"/>
          <w:sz w:val="17"/>
          <w:szCs w:val="17"/>
          <w:color w:val="auto"/>
        </w:rPr>
        <w:t>exchange or over the counter or on any other securities market (whether or not initially distributed by way of private placement); and</w:t>
      </w:r>
    </w:p>
    <w:p>
      <w:pPr>
        <w:spacing w:after="0" w:line="14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Any reference to a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of any person is to:</w:t>
      </w:r>
    </w:p>
    <w:p>
      <w:pPr>
        <w:spacing w:after="0" w:line="156" w:lineRule="exact"/>
        <w:rPr>
          <w:sz w:val="20"/>
          <w:szCs w:val="20"/>
          <w:color w:val="auto"/>
        </w:rPr>
      </w:pPr>
    </w:p>
    <w:p>
      <w:pPr>
        <w:jc w:val="both"/>
        <w:ind w:left="1107" w:right="20" w:hanging="552"/>
        <w:spacing w:after="0" w:line="221" w:lineRule="auto"/>
        <w:tabs>
          <w:tab w:leader="none" w:pos="1105"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shares of Capital Stock (as defined in Condition 8(E))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30" w:lineRule="exact"/>
        <w:rPr>
          <w:rFonts w:ascii="Times New Roman" w:cs="Times New Roman" w:eastAsia="Times New Roman" w:hAnsi="Times New Roman"/>
          <w:sz w:val="17"/>
          <w:szCs w:val="17"/>
          <w:color w:val="auto"/>
        </w:rPr>
      </w:pPr>
    </w:p>
    <w:p>
      <w:pPr>
        <w:ind w:left="1107" w:right="20" w:hanging="552"/>
        <w:spacing w:after="0" w:line="242" w:lineRule="auto"/>
        <w:tabs>
          <w:tab w:leader="none" w:pos="1106"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38" w:lineRule="exact"/>
        <w:rPr>
          <w:rFonts w:ascii="Times New Roman" w:cs="Times New Roman" w:eastAsia="Times New Roman" w:hAnsi="Times New Roman"/>
          <w:sz w:val="17"/>
          <w:szCs w:val="17"/>
          <w:color w:val="auto"/>
        </w:rPr>
      </w:pPr>
    </w:p>
    <w:p>
      <w:pPr>
        <w:ind w:left="1107" w:right="20" w:hanging="552"/>
        <w:spacing w:after="0" w:line="234" w:lineRule="auto"/>
        <w:tabs>
          <w:tab w:leader="none" w:pos="1107"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5"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w:t>
      </w:r>
    </w:p>
    <w:p>
      <w:pPr>
        <w:spacing w:after="0" w:line="167" w:lineRule="exact"/>
        <w:rPr>
          <w:rFonts w:ascii="Times New Roman" w:cs="Times New Roman" w:eastAsia="Times New Roman" w:hAnsi="Times New Roman"/>
          <w:sz w:val="17"/>
          <w:szCs w:val="17"/>
          <w:b w:val="1"/>
          <w:bCs w:val="1"/>
          <w:color w:val="auto"/>
        </w:rPr>
      </w:pPr>
    </w:p>
    <w:p>
      <w:pPr>
        <w:ind w:left="547" w:right="20"/>
        <w:spacing w:after="0" w:line="2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Bonds bear interest on their outstanding principal amount from and including the Issue Date at the rate of 4.50 per cent. per annum, payable semi-annually in arrear on March 7 and September 7 of each year (each an “</w:t>
      </w:r>
      <w:r>
        <w:rPr>
          <w:rFonts w:ascii="Times New Roman" w:cs="Times New Roman" w:eastAsia="Times New Roman" w:hAnsi="Times New Roman"/>
          <w:sz w:val="17"/>
          <w:szCs w:val="17"/>
          <w:b w:val="1"/>
          <w:bCs w:val="1"/>
          <w:color w:val="auto"/>
        </w:rPr>
        <w:t>Interest Payment Date</w:t>
      </w:r>
      <w:r>
        <w:rPr>
          <w:rFonts w:ascii="Times New Roman" w:cs="Times New Roman" w:eastAsia="Times New Roman" w:hAnsi="Times New Roman"/>
          <w:sz w:val="17"/>
          <w:szCs w:val="17"/>
          <w:color w:val="auto"/>
        </w:rPr>
        <w:t>”), commencing on September 7, 2023.</w:t>
      </w:r>
    </w:p>
    <w:p>
      <w:pPr>
        <w:spacing w:after="0" w:line="139" w:lineRule="exact"/>
        <w:rPr>
          <w:rFonts w:ascii="Times New Roman" w:cs="Times New Roman" w:eastAsia="Times New Roman" w:hAnsi="Times New Roman"/>
          <w:sz w:val="17"/>
          <w:szCs w:val="17"/>
          <w:b w:val="1"/>
          <w:bCs w:val="1"/>
          <w:color w:val="auto"/>
        </w:rPr>
      </w:pPr>
    </w:p>
    <w:p>
      <w:pPr>
        <w:jc w:val="both"/>
        <w:ind w:left="547"/>
        <w:spacing w:after="0" w:line="2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Bond will cease to bear interest (a) (subject to Condition 6(B)(iv)) where the Conversion Right (as defined in Condition 6(A)) attached to it shall have been exercised by a Bondholder, from and including the Interest Payment Date immediately preceding the relevant Conversion Date (as defined in Condition 6(B)), or if none, the Issue Date, subject to conversion of the relevant Bonds in accordance with Condition 6(B), (b) where such Bond is redeemed or repaid pursuant to Condition 8 or Condition 10, from the due date for redemption or repayment thereof unless, upon due presentation thereof, payment of the full amount due is improperly withheld or refused. In such event, it will continue to bear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67"/>
          </w:cols>
          <w:pgMar w:left="313" w:top="1220" w:right="319" w:bottom="1440" w:gutter="0" w:footer="0" w:header="0"/>
        </w:sectPr>
      </w:pPr>
    </w:p>
    <w:bookmarkStart w:id="82" w:name="page83"/>
    <w:bookmarkEnd w:id="82"/>
    <w:p>
      <w:pPr>
        <w:ind w:left="547"/>
        <w:spacing w:after="0"/>
        <w:rPr>
          <w:sz w:val="20"/>
          <w:szCs w:val="20"/>
          <w:color w:val="auto"/>
        </w:rPr>
      </w:pPr>
      <w:r>
        <w:rPr>
          <w:rFonts w:ascii="Times New Roman" w:cs="Times New Roman" w:eastAsia="Times New Roman" w:hAnsi="Times New Roman"/>
          <w:sz w:val="17"/>
          <w:szCs w:val="17"/>
          <w:color w:val="auto"/>
        </w:rPr>
        <w:t>at one per cent. per annum above the rate aforesaid (both before and after judgment) up to but excluding whichever is the earlier of (x) the day on which all</w:t>
      </w:r>
    </w:p>
    <w:p>
      <w:pPr>
        <w:ind w:left="547"/>
        <w:spacing w:after="0" w:line="206" w:lineRule="auto"/>
        <w:rPr>
          <w:sz w:val="20"/>
          <w:szCs w:val="20"/>
          <w:color w:val="auto"/>
        </w:rPr>
      </w:pPr>
      <w:r>
        <w:rPr>
          <w:rFonts w:ascii="Times New Roman" w:cs="Times New Roman" w:eastAsia="Times New Roman" w:hAnsi="Times New Roman"/>
          <w:sz w:val="17"/>
          <w:szCs w:val="17"/>
          <w:color w:val="auto"/>
        </w:rPr>
        <w:t>sums due in respect of such Bond up to that day are received by or on behalf of the relevant holder, and (y) the day which is seven days after the Trustee or the Principal Agent has notified Bondholders of receipt of all sums due in respect of all the Bonds up to that seventh day (except to the extent that there is</w:t>
      </w:r>
    </w:p>
    <w:p>
      <w:pPr>
        <w:ind w:left="547"/>
        <w:spacing w:after="0" w:line="213" w:lineRule="auto"/>
        <w:rPr>
          <w:sz w:val="20"/>
          <w:szCs w:val="20"/>
          <w:color w:val="auto"/>
        </w:rPr>
      </w:pPr>
      <w:r>
        <w:rPr>
          <w:rFonts w:ascii="Times New Roman" w:cs="Times New Roman" w:eastAsia="Times New Roman" w:hAnsi="Times New Roman"/>
          <w:sz w:val="17"/>
          <w:szCs w:val="17"/>
          <w:color w:val="auto"/>
        </w:rPr>
        <w:t>failure in the subsequent payment to the relevant holders under these Conditions). If interest is required to be calculated for a period of less than a complete</w:t>
      </w:r>
    </w:p>
    <w:p>
      <w:pPr>
        <w:ind w:left="547"/>
        <w:spacing w:after="0" w:line="222" w:lineRule="auto"/>
        <w:rPr>
          <w:sz w:val="20"/>
          <w:szCs w:val="20"/>
          <w:color w:val="auto"/>
        </w:rPr>
      </w:pPr>
      <w:r>
        <w:rPr>
          <w:rFonts w:ascii="Times New Roman" w:cs="Times New Roman" w:eastAsia="Times New Roman" w:hAnsi="Times New Roman"/>
          <w:sz w:val="17"/>
          <w:szCs w:val="17"/>
          <w:color w:val="auto"/>
        </w:rPr>
        <w:t>Interest Period (as defined below), the relevant day-count fraction will be determined on the basis of a 360-day year consisting of 12 months of 30 days each and, in the case of an incomplete month, the number of days elapsed.</w:t>
      </w:r>
    </w:p>
    <w:p>
      <w:pPr>
        <w:spacing w:after="0" w:line="13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these Conditions, the period beginning on and including the Issue Date and ending on but excluding the first Interest Payment Date and each successive</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period beginning on and including an Interest Payment Date and ending on but excluding the next succeeding Interest Payment Date is called an “</w:t>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Interest in respect of any Bond shall be calculated per US$1,000 in principal amount of the Bonds (the “</w:t>
      </w:r>
      <w:r>
        <w:rPr>
          <w:rFonts w:ascii="Times New Roman" w:cs="Times New Roman" w:eastAsia="Times New Roman" w:hAnsi="Times New Roman"/>
          <w:sz w:val="17"/>
          <w:szCs w:val="17"/>
          <w:b w:val="1"/>
          <w:bCs w:val="1"/>
          <w:color w:val="auto"/>
        </w:rPr>
        <w:t>Calculation Amount</w:t>
      </w:r>
      <w:r>
        <w:rPr>
          <w:rFonts w:ascii="Times New Roman" w:cs="Times New Roman" w:eastAsia="Times New Roman" w:hAnsi="Times New Roman"/>
          <w:sz w:val="17"/>
          <w:szCs w:val="17"/>
          <w:color w:val="auto"/>
        </w:rPr>
        <w:t>”). The amount of interest</w:t>
      </w:r>
    </w:p>
    <w:p>
      <w:pPr>
        <w:ind w:left="547"/>
        <w:spacing w:after="0" w:line="218" w:lineRule="auto"/>
        <w:rPr>
          <w:sz w:val="20"/>
          <w:szCs w:val="20"/>
          <w:color w:val="auto"/>
        </w:rPr>
      </w:pPr>
      <w:r>
        <w:rPr>
          <w:rFonts w:ascii="Times New Roman" w:cs="Times New Roman" w:eastAsia="Times New Roman" w:hAnsi="Times New Roman"/>
          <w:sz w:val="16"/>
          <w:szCs w:val="16"/>
          <w:color w:val="auto"/>
        </w:rPr>
        <w:t>payable per Calculation Amount for any period shall be equal to the product of 4.50 per cent., the Calculation Amount and the day-count fraction (determined in the same manner as stated above in this Condition 5) for the relevant period, rounding the resulting figure to the nearest cent (half a cent being</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rounded upwards).</w:t>
      </w:r>
    </w:p>
    <w:p>
      <w:pPr>
        <w:spacing w:after="0" w:line="141" w:lineRule="exact"/>
        <w:rPr>
          <w:sz w:val="20"/>
          <w:szCs w:val="20"/>
          <w:color w:val="auto"/>
        </w:rPr>
      </w:pPr>
    </w:p>
    <w:p>
      <w:pPr>
        <w:ind w:left="547" w:hanging="547"/>
        <w:spacing w:after="0"/>
        <w:tabs>
          <w:tab w:leader="none" w:pos="547"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Conversion</w:t>
      </w:r>
    </w:p>
    <w:p>
      <w:pPr>
        <w:spacing w:after="0" w:line="151"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8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Conversion Right</w:t>
      </w:r>
    </w:p>
    <w:p>
      <w:pPr>
        <w:spacing w:after="0" w:line="163" w:lineRule="exact"/>
        <w:rPr>
          <w:rFonts w:ascii="Times New Roman" w:cs="Times New Roman" w:eastAsia="Times New Roman" w:hAnsi="Times New Roman"/>
          <w:sz w:val="17"/>
          <w:szCs w:val="17"/>
          <w:b w:val="1"/>
          <w:bCs w:val="1"/>
          <w:i w:val="1"/>
          <w:iCs w:val="1"/>
          <w:color w:val="auto"/>
        </w:rPr>
      </w:pPr>
    </w:p>
    <w:p>
      <w:pPr>
        <w:ind w:left="1667" w:hanging="556"/>
        <w:spacing w:after="0" w:line="247" w:lineRule="auto"/>
        <w:tabs>
          <w:tab w:leader="none" w:pos="1665"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Period</w:t>
      </w:r>
      <w:r>
        <w:rPr>
          <w:rFonts w:ascii="Times New Roman" w:cs="Times New Roman" w:eastAsia="Times New Roman" w:hAnsi="Times New Roman"/>
          <w:sz w:val="17"/>
          <w:szCs w:val="17"/>
          <w:color w:val="auto"/>
        </w:rPr>
        <w:t>: Bondholders have the right to convert their Bonds into Shares (as defined in Condition 6(A)(v)) credited as fully paid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time during the Conversion Period referred to below.</w:t>
      </w:r>
    </w:p>
    <w:p>
      <w:pPr>
        <w:spacing w:after="0" w:line="118" w:lineRule="exact"/>
        <w:rPr>
          <w:rFonts w:ascii="Times New Roman" w:cs="Times New Roman" w:eastAsia="Times New Roman" w:hAnsi="Times New Roman"/>
          <w:sz w:val="17"/>
          <w:szCs w:val="17"/>
          <w:color w:val="auto"/>
        </w:rPr>
      </w:pPr>
    </w:p>
    <w:p>
      <w:pPr>
        <w:jc w:val="both"/>
        <w:ind w:left="1667"/>
        <w:spacing w:after="0" w:line="2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a Bondholder to convert any Bond into Shares is called the “</w:t>
      </w:r>
      <w:r>
        <w:rPr>
          <w:rFonts w:ascii="Times New Roman" w:cs="Times New Roman" w:eastAsia="Times New Roman" w:hAnsi="Times New Roman"/>
          <w:sz w:val="17"/>
          <w:szCs w:val="17"/>
          <w:b w:val="1"/>
          <w:bCs w:val="1"/>
          <w:color w:val="auto"/>
        </w:rPr>
        <w:t>Conversion Right</w:t>
      </w:r>
      <w:r>
        <w:rPr>
          <w:rFonts w:ascii="Times New Roman" w:cs="Times New Roman" w:eastAsia="Times New Roman" w:hAnsi="Times New Roman"/>
          <w:sz w:val="17"/>
          <w:szCs w:val="17"/>
          <w:color w:val="auto"/>
        </w:rPr>
        <w:t>.” Subject to and upon compliance with these Conditions, the Conversion Right attaching to any Bond may be exercised, at the option of the holder thereof, at any time on or after April 17, 2023 up to the close of business (at the place where the Certificate evidencing such Bond is deposited for conversion) on the 10th day prior to the Maturity Date (as defined in Condition 8(A) (both days inclusive) (but, except as provided in Condition 6(A)(iv) and Condition 10, in no event thereafter) or, if such Bond shall have been called for redemption by the Issuer before the Maturity Date, then up to the close of business (at the place aforesaid) on a date no later than 10 days (both days inclusive and in the place aforesaid) prior to the date fixed for redemption thereof or if notice requiring redemption has been given by the holder of such Bond pursuant to Condition 8(D) or Condition 8(E) then up to the close of business (at the place aforesaid) on the business day prior to the giving of such notice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left="1667"/>
        <w:spacing w:after="0" w:line="2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Right may not be exercised (x) in respect of a Bond where the holder shall have exercised its right, by delivering or depositing the relevant notice, to require the Issuer to redeem or repurchase such Bond pursuant to Condition 8(D) or Condition 8(E) or (y) except as provided in Conditions 6(A)(iv), following the giving of notice by the Trustee pursuant to Condition 10.</w:t>
      </w:r>
    </w:p>
    <w:p>
      <w:pPr>
        <w:spacing w:after="0" w:line="135" w:lineRule="exact"/>
        <w:rPr>
          <w:rFonts w:ascii="Times New Roman" w:cs="Times New Roman" w:eastAsia="Times New Roman" w:hAnsi="Times New Roman"/>
          <w:sz w:val="17"/>
          <w:szCs w:val="17"/>
          <w:color w:val="auto"/>
        </w:rPr>
      </w:pPr>
    </w:p>
    <w:p>
      <w:pPr>
        <w:jc w:val="both"/>
        <w:ind w:left="1667" w:hanging="556"/>
        <w:spacing w:after="0" w:line="222" w:lineRule="auto"/>
        <w:tabs>
          <w:tab w:leader="none" w:pos="1666"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Number of Shares</w:t>
      </w:r>
      <w:r>
        <w:rPr>
          <w:rFonts w:ascii="Times New Roman" w:cs="Times New Roman" w:eastAsia="Times New Roman" w:hAnsi="Times New Roman"/>
          <w:sz w:val="17"/>
          <w:szCs w:val="17"/>
          <w:color w:val="auto"/>
        </w:rPr>
        <w:t>: The number of Shares to be issued upon exercise of the Conversion Right will be determined by the Issuer by dividing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principal amount of the Bonds to be converted (translated into Hong Kong dollars at the fixed rate of HK$7.8497 = U.S.$1.00 (the “</w:t>
      </w:r>
      <w:r>
        <w:rPr>
          <w:rFonts w:ascii="Times New Roman" w:cs="Times New Roman" w:eastAsia="Times New Roman" w:hAnsi="Times New Roman"/>
          <w:sz w:val="17"/>
          <w:szCs w:val="17"/>
          <w:b w:val="1"/>
          <w:bCs w:val="1"/>
          <w:color w:val="auto"/>
        </w:rPr>
        <w:t>Fixed Exchange Rate</w:t>
      </w:r>
      <w:r>
        <w:rPr>
          <w:rFonts w:ascii="Times New Roman" w:cs="Times New Roman" w:eastAsia="Times New Roman" w:hAnsi="Times New Roman"/>
          <w:sz w:val="17"/>
          <w:szCs w:val="17"/>
          <w:color w:val="auto"/>
        </w:rPr>
        <w:t>”)) by the Conversion Price in effect on the relevant Conversion Date (both as hereinafter defined). A Conversion Right may only be exercised in respect of one or more Bonds. If more than one Bond held by the same holder is converted at any one time by the same holder, the number of Shares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7"/>
          </w:cols>
          <w:pgMar w:left="313" w:top="1217" w:right="319" w:bottom="1440" w:gutter="0" w:footer="0" w:header="0"/>
        </w:sectPr>
      </w:pPr>
    </w:p>
    <w:bookmarkStart w:id="83" w:name="page84"/>
    <w:bookmarkEnd w:id="83"/>
    <w:p>
      <w:pPr>
        <w:jc w:val="center"/>
        <w:ind w:right="80"/>
        <w:spacing w:after="0"/>
        <w:rPr>
          <w:sz w:val="20"/>
          <w:szCs w:val="20"/>
          <w:color w:val="auto"/>
        </w:rPr>
      </w:pPr>
      <w:r>
        <w:rPr>
          <w:rFonts w:ascii="Times New Roman" w:cs="Times New Roman" w:eastAsia="Times New Roman" w:hAnsi="Times New Roman"/>
          <w:sz w:val="17"/>
          <w:szCs w:val="17"/>
          <w:color w:val="auto"/>
        </w:rPr>
        <w:t>issued upon such conversion will be calculated on the basis of the aggregate principal amount of the Bonds to be converted.</w:t>
      </w:r>
    </w:p>
    <w:p>
      <w:pPr>
        <w:spacing w:after="0" w:line="159" w:lineRule="exact"/>
        <w:rPr>
          <w:sz w:val="20"/>
          <w:szCs w:val="20"/>
          <w:color w:val="auto"/>
        </w:rPr>
      </w:pPr>
    </w:p>
    <w:p>
      <w:pPr>
        <w:jc w:val="both"/>
        <w:ind w:left="1120" w:hanging="556"/>
        <w:spacing w:after="0" w:line="213" w:lineRule="auto"/>
        <w:tabs>
          <w:tab w:leader="none" w:pos="112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Fractions of Shares</w:t>
      </w:r>
      <w:r>
        <w:rPr>
          <w:rFonts w:ascii="Times New Roman" w:cs="Times New Roman" w:eastAsia="Times New Roman" w:hAnsi="Times New Roman"/>
          <w:sz w:val="17"/>
          <w:szCs w:val="17"/>
          <w:color w:val="auto"/>
        </w:rPr>
        <w:t>: Fractions of Shares will not be issued on exercise of Conversion Rights and no cash payment or other adjustments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made in lieu thereof. However, if the Conversion Right in respect of more than one Bond is exercised at any one time such that Shares to be issued on conversion are to be registered in the same name, the number of such Shares to be issued in respect thereof shall be calculated on the basis of the aggregate principal amount of such Bonds being so converted and rounded down to the nearest whole number of Shares. Notwithstanding the foregoing, in the event of a consolidation or re-classification of Shares by operation of law or otherwise occurring after March 2, 2023 which reduces the number of Shares outstanding, the Issuer will upon conversion of Bonds pay in cash in U.S. dollars a sum equal to such portion of the principal amount of the Bond or Bonds evidenced by the Certificate deposited in connection with the exercise of Conversion Rights, aggregated as provided in Condition 6(A)(i), as corresponds to any fraction of a Share not issued as a result of such consolidation or re-classification aforesaid if such sum exceeds US$10.00. Any such sum shall be paid not later than five Stock Exchange Business Days (as defined in Condition 6(B)(i)) after the relevant Conversion Date by transfer to a U.S. dollar account maintained by the payee, in accordance with instructions given by the relevant Bondholder in the relevant Conversion Notice.</w:t>
      </w:r>
    </w:p>
    <w:p>
      <w:pPr>
        <w:spacing w:after="0" w:line="140" w:lineRule="exact"/>
        <w:rPr>
          <w:rFonts w:ascii="Times New Roman" w:cs="Times New Roman" w:eastAsia="Times New Roman" w:hAnsi="Times New Roman"/>
          <w:sz w:val="17"/>
          <w:szCs w:val="17"/>
          <w:color w:val="auto"/>
        </w:rPr>
      </w:pPr>
    </w:p>
    <w:p>
      <w:pPr>
        <w:ind w:left="1120" w:hanging="556"/>
        <w:spacing w:after="0" w:line="247" w:lineRule="auto"/>
        <w:tabs>
          <w:tab w:leader="none" w:pos="111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Price</w:t>
      </w:r>
      <w:r>
        <w:rPr>
          <w:rFonts w:ascii="Times New Roman" w:cs="Times New Roman" w:eastAsia="Times New Roman" w:hAnsi="Times New Roman"/>
          <w:sz w:val="17"/>
          <w:szCs w:val="17"/>
          <w:color w:val="auto"/>
        </w:rPr>
        <w:t>: The price at which Shares will be issued upon conversion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will initially be HK$10.24375 per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but will be subject to adjustment in the manner provided in Condition 6(C) and Condition 6(D).</w:t>
      </w:r>
    </w:p>
    <w:p>
      <w:pPr>
        <w:spacing w:after="0" w:line="118" w:lineRule="exact"/>
        <w:rPr>
          <w:rFonts w:ascii="Times New Roman" w:cs="Times New Roman" w:eastAsia="Times New Roman" w:hAnsi="Times New Roman"/>
          <w:sz w:val="17"/>
          <w:szCs w:val="17"/>
          <w:color w:val="auto"/>
        </w:rPr>
      </w:pPr>
    </w:p>
    <w:p>
      <w:pPr>
        <w:jc w:val="both"/>
        <w:ind w:left="1120" w:hanging="556"/>
        <w:spacing w:after="0" w:line="214" w:lineRule="auto"/>
        <w:tabs>
          <w:tab w:leader="none" w:pos="1109"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Revival and/or survival after Default</w:t>
      </w:r>
      <w:r>
        <w:rPr>
          <w:rFonts w:ascii="Times New Roman" w:cs="Times New Roman" w:eastAsia="Times New Roman" w:hAnsi="Times New Roman"/>
          <w:sz w:val="17"/>
          <w:szCs w:val="17"/>
          <w:color w:val="auto"/>
        </w:rPr>
        <w:t>: Notwithstanding Condition 6(A)(i), if (a) the Issuer shall default in making payment in full in respect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Bond which shall have been called or put for redemption on the date fixed for redemption thereof, (b) any Bond has become due and payable prior to the Maturity Date by reason of the occurrence of any of the events under Condition 10, or (c) any Bond is not redeemed on the Maturity Date in accordance with Condition 8(A), the Conversion Right attaching to such Bond will revive and/or will continue to be exercisable up to, and including, the close of business (at the place where the Certificate evidencing such Bond is deposited for conversion) on the date upon which the full amount of the moneys payable in respect of such Bond has been duly received by the Principal Agent or the Trustee and notice of such receipt has been duly given to the Bondholders and notwithstanding Condition 6(A)(i), any Bond in respect of which the Certificate and the Conversion Notice are deposited for conversion prior to such date shall be converted on the relevant Conversion Date (as defined below) notwithstanding that the full amount of the moneys payable in respect of such Bond shall have been received by the Principal Agent or the Trustee before such Conversion Date or that the Conversion Period may have expired before such Conversion Date.</w:t>
      </w:r>
    </w:p>
    <w:p>
      <w:pPr>
        <w:spacing w:after="0" w:line="131" w:lineRule="exact"/>
        <w:rPr>
          <w:rFonts w:ascii="Times New Roman" w:cs="Times New Roman" w:eastAsia="Times New Roman" w:hAnsi="Times New Roman"/>
          <w:sz w:val="17"/>
          <w:szCs w:val="17"/>
          <w:color w:val="auto"/>
        </w:rPr>
      </w:pPr>
    </w:p>
    <w:p>
      <w:pPr>
        <w:jc w:val="both"/>
        <w:ind w:left="1120" w:right="20" w:hanging="556"/>
        <w:spacing w:after="0" w:line="224" w:lineRule="auto"/>
        <w:tabs>
          <w:tab w:leader="none" w:pos="111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Meaning of “Shares”</w:t>
      </w:r>
      <w:r>
        <w:rPr>
          <w:rFonts w:ascii="Times New Roman" w:cs="Times New Roman" w:eastAsia="Times New Roman" w:hAnsi="Times New Roman"/>
          <w:sz w:val="17"/>
          <w:szCs w:val="17"/>
          <w:color w:val="auto"/>
        </w:rPr>
        <w:t>: As used in these Conditions, the expression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means initially the ordinary shares of par value HK$0.001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Issuer or shares of any class or classes resulting from any subdivision, consolidation or re-classification of those shares, which as between themselves have no preference in respect of dividends or of amounts payable in the event of any voluntary or involuntary liquidation or dissolution of the Issuer.</w:t>
      </w:r>
    </w:p>
    <w:p>
      <w:pPr>
        <w:spacing w:after="0" w:line="138"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Conversion Procedure</w:t>
      </w:r>
    </w:p>
    <w:p>
      <w:pPr>
        <w:spacing w:after="0" w:line="163" w:lineRule="exact"/>
        <w:rPr>
          <w:rFonts w:ascii="Times New Roman" w:cs="Times New Roman" w:eastAsia="Times New Roman" w:hAnsi="Times New Roman"/>
          <w:sz w:val="17"/>
          <w:szCs w:val="17"/>
          <w:b w:val="1"/>
          <w:bCs w:val="1"/>
          <w:i w:val="1"/>
          <w:iCs w:val="1"/>
          <w:color w:val="auto"/>
        </w:rPr>
      </w:pPr>
    </w:p>
    <w:p>
      <w:pPr>
        <w:ind w:left="1120" w:hanging="556"/>
        <w:spacing w:after="0" w:line="236" w:lineRule="auto"/>
        <w:tabs>
          <w:tab w:leader="none" w:pos="111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Notice</w:t>
      </w:r>
      <w:r>
        <w:rPr>
          <w:rFonts w:ascii="Times New Roman" w:cs="Times New Roman" w:eastAsia="Times New Roman" w:hAnsi="Times New Roman"/>
          <w:sz w:val="17"/>
          <w:szCs w:val="17"/>
          <w:color w:val="auto"/>
        </w:rPr>
        <w:t>: To exercise the Conversion Right attaching to any Bond, the holder thereof must complete, execute and deposit at 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 expense during normal business hours (being 9:00 a.m. to 3:00 p.m., Monday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720"/>
          </w:cols>
          <w:pgMar w:left="860" w:top="1220" w:right="319" w:bottom="1440" w:gutter="0" w:footer="0" w:header="0"/>
        </w:sectPr>
      </w:pPr>
    </w:p>
    <w:bookmarkStart w:id="84" w:name="page85"/>
    <w:bookmarkEnd w:id="84"/>
    <w:p>
      <w:pPr>
        <w:ind w:left="556"/>
        <w:spacing w:after="0"/>
        <w:rPr>
          <w:sz w:val="20"/>
          <w:szCs w:val="20"/>
          <w:color w:val="auto"/>
        </w:rPr>
      </w:pPr>
      <w:r>
        <w:rPr>
          <w:rFonts w:ascii="Times New Roman" w:cs="Times New Roman" w:eastAsia="Times New Roman" w:hAnsi="Times New Roman"/>
          <w:sz w:val="17"/>
          <w:szCs w:val="17"/>
          <w:color w:val="auto"/>
        </w:rPr>
        <w:t>Friday (excluding public holidays) on which commercial banks are open for business in the city of the Conversion Agent) at the specified</w:t>
      </w:r>
    </w:p>
    <w:p>
      <w:pPr>
        <w:ind w:left="556"/>
        <w:spacing w:after="0" w:line="206" w:lineRule="auto"/>
        <w:rPr>
          <w:sz w:val="20"/>
          <w:szCs w:val="20"/>
          <w:color w:val="auto"/>
        </w:rPr>
      </w:pPr>
      <w:r>
        <w:rPr>
          <w:rFonts w:ascii="Times New Roman" w:cs="Times New Roman" w:eastAsia="Times New Roman" w:hAnsi="Times New Roman"/>
          <w:sz w:val="17"/>
          <w:szCs w:val="17"/>
          <w:color w:val="auto"/>
        </w:rPr>
        <w:t>office of any Conversion Agent a notice of conversion (a “</w:t>
      </w:r>
      <w:r>
        <w:rPr>
          <w:rFonts w:ascii="Times New Roman" w:cs="Times New Roman" w:eastAsia="Times New Roman" w:hAnsi="Times New Roman"/>
          <w:sz w:val="17"/>
          <w:szCs w:val="17"/>
          <w:b w:val="1"/>
          <w:bCs w:val="1"/>
          <w:color w:val="auto"/>
        </w:rPr>
        <w:t>Conversion Notice</w:t>
      </w:r>
      <w:r>
        <w:rPr>
          <w:rFonts w:ascii="Times New Roman" w:cs="Times New Roman" w:eastAsia="Times New Roman" w:hAnsi="Times New Roman"/>
          <w:sz w:val="17"/>
          <w:szCs w:val="17"/>
          <w:color w:val="auto"/>
        </w:rPr>
        <w:t>”) in the form (for the time being current) obtainable from the specified office of the Conversion Agent, together with the relevant Certificate and confirmation that any amounts required to be paid by the</w:t>
      </w:r>
    </w:p>
    <w:p>
      <w:pPr>
        <w:ind w:left="556"/>
        <w:spacing w:after="0" w:line="213" w:lineRule="auto"/>
        <w:rPr>
          <w:sz w:val="20"/>
          <w:szCs w:val="20"/>
          <w:color w:val="auto"/>
        </w:rPr>
      </w:pPr>
      <w:r>
        <w:rPr>
          <w:rFonts w:ascii="Times New Roman" w:cs="Times New Roman" w:eastAsia="Times New Roman" w:hAnsi="Times New Roman"/>
          <w:sz w:val="17"/>
          <w:szCs w:val="17"/>
          <w:color w:val="auto"/>
        </w:rPr>
        <w:t>Bondholder under Condition 6(B)(ii) have been so paid. Conversion Rights shall be exercised subject in each case to any applicable fiscal or</w:t>
      </w:r>
    </w:p>
    <w:p>
      <w:pPr>
        <w:ind w:left="556" w:right="20"/>
        <w:spacing w:after="0" w:line="222" w:lineRule="auto"/>
        <w:rPr>
          <w:sz w:val="20"/>
          <w:szCs w:val="20"/>
          <w:color w:val="auto"/>
        </w:rPr>
      </w:pPr>
      <w:r>
        <w:rPr>
          <w:rFonts w:ascii="Times New Roman" w:cs="Times New Roman" w:eastAsia="Times New Roman" w:hAnsi="Times New Roman"/>
          <w:sz w:val="17"/>
          <w:szCs w:val="17"/>
          <w:color w:val="auto"/>
        </w:rPr>
        <w:t>other laws or regulations applicable in the jurisdiction in which the specified office of the Conversion Agent to whom the relevant Conversion Notice is delivered is located.</w:t>
      </w:r>
    </w:p>
    <w:p>
      <w:pPr>
        <w:spacing w:after="0" w:line="137" w:lineRule="exact"/>
        <w:rPr>
          <w:sz w:val="20"/>
          <w:szCs w:val="20"/>
          <w:color w:val="auto"/>
        </w:rPr>
      </w:pPr>
    </w:p>
    <w:p>
      <w:pPr>
        <w:ind w:left="556"/>
        <w:spacing w:after="0"/>
        <w:rPr>
          <w:sz w:val="20"/>
          <w:szCs w:val="20"/>
          <w:color w:val="auto"/>
        </w:rPr>
      </w:pPr>
      <w:r>
        <w:rPr>
          <w:rFonts w:ascii="Times New Roman" w:cs="Times New Roman" w:eastAsia="Times New Roman" w:hAnsi="Times New Roman"/>
          <w:sz w:val="17"/>
          <w:szCs w:val="17"/>
          <w:color w:val="auto"/>
        </w:rPr>
        <w:t>If such delivery is made after the end of normal business hours (being 9:00 a.m. to 3:00 p.m.) or on a day which is not a business day in the</w:t>
      </w:r>
    </w:p>
    <w:p>
      <w:pPr>
        <w:ind w:left="556" w:right="20"/>
        <w:spacing w:after="0" w:line="222" w:lineRule="auto"/>
        <w:rPr>
          <w:sz w:val="20"/>
          <w:szCs w:val="20"/>
          <w:color w:val="auto"/>
        </w:rPr>
      </w:pPr>
      <w:r>
        <w:rPr>
          <w:rFonts w:ascii="Times New Roman" w:cs="Times New Roman" w:eastAsia="Times New Roman" w:hAnsi="Times New Roman"/>
          <w:sz w:val="17"/>
          <w:szCs w:val="17"/>
          <w:color w:val="auto"/>
        </w:rPr>
        <w:t>place of the specified office of the relevant Conversion Agent, such delivery shall be deemed for all purposes of these Conditions to have been made on the next business day following such business day.</w:t>
      </w:r>
    </w:p>
    <w:p>
      <w:pPr>
        <w:spacing w:after="0" w:line="137" w:lineRule="exact"/>
        <w:rPr>
          <w:sz w:val="20"/>
          <w:szCs w:val="20"/>
          <w:color w:val="auto"/>
        </w:rPr>
      </w:pPr>
    </w:p>
    <w:p>
      <w:pPr>
        <w:ind w:left="556"/>
        <w:spacing w:after="0"/>
        <w:rPr>
          <w:sz w:val="20"/>
          <w:szCs w:val="20"/>
          <w:color w:val="auto"/>
        </w:rPr>
      </w:pPr>
      <w:r>
        <w:rPr>
          <w:rFonts w:ascii="Times New Roman" w:cs="Times New Roman" w:eastAsia="Times New Roman" w:hAnsi="Times New Roman"/>
          <w:sz w:val="17"/>
          <w:szCs w:val="17"/>
          <w:color w:val="auto"/>
        </w:rPr>
        <w:t>Any determination as to whether any Conversion Notice has been duly completed and properly delivered shall be made by the Issuer and</w:t>
      </w:r>
    </w:p>
    <w:p>
      <w:pPr>
        <w:ind w:left="556"/>
        <w:spacing w:after="0" w:line="222" w:lineRule="auto"/>
        <w:rPr>
          <w:sz w:val="20"/>
          <w:szCs w:val="20"/>
          <w:color w:val="auto"/>
        </w:rPr>
      </w:pPr>
      <w:r>
        <w:rPr>
          <w:rFonts w:ascii="Times New Roman" w:cs="Times New Roman" w:eastAsia="Times New Roman" w:hAnsi="Times New Roman"/>
          <w:sz w:val="17"/>
          <w:szCs w:val="17"/>
          <w:color w:val="auto"/>
        </w:rPr>
        <w:t>shall, save in the case of manifest error, be conclusive and binding on the Issuer, the Trustee and the relevant Bondholder. A Conversion Notice, once delivered, shall be irrevocable.</w:t>
      </w:r>
    </w:p>
    <w:p>
      <w:pPr>
        <w:spacing w:after="0" w:line="137" w:lineRule="exact"/>
        <w:rPr>
          <w:sz w:val="20"/>
          <w:szCs w:val="20"/>
          <w:color w:val="auto"/>
        </w:rPr>
      </w:pPr>
    </w:p>
    <w:p>
      <w:pPr>
        <w:ind w:left="556"/>
        <w:spacing w:after="0"/>
        <w:rPr>
          <w:sz w:val="20"/>
          <w:szCs w:val="20"/>
          <w:color w:val="auto"/>
        </w:rPr>
      </w:pPr>
      <w:r>
        <w:rPr>
          <w:rFonts w:ascii="Times New Roman" w:cs="Times New Roman" w:eastAsia="Times New Roman" w:hAnsi="Times New Roman"/>
          <w:sz w:val="17"/>
          <w:szCs w:val="17"/>
          <w:color w:val="auto"/>
        </w:rPr>
        <w:t>The conversion date in respect of a Bond (the “</w:t>
      </w:r>
      <w:r>
        <w:rPr>
          <w:rFonts w:ascii="Times New Roman" w:cs="Times New Roman" w:eastAsia="Times New Roman" w:hAnsi="Times New Roman"/>
          <w:sz w:val="17"/>
          <w:szCs w:val="17"/>
          <w:b w:val="1"/>
          <w:bCs w:val="1"/>
          <w:color w:val="auto"/>
        </w:rPr>
        <w:t>Conversion Date</w:t>
      </w:r>
      <w:r>
        <w:rPr>
          <w:rFonts w:ascii="Times New Roman" w:cs="Times New Roman" w:eastAsia="Times New Roman" w:hAnsi="Times New Roman"/>
          <w:sz w:val="17"/>
          <w:szCs w:val="17"/>
          <w:color w:val="auto"/>
        </w:rPr>
        <w:t>”) must fall at a time when the Conversion Right attaching to that Bond is</w:t>
      </w:r>
    </w:p>
    <w:p>
      <w:pPr>
        <w:ind w:left="556"/>
        <w:spacing w:after="0" w:line="206" w:lineRule="auto"/>
        <w:rPr>
          <w:sz w:val="20"/>
          <w:szCs w:val="20"/>
          <w:color w:val="auto"/>
        </w:rPr>
      </w:pPr>
      <w:r>
        <w:rPr>
          <w:rFonts w:ascii="Times New Roman" w:cs="Times New Roman" w:eastAsia="Times New Roman" w:hAnsi="Times New Roman"/>
          <w:sz w:val="17"/>
          <w:szCs w:val="17"/>
          <w:color w:val="auto"/>
        </w:rPr>
        <w:t>expressed in these Conditions to be exercisable (subject to Condition 6(A)(v) and Condition 10) and will be deemed to be the Stock Exchange Business Day (as defined below) immediately following the date of the surrender of the Certificate in respect of such Bond and</w:t>
      </w:r>
    </w:p>
    <w:p>
      <w:pPr>
        <w:ind w:left="556"/>
        <w:spacing w:after="0" w:line="213" w:lineRule="auto"/>
        <w:rPr>
          <w:sz w:val="20"/>
          <w:szCs w:val="20"/>
          <w:color w:val="auto"/>
        </w:rPr>
      </w:pPr>
      <w:r>
        <w:rPr>
          <w:rFonts w:ascii="Times New Roman" w:cs="Times New Roman" w:eastAsia="Times New Roman" w:hAnsi="Times New Roman"/>
          <w:sz w:val="17"/>
          <w:szCs w:val="17"/>
          <w:color w:val="auto"/>
        </w:rPr>
        <w:t>delivery of such Conversion Notice and, if applicable, any such aforementioned certification or any payment to be made or indemnity given</w:t>
      </w:r>
    </w:p>
    <w:p>
      <w:pPr>
        <w:ind w:left="556"/>
        <w:spacing w:after="0" w:line="206" w:lineRule="auto"/>
        <w:rPr>
          <w:sz w:val="20"/>
          <w:szCs w:val="20"/>
          <w:color w:val="auto"/>
        </w:rPr>
      </w:pPr>
      <w:r>
        <w:rPr>
          <w:rFonts w:ascii="Times New Roman" w:cs="Times New Roman" w:eastAsia="Times New Roman" w:hAnsi="Times New Roman"/>
          <w:sz w:val="17"/>
          <w:szCs w:val="17"/>
          <w:color w:val="auto"/>
        </w:rPr>
        <w:t>under these Conditions in connection with the exercise of such Conversion Right. Conversion Rights may only be exercised in respect of an Authorised Denomination. A Conversion Notice once delivered shall be irrevocable and may not be withdrawn unless the Issuer consents in</w:t>
      </w:r>
    </w:p>
    <w:p>
      <w:pPr>
        <w:ind w:left="556"/>
        <w:spacing w:after="0" w:line="206" w:lineRule="auto"/>
        <w:rPr>
          <w:sz w:val="20"/>
          <w:szCs w:val="20"/>
          <w:color w:val="auto"/>
        </w:rPr>
      </w:pPr>
      <w:r>
        <w:rPr>
          <w:rFonts w:ascii="Times New Roman" w:cs="Times New Roman" w:eastAsia="Times New Roman" w:hAnsi="Times New Roman"/>
          <w:sz w:val="17"/>
          <w:szCs w:val="17"/>
          <w:color w:val="auto"/>
        </w:rPr>
        <w:t>writing to such withdrawal. “</w:t>
      </w:r>
      <w:r>
        <w:rPr>
          <w:rFonts w:ascii="Times New Roman" w:cs="Times New Roman" w:eastAsia="Times New Roman" w:hAnsi="Times New Roman"/>
          <w:sz w:val="17"/>
          <w:szCs w:val="17"/>
          <w:b w:val="1"/>
          <w:bCs w:val="1"/>
          <w:color w:val="auto"/>
        </w:rPr>
        <w:t>Stock Exchange Business Day</w:t>
      </w:r>
      <w:r>
        <w:rPr>
          <w:rFonts w:ascii="Times New Roman" w:cs="Times New Roman" w:eastAsia="Times New Roman" w:hAnsi="Times New Roman"/>
          <w:sz w:val="17"/>
          <w:szCs w:val="17"/>
          <w:color w:val="auto"/>
        </w:rPr>
        <w:t>” means any day (other than a Saturday, Sunday or public holiday) on which The Stock Exchange of Hong Kong Limited (the “</w:t>
      </w:r>
      <w:r>
        <w:rPr>
          <w:rFonts w:ascii="Times New Roman" w:cs="Times New Roman" w:eastAsia="Times New Roman" w:hAnsi="Times New Roman"/>
          <w:sz w:val="17"/>
          <w:szCs w:val="17"/>
          <w:b w:val="1"/>
          <w:bCs w:val="1"/>
          <w:color w:val="auto"/>
        </w:rPr>
        <w:t>Hong Kong Stock Exchange</w:t>
      </w:r>
      <w:r>
        <w:rPr>
          <w:rFonts w:ascii="Times New Roman" w:cs="Times New Roman" w:eastAsia="Times New Roman" w:hAnsi="Times New Roman"/>
          <w:sz w:val="17"/>
          <w:szCs w:val="17"/>
          <w:color w:val="auto"/>
        </w:rPr>
        <w:t>”) or the Alternative Stock Exchange (as defined in</w:t>
      </w:r>
    </w:p>
    <w:p>
      <w:pPr>
        <w:ind w:left="556"/>
        <w:spacing w:after="0"/>
        <w:rPr>
          <w:sz w:val="20"/>
          <w:szCs w:val="20"/>
          <w:color w:val="auto"/>
        </w:rPr>
      </w:pPr>
      <w:r>
        <w:rPr>
          <w:rFonts w:ascii="Times New Roman" w:cs="Times New Roman" w:eastAsia="Times New Roman" w:hAnsi="Times New Roman"/>
          <w:sz w:val="17"/>
          <w:szCs w:val="17"/>
          <w:color w:val="auto"/>
        </w:rPr>
        <w:t>Condition 6(C) below), as the case may be, is open for the business of dealing in securities.</w:t>
      </w:r>
    </w:p>
    <w:p>
      <w:pPr>
        <w:spacing w:after="0" w:line="141" w:lineRule="exact"/>
        <w:rPr>
          <w:sz w:val="20"/>
          <w:szCs w:val="20"/>
          <w:color w:val="auto"/>
        </w:rPr>
      </w:pPr>
    </w:p>
    <w:p>
      <w:pPr>
        <w:jc w:val="both"/>
        <w:ind w:left="556" w:hanging="556"/>
        <w:spacing w:after="0" w:line="213" w:lineRule="auto"/>
        <w:tabs>
          <w:tab w:leader="none" w:pos="55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Stamp Duty etc.</w:t>
      </w:r>
      <w:r>
        <w:rPr>
          <w:rFonts w:ascii="Times New Roman" w:cs="Times New Roman" w:eastAsia="Times New Roman" w:hAnsi="Times New Roman"/>
          <w:sz w:val="17"/>
          <w:szCs w:val="17"/>
          <w:color w:val="auto"/>
        </w:rPr>
        <w:t>: A Bondholder delivering a Certificate in respect of a Bond for conversion must pay directly to the relevant authorities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taxes and capital, stamp, issue and registration and transfer taxes and duties (“</w:t>
      </w:r>
      <w:r>
        <w:rPr>
          <w:rFonts w:ascii="Times New Roman" w:cs="Times New Roman" w:eastAsia="Times New Roman" w:hAnsi="Times New Roman"/>
          <w:sz w:val="17"/>
          <w:szCs w:val="17"/>
          <w:b w:val="1"/>
          <w:bCs w:val="1"/>
          <w:color w:val="auto"/>
        </w:rPr>
        <w:t>Duties</w:t>
      </w:r>
      <w:r>
        <w:rPr>
          <w:rFonts w:ascii="Times New Roman" w:cs="Times New Roman" w:eastAsia="Times New Roman" w:hAnsi="Times New Roman"/>
          <w:sz w:val="17"/>
          <w:szCs w:val="17"/>
          <w:color w:val="auto"/>
        </w:rPr>
        <w:t>”) arising on conversion (other than any Duties payable in the Cayman Islands and Hong Kong or any other relevant jurisdiction in connection with the creation, issue, offering or sale of the Bonds or the execution or delivery of the Trust Deed and the Agency Agreement and, if relevant, in the place of the Alternative Stock Exchange, by the Issuer in respect of the allotment and issue of Shares and listing of the Shares on the Hong Kong Stock Exchange or the Alternative Stock Exchange on conversion (the “</w:t>
      </w:r>
      <w:r>
        <w:rPr>
          <w:rFonts w:ascii="Times New Roman" w:cs="Times New Roman" w:eastAsia="Times New Roman" w:hAnsi="Times New Roman"/>
          <w:sz w:val="17"/>
          <w:szCs w:val="17"/>
          <w:b w:val="1"/>
          <w:bCs w:val="1"/>
          <w:color w:val="auto"/>
        </w:rPr>
        <w:t>Issuer Duties</w:t>
      </w:r>
      <w:r>
        <w:rPr>
          <w:rFonts w:ascii="Times New Roman" w:cs="Times New Roman" w:eastAsia="Times New Roman" w:hAnsi="Times New Roman"/>
          <w:sz w:val="17"/>
          <w:szCs w:val="17"/>
          <w:color w:val="auto"/>
        </w:rPr>
        <w:t>”)) (the Duties and the Issuer Duties being collectively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and such Bondholder must pay all, if any, taxes arising by reference to any disposal or deemed disposal of a Bond in connection with such conversion. The Issuer will pay all other expenses arising on the issue of Shares on conversion of Bonds and all charges of the Agents and the share transfer agent for the Shares. The Bondholder must declare in the relevant Conversion Notice that any Taxes (other than the Issuer Duties) payable to the relevant tax authorities pursuant to this Condition 6(B)(ii) have been, or (where permitted by law) will be, paid. Neither the Trustee nor any Agent is under any obligation to determine whether a Bondholder or the Issuer is liable to pay or has paid any Taxes including capital, stamp, issue, registration or similar taxes and duties or the amounts payable (if any) in connection with this Condition 6(B)(ii) or itself to pay any such amounts or any expenses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36"/>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56"/>
          </w:cols>
          <w:pgMar w:left="1424" w:top="1217" w:right="319" w:bottom="1440" w:gutter="0" w:footer="0" w:header="0"/>
        </w:sectPr>
      </w:pPr>
    </w:p>
    <w:bookmarkStart w:id="85" w:name="page86"/>
    <w:bookmarkEnd w:id="85"/>
    <w:p>
      <w:pPr>
        <w:jc w:val="both"/>
        <w:ind w:left="556"/>
        <w:spacing w:after="0" w:line="242" w:lineRule="auto"/>
        <w:rPr>
          <w:sz w:val="20"/>
          <w:szCs w:val="20"/>
          <w:color w:val="auto"/>
        </w:rPr>
      </w:pPr>
      <w:r>
        <w:rPr>
          <w:rFonts w:ascii="Times New Roman" w:cs="Times New Roman" w:eastAsia="Times New Roman" w:hAnsi="Times New Roman"/>
          <w:sz w:val="17"/>
          <w:szCs w:val="17"/>
          <w:color w:val="auto"/>
        </w:rPr>
        <w:t>on the issue of Shares on conversion of Bonds, and neither the Trustee nor any Agent is responsible or liable for any failure by the Issuer or the Bondholder or any other person to pay such Taxes.</w:t>
      </w:r>
    </w:p>
    <w:p>
      <w:pPr>
        <w:spacing w:after="0" w:line="127" w:lineRule="exact"/>
        <w:rPr>
          <w:sz w:val="20"/>
          <w:szCs w:val="20"/>
          <w:color w:val="auto"/>
        </w:rPr>
      </w:pPr>
    </w:p>
    <w:p>
      <w:pPr>
        <w:jc w:val="both"/>
        <w:ind w:left="556"/>
        <w:spacing w:after="0" w:line="231" w:lineRule="auto"/>
        <w:rPr>
          <w:sz w:val="20"/>
          <w:szCs w:val="20"/>
          <w:color w:val="auto"/>
        </w:rPr>
      </w:pPr>
      <w:r>
        <w:rPr>
          <w:rFonts w:ascii="Times New Roman" w:cs="Times New Roman" w:eastAsia="Times New Roman" w:hAnsi="Times New Roman"/>
          <w:sz w:val="17"/>
          <w:szCs w:val="17"/>
          <w:color w:val="auto"/>
        </w:rPr>
        <w:t>If the Issuer shall fail to pay any Issuer Duties, the relevant holder shall be entitled to tender and pay the same and the Issuer as a separate and independent stipulation, covenants to reimburse and indemnify each Bondholder in respect of any payment thereof and any penalties payable in respect thereof.</w:t>
      </w:r>
    </w:p>
    <w:p>
      <w:pPr>
        <w:spacing w:after="0" w:line="126" w:lineRule="exact"/>
        <w:rPr>
          <w:sz w:val="20"/>
          <w:szCs w:val="20"/>
          <w:color w:val="auto"/>
        </w:rPr>
      </w:pPr>
    </w:p>
    <w:p>
      <w:pPr>
        <w:jc w:val="both"/>
        <w:ind w:left="556" w:hanging="556"/>
        <w:spacing w:after="0" w:line="226" w:lineRule="auto"/>
        <w:tabs>
          <w:tab w:leader="none" w:pos="55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Registration</w:t>
      </w:r>
      <w:r>
        <w:rPr>
          <w:rFonts w:ascii="Times New Roman" w:cs="Times New Roman" w:eastAsia="Times New Roman" w:hAnsi="Times New Roman"/>
          <w:sz w:val="17"/>
          <w:szCs w:val="17"/>
          <w:color w:val="auto"/>
        </w:rPr>
        <w:t>: As soon as practicable, and in any event not later than seven Stock Exchange Business Days after the Conversion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Issuer will, in the case of Bonds converted on exercise of the Conversion Right and in respect of which a duly completed Conversion Notice</w:t>
      </w:r>
    </w:p>
    <w:p>
      <w:pPr>
        <w:ind w:left="556"/>
        <w:spacing w:after="0" w:line="200" w:lineRule="auto"/>
        <w:rPr>
          <w:sz w:val="20"/>
          <w:szCs w:val="20"/>
          <w:color w:val="auto"/>
        </w:rPr>
      </w:pPr>
      <w:r>
        <w:rPr>
          <w:rFonts w:ascii="Times New Roman" w:cs="Times New Roman" w:eastAsia="Times New Roman" w:hAnsi="Times New Roman"/>
          <w:sz w:val="17"/>
          <w:szCs w:val="17"/>
          <w:color w:val="auto"/>
        </w:rPr>
        <w:t>has been delivered and the relevant Certificate and amounts payable by the relevant Bondholder as required by Conditions 6(B)(i) and 6(B)</w:t>
      </w:r>
    </w:p>
    <w:p>
      <w:pPr>
        <w:jc w:val="both"/>
        <w:ind w:left="556" w:hanging="1"/>
        <w:spacing w:after="0" w:line="211" w:lineRule="auto"/>
        <w:tabs>
          <w:tab w:leader="none" w:pos="80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paid, register the person or persons designated for the purpose in the Conversion Notice as holder(s) of the relevant number of Shares in the Issuer’s share register and will, if the Bondholder has also requested in the Conversion Notice and to the extent permitted under the applicable rules and procedures of the Central Clearing and Settlement System of Hong Kong (the “</w:t>
      </w:r>
      <w:r>
        <w:rPr>
          <w:rFonts w:ascii="Times New Roman" w:cs="Times New Roman" w:eastAsia="Times New Roman" w:hAnsi="Times New Roman"/>
          <w:sz w:val="17"/>
          <w:szCs w:val="17"/>
          <w:b w:val="1"/>
          <w:bCs w:val="1"/>
          <w:color w:val="auto"/>
        </w:rPr>
        <w:t>CCASS</w:t>
      </w:r>
      <w:r>
        <w:rPr>
          <w:rFonts w:ascii="Times New Roman" w:cs="Times New Roman" w:eastAsia="Times New Roman" w:hAnsi="Times New Roman"/>
          <w:sz w:val="17"/>
          <w:szCs w:val="17"/>
          <w:color w:val="auto"/>
        </w:rPr>
        <w:t>”) effective from time to time, take all necessary action to procure that Shares are delivered through the CCASS for so long as the Shares are listed on the Hong Kong Stock Exchange; or will make such certificate or certificates available for collection at the office of the Issuer’s share registrar in Hong Kong (currently Computershare Hong Kong Investor Services Limited, 5/F, Manulife Place, 348 Kwun Tong Road, Kowloon, Hong Kong) notified to Bondholders in accordance with Condition 17 or, if so requested in the relevant Conversion Notice, will cause its share registrar to mail (at the risk, and, if sent at the request of such person otherwise than by ordinary mail, at the expense, of the person to whom such certificate or certificates are sent) such certificate or certificates to the person and at the place specified in the Conversion Notice, together (in either case) with any other securities, property or cash required to be delivered upon conversion of the Bonds and such assignments and other documents (if any) as may be required by law to effect the transfer thereof, in which case a single share certificate will be issued in respect of all Shares issued on conversion of Bonds subject to the same Conversion Notice and which are to be registered in the same name.</w:t>
      </w:r>
    </w:p>
    <w:p>
      <w:pPr>
        <w:spacing w:after="0" w:line="138" w:lineRule="exact"/>
        <w:rPr>
          <w:sz w:val="20"/>
          <w:szCs w:val="20"/>
          <w:color w:val="auto"/>
        </w:rPr>
      </w:pPr>
    </w:p>
    <w:p>
      <w:pPr>
        <w:ind w:left="556"/>
        <w:spacing w:after="0"/>
        <w:rPr>
          <w:sz w:val="20"/>
          <w:szCs w:val="20"/>
          <w:color w:val="auto"/>
        </w:rPr>
      </w:pPr>
      <w:r>
        <w:rPr>
          <w:rFonts w:ascii="Times New Roman" w:cs="Times New Roman" w:eastAsia="Times New Roman" w:hAnsi="Times New Roman"/>
          <w:sz w:val="17"/>
          <w:szCs w:val="17"/>
          <w:color w:val="auto"/>
        </w:rPr>
        <w:t>If the Conversion Date in relation to any Bond shall be on or after the record date for any issue, distribution, grant, offer or other event that</w:t>
      </w:r>
    </w:p>
    <w:p>
      <w:pPr>
        <w:ind w:left="556" w:right="20"/>
        <w:spacing w:after="0" w:line="206" w:lineRule="auto"/>
        <w:rPr>
          <w:sz w:val="20"/>
          <w:szCs w:val="20"/>
          <w:color w:val="auto"/>
        </w:rPr>
      </w:pPr>
      <w:r>
        <w:rPr>
          <w:rFonts w:ascii="Times New Roman" w:cs="Times New Roman" w:eastAsia="Times New Roman" w:hAnsi="Times New Roman"/>
          <w:sz w:val="17"/>
          <w:szCs w:val="17"/>
          <w:color w:val="auto"/>
        </w:rPr>
        <w:t>gives rise to the adjustment of the Conversion Price pursuant to Condition 6(C) but before the relevant adjustment becomes effective under the relevant Condition, upon the relevant adjustment becoming effective the Issuer shall procure the issue to the converting Bondholder (or</w:t>
      </w:r>
    </w:p>
    <w:p>
      <w:pPr>
        <w:ind w:left="556"/>
        <w:spacing w:after="0" w:line="213" w:lineRule="auto"/>
        <w:rPr>
          <w:sz w:val="20"/>
          <w:szCs w:val="20"/>
          <w:color w:val="auto"/>
        </w:rPr>
      </w:pPr>
      <w:r>
        <w:rPr>
          <w:rFonts w:ascii="Times New Roman" w:cs="Times New Roman" w:eastAsia="Times New Roman" w:hAnsi="Times New Roman"/>
          <w:sz w:val="17"/>
          <w:szCs w:val="17"/>
          <w:color w:val="auto"/>
        </w:rPr>
        <w:t>in accordance with the instructions contained in the Conversion Notice (subject to applicable exchange control or other laws or other</w:t>
      </w:r>
    </w:p>
    <w:p>
      <w:pPr>
        <w:ind w:left="556"/>
        <w:spacing w:after="0" w:line="206" w:lineRule="auto"/>
        <w:rPr>
          <w:sz w:val="20"/>
          <w:szCs w:val="20"/>
          <w:color w:val="auto"/>
        </w:rPr>
      </w:pPr>
      <w:r>
        <w:rPr>
          <w:rFonts w:ascii="Times New Roman" w:cs="Times New Roman" w:eastAsia="Times New Roman" w:hAnsi="Times New Roman"/>
          <w:sz w:val="17"/>
          <w:szCs w:val="17"/>
          <w:color w:val="auto"/>
        </w:rPr>
        <w:t>regulations)), such additional number of Shares as is, together with Shares to be issued on conversion of the Bonds, equal to the number of Shares which would have been required to be issued on conversion of such Bond if the relevant adjustment to the Conversion Price had been</w:t>
      </w:r>
    </w:p>
    <w:p>
      <w:pPr>
        <w:ind w:left="556"/>
        <w:spacing w:after="0" w:line="213" w:lineRule="auto"/>
        <w:rPr>
          <w:sz w:val="20"/>
          <w:szCs w:val="20"/>
          <w:color w:val="auto"/>
        </w:rPr>
      </w:pPr>
      <w:r>
        <w:rPr>
          <w:rFonts w:ascii="Times New Roman" w:cs="Times New Roman" w:eastAsia="Times New Roman" w:hAnsi="Times New Roman"/>
          <w:sz w:val="17"/>
          <w:szCs w:val="17"/>
          <w:color w:val="auto"/>
        </w:rPr>
        <w:t>made and become effective on or immediately after the relevant record date. If the Issuer has elected to pay the converting Bondholder cash</w:t>
      </w:r>
    </w:p>
    <w:p>
      <w:pPr>
        <w:ind w:left="556"/>
        <w:spacing w:after="0" w:line="206" w:lineRule="auto"/>
        <w:rPr>
          <w:sz w:val="20"/>
          <w:szCs w:val="20"/>
          <w:color w:val="auto"/>
        </w:rPr>
      </w:pPr>
      <w:r>
        <w:rPr>
          <w:rFonts w:ascii="Times New Roman" w:cs="Times New Roman" w:eastAsia="Times New Roman" w:hAnsi="Times New Roman"/>
          <w:sz w:val="17"/>
          <w:szCs w:val="17"/>
          <w:color w:val="auto"/>
        </w:rPr>
        <w:t>in lieu of Shares pursuant to the Cash Settlement Option (as defined in Condition 6(B)(v)), the number of excess Shares shall be determined by assuming that the Issuer had not elected the Cash Settlement Option. In such case, the Issuer shall satisfy its obligations under this</w:t>
      </w:r>
    </w:p>
    <w:p>
      <w:pPr>
        <w:ind w:left="556"/>
        <w:spacing w:after="0" w:line="213" w:lineRule="auto"/>
        <w:rPr>
          <w:sz w:val="20"/>
          <w:szCs w:val="20"/>
          <w:color w:val="auto"/>
        </w:rPr>
      </w:pPr>
      <w:r>
        <w:rPr>
          <w:rFonts w:ascii="Times New Roman" w:cs="Times New Roman" w:eastAsia="Times New Roman" w:hAnsi="Times New Roman"/>
          <w:sz w:val="17"/>
          <w:szCs w:val="17"/>
          <w:color w:val="auto"/>
        </w:rPr>
        <w:t>Condition by paying, as soon as practicable and in any event not later than 10 Stock Exchange Business Days after the date of such</w:t>
      </w:r>
    </w:p>
    <w:p>
      <w:pPr>
        <w:ind w:left="556"/>
        <w:spacing w:after="0" w:line="206" w:lineRule="auto"/>
        <w:rPr>
          <w:sz w:val="20"/>
          <w:szCs w:val="20"/>
          <w:color w:val="auto"/>
        </w:rPr>
      </w:pPr>
      <w:r>
        <w:rPr>
          <w:rFonts w:ascii="Times New Roman" w:cs="Times New Roman" w:eastAsia="Times New Roman" w:hAnsi="Times New Roman"/>
          <w:sz w:val="17"/>
          <w:szCs w:val="17"/>
          <w:color w:val="auto"/>
        </w:rPr>
        <w:t>adjustment of the Conversion Price becoming effective to the converting Bondholder an aggregate amount in U.S. dollars equal to the product of the Closing Price of any Share (translated into U.S dollars at the Prevailing Rate on such day) and any such additional number of</w:t>
      </w:r>
    </w:p>
    <w:p>
      <w:pPr>
        <w:ind w:left="556"/>
        <w:spacing w:after="0"/>
        <w:rPr>
          <w:sz w:val="20"/>
          <w:szCs w:val="20"/>
          <w:color w:val="auto"/>
        </w:rPr>
      </w:pPr>
      <w:r>
        <w:rPr>
          <w:rFonts w:ascii="Times New Roman" w:cs="Times New Roman" w:eastAsia="Times New Roman" w:hAnsi="Times New Roman"/>
          <w:sz w:val="17"/>
          <w:szCs w:val="17"/>
          <w:color w:val="auto"/>
        </w:rPr>
        <w:t>Shares on the date the Issuer would be required to deliver such Shares if the Cash Settlement Option had not been exercised.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36"/>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156"/>
          </w:cols>
          <w:pgMar w:left="1424" w:top="1220" w:right="319" w:bottom="1440" w:gutter="0" w:footer="0" w:header="0"/>
        </w:sectPr>
      </w:pPr>
    </w:p>
    <w:bookmarkStart w:id="86" w:name="page87"/>
    <w:bookmarkEnd w:id="86"/>
    <w:p>
      <w:pPr>
        <w:ind w:left="556"/>
        <w:spacing w:after="0" w:line="242" w:lineRule="auto"/>
        <w:rPr>
          <w:sz w:val="20"/>
          <w:szCs w:val="20"/>
          <w:color w:val="auto"/>
        </w:rPr>
      </w:pPr>
      <w:r>
        <w:rPr>
          <w:rFonts w:ascii="Times New Roman" w:cs="Times New Roman" w:eastAsia="Times New Roman" w:hAnsi="Times New Roman"/>
          <w:sz w:val="17"/>
          <w:szCs w:val="17"/>
          <w:color w:val="auto"/>
        </w:rPr>
        <w:t>shall be paid by means of transfer to a U.S. dollar account maintained by the payee in accordance with instructions given by the relevant Bondholder in the Conversion Notice.</w:t>
      </w:r>
    </w:p>
    <w:p>
      <w:pPr>
        <w:spacing w:after="0" w:line="127" w:lineRule="exact"/>
        <w:rPr>
          <w:sz w:val="20"/>
          <w:szCs w:val="20"/>
          <w:color w:val="auto"/>
        </w:rPr>
      </w:pPr>
    </w:p>
    <w:p>
      <w:pPr>
        <w:jc w:val="both"/>
        <w:ind w:left="556" w:right="20"/>
        <w:spacing w:after="0" w:line="224" w:lineRule="auto"/>
        <w:rPr>
          <w:sz w:val="20"/>
          <w:szCs w:val="20"/>
          <w:color w:val="auto"/>
        </w:rPr>
      </w:pPr>
      <w:r>
        <w:rPr>
          <w:rFonts w:ascii="Times New Roman" w:cs="Times New Roman" w:eastAsia="Times New Roman" w:hAnsi="Times New Roman"/>
          <w:sz w:val="17"/>
          <w:szCs w:val="17"/>
          <w:color w:val="auto"/>
        </w:rPr>
        <w:t>The person or persons specified for that purpose in the Conversion Notice will become the holder of record of the number of Shares issuable upon conversion with effect from the date he is or they are registered as such in the Issuer’s register of members (the “</w:t>
      </w:r>
      <w:r>
        <w:rPr>
          <w:rFonts w:ascii="Times New Roman" w:cs="Times New Roman" w:eastAsia="Times New Roman" w:hAnsi="Times New Roman"/>
          <w:sz w:val="17"/>
          <w:szCs w:val="17"/>
          <w:b w:val="1"/>
          <w:bCs w:val="1"/>
          <w:color w:val="auto"/>
        </w:rPr>
        <w:t>Registration Date</w:t>
      </w:r>
      <w:r>
        <w:rPr>
          <w:rFonts w:ascii="Times New Roman" w:cs="Times New Roman" w:eastAsia="Times New Roman" w:hAnsi="Times New Roman"/>
          <w:sz w:val="17"/>
          <w:szCs w:val="17"/>
          <w:color w:val="auto"/>
        </w:rPr>
        <w:t>”).</w:t>
      </w:r>
    </w:p>
    <w:p>
      <w:pPr>
        <w:ind w:left="556"/>
        <w:spacing w:after="0" w:line="206" w:lineRule="auto"/>
        <w:rPr>
          <w:sz w:val="20"/>
          <w:szCs w:val="20"/>
          <w:color w:val="auto"/>
        </w:rPr>
      </w:pPr>
      <w:r>
        <w:rPr>
          <w:rFonts w:ascii="Times New Roman" w:cs="Times New Roman" w:eastAsia="Times New Roman" w:hAnsi="Times New Roman"/>
          <w:sz w:val="17"/>
          <w:szCs w:val="17"/>
          <w:color w:val="auto"/>
        </w:rPr>
        <w:t>The Shares issued upon conversion of the Bonds will be fully-paid and will in all respects rank pari passu with the Shares in issue on the relevant Registration Date. Save as set out in these Conditions, a holder of Shares issued on conversion of the Bonds shall not be entitled to</w:t>
      </w:r>
    </w:p>
    <w:p>
      <w:pPr>
        <w:ind w:left="556"/>
        <w:spacing w:after="0"/>
        <w:rPr>
          <w:sz w:val="20"/>
          <w:szCs w:val="20"/>
          <w:color w:val="auto"/>
        </w:rPr>
      </w:pPr>
      <w:r>
        <w:rPr>
          <w:rFonts w:ascii="Times New Roman" w:cs="Times New Roman" w:eastAsia="Times New Roman" w:hAnsi="Times New Roman"/>
          <w:sz w:val="17"/>
          <w:szCs w:val="17"/>
          <w:color w:val="auto"/>
        </w:rPr>
        <w:t>receive any rights the record date for which precedes the relevant Registration Date.</w:t>
      </w:r>
    </w:p>
    <w:p>
      <w:pPr>
        <w:spacing w:after="0" w:line="145" w:lineRule="exact"/>
        <w:rPr>
          <w:sz w:val="20"/>
          <w:szCs w:val="20"/>
          <w:color w:val="auto"/>
        </w:rPr>
      </w:pPr>
    </w:p>
    <w:p>
      <w:pPr>
        <w:ind w:left="556"/>
        <w:spacing w:after="0" w:line="217" w:lineRule="auto"/>
        <w:rPr>
          <w:sz w:val="20"/>
          <w:szCs w:val="20"/>
          <w:color w:val="auto"/>
        </w:rPr>
      </w:pPr>
      <w:r>
        <w:rPr>
          <w:rFonts w:ascii="Times New Roman" w:cs="Times New Roman" w:eastAsia="Times New Roman" w:hAnsi="Times New Roman"/>
          <w:sz w:val="17"/>
          <w:szCs w:val="17"/>
          <w:color w:val="auto"/>
        </w:rPr>
        <w:t>If the record date for the payment of any dividend or other distribution in respect of the Shares is on or after the Conversion Date in respect of any Bond, but before the Registration Date (or if the Issuer exercises the Cash Settlement Option, if the record date is on or after the Cash</w:t>
      </w:r>
    </w:p>
    <w:p>
      <w:pPr>
        <w:ind w:left="556"/>
        <w:spacing w:after="0" w:line="213" w:lineRule="auto"/>
        <w:rPr>
          <w:sz w:val="20"/>
          <w:szCs w:val="20"/>
          <w:color w:val="auto"/>
        </w:rPr>
      </w:pPr>
      <w:r>
        <w:rPr>
          <w:rFonts w:ascii="Times New Roman" w:cs="Times New Roman" w:eastAsia="Times New Roman" w:hAnsi="Times New Roman"/>
          <w:sz w:val="17"/>
          <w:szCs w:val="17"/>
          <w:color w:val="auto"/>
        </w:rPr>
        <w:t>Settlement Notice Date (as defined in Condition 6(B)(v)), but before the actual payment date of the Cash Settlement Amount (as defined in</w:t>
      </w:r>
    </w:p>
    <w:p>
      <w:pPr>
        <w:ind w:left="556" w:right="20"/>
        <w:spacing w:after="0" w:line="206" w:lineRule="auto"/>
        <w:rPr>
          <w:sz w:val="20"/>
          <w:szCs w:val="20"/>
          <w:color w:val="auto"/>
        </w:rPr>
      </w:pPr>
      <w:r>
        <w:rPr>
          <w:rFonts w:ascii="Times New Roman" w:cs="Times New Roman" w:eastAsia="Times New Roman" w:hAnsi="Times New Roman"/>
          <w:sz w:val="17"/>
          <w:szCs w:val="17"/>
          <w:color w:val="auto"/>
        </w:rPr>
        <w:t>Condition 6(B)(v)), (disregarding any retroactive adjustment of the Conversion Price referred to in this Condition 6(B)(iii) prior to the time such retroactive adjustment shall have become effective), the Issuer will calculate and pay to the converting Bondholder or his designee an</w:t>
      </w:r>
    </w:p>
    <w:p>
      <w:pPr>
        <w:ind w:left="556"/>
        <w:spacing w:after="0" w:line="213" w:lineRule="auto"/>
        <w:rPr>
          <w:sz w:val="20"/>
          <w:szCs w:val="20"/>
          <w:color w:val="auto"/>
        </w:rPr>
      </w:pPr>
      <w:r>
        <w:rPr>
          <w:rFonts w:ascii="Times New Roman" w:cs="Times New Roman" w:eastAsia="Times New Roman" w:hAnsi="Times New Roman"/>
          <w:sz w:val="17"/>
          <w:szCs w:val="17"/>
          <w:color w:val="auto"/>
        </w:rPr>
        <w:t>amount in U.S. dollars (the “</w:t>
      </w:r>
      <w:r>
        <w:rPr>
          <w:rFonts w:ascii="Times New Roman" w:cs="Times New Roman" w:eastAsia="Times New Roman" w:hAnsi="Times New Roman"/>
          <w:sz w:val="17"/>
          <w:szCs w:val="17"/>
          <w:b w:val="1"/>
          <w:bCs w:val="1"/>
          <w:color w:val="auto"/>
        </w:rPr>
        <w:t>Equivalent Amount</w:t>
      </w:r>
      <w:r>
        <w:rPr>
          <w:rFonts w:ascii="Times New Roman" w:cs="Times New Roman" w:eastAsia="Times New Roman" w:hAnsi="Times New Roman"/>
          <w:sz w:val="17"/>
          <w:szCs w:val="17"/>
          <w:color w:val="auto"/>
        </w:rPr>
        <w:t>”) equal to the Fair Market Value (as defined below) of such dividend or other distribution</w:t>
      </w:r>
    </w:p>
    <w:p>
      <w:pPr>
        <w:ind w:left="556"/>
        <w:spacing w:after="0" w:line="206" w:lineRule="auto"/>
        <w:rPr>
          <w:sz w:val="20"/>
          <w:szCs w:val="20"/>
          <w:color w:val="auto"/>
        </w:rPr>
      </w:pPr>
      <w:r>
        <w:rPr>
          <w:rFonts w:ascii="Times New Roman" w:cs="Times New Roman" w:eastAsia="Times New Roman" w:hAnsi="Times New Roman"/>
          <w:sz w:val="17"/>
          <w:szCs w:val="17"/>
          <w:color w:val="auto"/>
        </w:rPr>
        <w:t>to which he would have been entitled had he on that record date been such a shareholder of record and will make the payment at the same time as it makes payment of the dividend or other distribution, or as soon as practicable thereafter, but, in any event, not later than seven</w:t>
      </w:r>
    </w:p>
    <w:p>
      <w:pPr>
        <w:ind w:left="556"/>
        <w:spacing w:after="0" w:line="230" w:lineRule="auto"/>
        <w:rPr>
          <w:sz w:val="20"/>
          <w:szCs w:val="20"/>
          <w:color w:val="auto"/>
        </w:rPr>
      </w:pPr>
      <w:r>
        <w:rPr>
          <w:rFonts w:ascii="Times New Roman" w:cs="Times New Roman" w:eastAsia="Times New Roman" w:hAnsi="Times New Roman"/>
          <w:sz w:val="17"/>
          <w:szCs w:val="17"/>
          <w:color w:val="auto"/>
        </w:rPr>
        <w:t>days thereafter. The Equivalent Amount shall be paid within such time period by transfer to a U.S. dollar account maintained by the payee, in accordance with instructions given by the relevant Bondholder in the Conversion Notice.</w:t>
      </w:r>
    </w:p>
    <w:p>
      <w:pPr>
        <w:spacing w:after="0" w:line="124" w:lineRule="exact"/>
        <w:rPr>
          <w:sz w:val="20"/>
          <w:szCs w:val="20"/>
          <w:color w:val="auto"/>
        </w:rPr>
      </w:pPr>
    </w:p>
    <w:p>
      <w:pPr>
        <w:jc w:val="both"/>
        <w:ind w:left="556" w:hanging="556"/>
        <w:spacing w:after="0" w:line="214" w:lineRule="auto"/>
        <w:tabs>
          <w:tab w:leader="none" w:pos="54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Interest Accrual</w:t>
      </w:r>
      <w:r>
        <w:rPr>
          <w:rFonts w:ascii="Times New Roman" w:cs="Times New Roman" w:eastAsia="Times New Roman" w:hAnsi="Times New Roman"/>
          <w:sz w:val="17"/>
          <w:szCs w:val="17"/>
          <w:color w:val="auto"/>
        </w:rPr>
        <w:t>: If any notice requiring the redemption of any Bonds is given pursuant to Condition 8(B) or Condition 8(C) on or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fifteenth Hong Kong business day prior to a record date which has occurred since the last Interest Payment Date (or in the case of the first Interest Period, since the Issue Date) in respect of any dividend or distribution payable in respect of the Shares where such notice specifies a date for redemption falling on or prior to the date which is 14 days after the Interest Payment Date next following such record date, interest shall (subject as hereinafter provided) accrue on the Bonds in respect of which Conversion Rights shall have been exercised and in respect of which the Conversion Date falls after such record date and on or prior to the Interest Payment Date next following such record date in each case from and including the preceding Interest Payment Date (or, if such Conversion Date falls before the first Interest Payment Date, from, and including, the Issue Date) to, but excluding, such Conversion Date; provided that no such interest shall accrue on any Bond if the Shares issued on conversion thereof carry an entitlement to receive such dividend or distribution or if the Bond carries an entitlement to receive an Equivalent Amount. Any such interest shall be paid not later than 14 days after the relevant Conversion Date by transfer to a U.S. dollar account maintained by the payee in accordance with instructions given by the relevant Bondholder in the Conversion Notice.</w:t>
      </w:r>
    </w:p>
    <w:p>
      <w:pPr>
        <w:spacing w:after="0" w:line="131" w:lineRule="exact"/>
        <w:rPr>
          <w:rFonts w:ascii="Times New Roman" w:cs="Times New Roman" w:eastAsia="Times New Roman" w:hAnsi="Times New Roman"/>
          <w:sz w:val="17"/>
          <w:szCs w:val="17"/>
          <w:color w:val="auto"/>
        </w:rPr>
      </w:pPr>
    </w:p>
    <w:p>
      <w:pPr>
        <w:jc w:val="both"/>
        <w:ind w:left="556" w:hanging="556"/>
        <w:spacing w:after="0" w:line="222" w:lineRule="auto"/>
        <w:tabs>
          <w:tab w:leader="none" w:pos="54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Settlement Option</w:t>
      </w:r>
      <w:r>
        <w:rPr>
          <w:rFonts w:ascii="Times New Roman" w:cs="Times New Roman" w:eastAsia="Times New Roman" w:hAnsi="Times New Roman"/>
          <w:sz w:val="17"/>
          <w:szCs w:val="17"/>
          <w:color w:val="auto"/>
        </w:rPr>
        <w:t>: Notwithstanding the Conversion Right of each Bondholder in respect of each Bond, at any time when the delivery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deliverable upon conversion of the Bond is required to satisfy the Conversion Right in respect of a Conversion Notice, the Issuer shall have the option, in its sole discretion, to pay to the relevant Bondholder an amount of cash equivalent to the Cash Settlement Amount (as defined below) in order to satisfy such Conversion Right in whole or in part (and if in part, the other part shall be satisfied by the delivery of Shares) (the “</w:t>
      </w:r>
      <w:r>
        <w:rPr>
          <w:rFonts w:ascii="Times New Roman" w:cs="Times New Roman" w:eastAsia="Times New Roman" w:hAnsi="Times New Roman"/>
          <w:sz w:val="17"/>
          <w:szCs w:val="17"/>
          <w:b w:val="1"/>
          <w:bCs w:val="1"/>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36"/>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156"/>
          </w:cols>
          <w:pgMar w:left="1424" w:top="1220" w:right="319" w:bottom="1440" w:gutter="0" w:footer="0" w:header="0"/>
        </w:sectPr>
      </w:pPr>
    </w:p>
    <w:bookmarkStart w:id="87" w:name="page88"/>
    <w:bookmarkEnd w:id="87"/>
    <w:p>
      <w:pPr>
        <w:ind w:left="1120"/>
        <w:spacing w:after="0"/>
        <w:rPr>
          <w:sz w:val="20"/>
          <w:szCs w:val="20"/>
          <w:color w:val="auto"/>
        </w:rPr>
      </w:pP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In order to exercise the Cash Settlement Option, the Issuer shall provide notice of the exercise of the Cash Settlement Option (the</w:t>
      </w:r>
    </w:p>
    <w:p>
      <w:pPr>
        <w:jc w:val="both"/>
        <w:ind w:left="1120"/>
        <w:spacing w:after="0" w:line="20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Settlement Notice</w:t>
      </w:r>
      <w:r>
        <w:rPr>
          <w:rFonts w:ascii="Times New Roman" w:cs="Times New Roman" w:eastAsia="Times New Roman" w:hAnsi="Times New Roman"/>
          <w:sz w:val="17"/>
          <w:szCs w:val="17"/>
          <w:color w:val="auto"/>
        </w:rPr>
        <w:t>”) to the relevant Bondholder, the Trustee and the Agents as soon as practicable but no later than the second Stock Exchange Business Day following the date of the Conversion Date (the date of such Cash Settlement Notice being the “</w:t>
      </w:r>
      <w:r>
        <w:rPr>
          <w:rFonts w:ascii="Times New Roman" w:cs="Times New Roman" w:eastAsia="Times New Roman" w:hAnsi="Times New Roman"/>
          <w:sz w:val="17"/>
          <w:szCs w:val="17"/>
          <w:b w:val="1"/>
          <w:bCs w:val="1"/>
          <w:color w:val="auto"/>
        </w:rPr>
        <w:t>Cash Settlement</w:t>
      </w:r>
    </w:p>
    <w:p>
      <w:pPr>
        <w:ind w:left="1120"/>
        <w:spacing w:after="0" w:line="213" w:lineRule="auto"/>
        <w:rPr>
          <w:sz w:val="20"/>
          <w:szCs w:val="20"/>
          <w:color w:val="auto"/>
        </w:rPr>
      </w:pPr>
      <w:r>
        <w:rPr>
          <w:rFonts w:ascii="Times New Roman" w:cs="Times New Roman" w:eastAsia="Times New Roman" w:hAnsi="Times New Roman"/>
          <w:sz w:val="17"/>
          <w:szCs w:val="17"/>
          <w:b w:val="1"/>
          <w:bCs w:val="1"/>
          <w:color w:val="auto"/>
        </w:rPr>
        <w:t>Notice Date</w:t>
      </w:r>
      <w:r>
        <w:rPr>
          <w:rFonts w:ascii="Times New Roman" w:cs="Times New Roman" w:eastAsia="Times New Roman" w:hAnsi="Times New Roman"/>
          <w:sz w:val="17"/>
          <w:szCs w:val="17"/>
          <w:color w:val="auto"/>
        </w:rPr>
        <w:t>”). The Cash Settlement Notice must specify the number of Shares in respect of which the Issuer will make a cash payment in</w:t>
      </w:r>
    </w:p>
    <w:p>
      <w:pPr>
        <w:jc w:val="both"/>
        <w:ind w:left="1120"/>
        <w:spacing w:after="0" w:line="206" w:lineRule="auto"/>
        <w:rPr>
          <w:sz w:val="20"/>
          <w:szCs w:val="20"/>
          <w:color w:val="auto"/>
        </w:rPr>
      </w:pPr>
      <w:r>
        <w:rPr>
          <w:rFonts w:ascii="Times New Roman" w:cs="Times New Roman" w:eastAsia="Times New Roman" w:hAnsi="Times New Roman"/>
          <w:sz w:val="17"/>
          <w:szCs w:val="17"/>
          <w:color w:val="auto"/>
        </w:rPr>
        <w:t>the manner described in this Condition 6(B)(v). The Issuer shall pay the Cash Settlement Amount no later than two Stock Exchange Business Days after the 20 Stock Exchange Business Day period used to determine the Cash Settlement Amount. The Cash Settlement</w:t>
      </w:r>
    </w:p>
    <w:p>
      <w:pPr>
        <w:ind w:left="1120"/>
        <w:spacing w:after="0" w:line="213" w:lineRule="auto"/>
        <w:rPr>
          <w:sz w:val="20"/>
          <w:szCs w:val="20"/>
          <w:color w:val="auto"/>
        </w:rPr>
      </w:pPr>
      <w:r>
        <w:rPr>
          <w:rFonts w:ascii="Times New Roman" w:cs="Times New Roman" w:eastAsia="Times New Roman" w:hAnsi="Times New Roman"/>
          <w:sz w:val="17"/>
          <w:szCs w:val="17"/>
          <w:color w:val="auto"/>
        </w:rPr>
        <w:t>Amount shall be paid by means of transfer to a U.S. dollar account maintained by the payee in accordance with instructions given by the</w:t>
      </w:r>
    </w:p>
    <w:p>
      <w:pPr>
        <w:jc w:val="both"/>
        <w:ind w:left="1120"/>
        <w:spacing w:after="0" w:line="206" w:lineRule="auto"/>
        <w:rPr>
          <w:sz w:val="20"/>
          <w:szCs w:val="20"/>
          <w:color w:val="auto"/>
        </w:rPr>
      </w:pPr>
      <w:r>
        <w:rPr>
          <w:rFonts w:ascii="Times New Roman" w:cs="Times New Roman" w:eastAsia="Times New Roman" w:hAnsi="Times New Roman"/>
          <w:sz w:val="17"/>
          <w:szCs w:val="17"/>
          <w:color w:val="auto"/>
        </w:rPr>
        <w:t>relevant Bondholder in the Conversion Notice. If the Issuer exercises its Cash Settlement Option in respect of Bonds held by more than one Bondholder which are to be converted on the same Conversion Date, the Issuer shall make the same proportion of cash and Shares available</w:t>
      </w:r>
    </w:p>
    <w:p>
      <w:pPr>
        <w:ind w:left="1120"/>
        <w:spacing w:after="0"/>
        <w:rPr>
          <w:sz w:val="20"/>
          <w:szCs w:val="20"/>
          <w:color w:val="auto"/>
        </w:rPr>
      </w:pPr>
      <w:r>
        <w:rPr>
          <w:rFonts w:ascii="Times New Roman" w:cs="Times New Roman" w:eastAsia="Times New Roman" w:hAnsi="Times New Roman"/>
          <w:sz w:val="17"/>
          <w:szCs w:val="17"/>
          <w:color w:val="auto"/>
        </w:rPr>
        <w:t>to such converting Bondholders.</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For the purposes of these Conditions:</w:t>
      </w:r>
    </w:p>
    <w:p>
      <w:pPr>
        <w:spacing w:after="0" w:line="148" w:lineRule="exact"/>
        <w:rPr>
          <w:sz w:val="20"/>
          <w:szCs w:val="20"/>
          <w:color w:val="auto"/>
        </w:rPr>
      </w:pPr>
    </w:p>
    <w:p>
      <w:pPr>
        <w:jc w:val="both"/>
        <w:ind w:left="1120"/>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Settlement Amount</w:t>
      </w:r>
      <w:r>
        <w:rPr>
          <w:rFonts w:ascii="Times New Roman" w:cs="Times New Roman" w:eastAsia="Times New Roman" w:hAnsi="Times New Roman"/>
          <w:sz w:val="17"/>
          <w:szCs w:val="17"/>
          <w:color w:val="auto"/>
        </w:rPr>
        <w:t>” means an amount in U.S. dollars equal to the product of (i) the number of Shares otherwise deliverable upon exercise of the Conversion Right in respect of the Bonds to which the Conversion Notice applies and in respect of which the Issuer has</w:t>
      </w:r>
    </w:p>
    <w:p>
      <w:pPr>
        <w:spacing w:after="0" w:line="1" w:lineRule="exact"/>
        <w:rPr>
          <w:sz w:val="20"/>
          <w:szCs w:val="20"/>
          <w:color w:val="auto"/>
        </w:rPr>
      </w:pPr>
    </w:p>
    <w:p>
      <w:pPr>
        <w:jc w:val="both"/>
        <w:ind w:left="1120"/>
        <w:spacing w:after="0" w:line="206" w:lineRule="auto"/>
        <w:rPr>
          <w:sz w:val="20"/>
          <w:szCs w:val="20"/>
          <w:color w:val="auto"/>
        </w:rPr>
      </w:pPr>
      <w:r>
        <w:rPr>
          <w:rFonts w:ascii="Times New Roman" w:cs="Times New Roman" w:eastAsia="Times New Roman" w:hAnsi="Times New Roman"/>
          <w:sz w:val="17"/>
          <w:szCs w:val="17"/>
          <w:color w:val="auto"/>
        </w:rPr>
        <w:t>elected the Cash Settlement Option and (ii) the arithmetic average of the Volume Weighted Average Price (as defined below) of the Shares for each Stock Exchange Business Day (translated into U.S dollars at the Prevailing Rate on such day) during the 20 Stock Exchange</w:t>
      </w:r>
    </w:p>
    <w:p>
      <w:pPr>
        <w:ind w:left="1120"/>
        <w:spacing w:after="0" w:line="213" w:lineRule="auto"/>
        <w:rPr>
          <w:sz w:val="20"/>
          <w:szCs w:val="20"/>
          <w:color w:val="auto"/>
        </w:rPr>
      </w:pPr>
      <w:r>
        <w:rPr>
          <w:rFonts w:ascii="Times New Roman" w:cs="Times New Roman" w:eastAsia="Times New Roman" w:hAnsi="Times New Roman"/>
          <w:sz w:val="17"/>
          <w:szCs w:val="17"/>
          <w:color w:val="auto"/>
        </w:rPr>
        <w:t>Business Days immediately after the Cash Settlement Notice Date. The Issuer shall provide notice of the calculation of the Cash Settlement</w:t>
      </w:r>
    </w:p>
    <w:p>
      <w:pPr>
        <w:jc w:val="both"/>
        <w:ind w:left="1120" w:right="20"/>
        <w:spacing w:after="0" w:line="222" w:lineRule="auto"/>
        <w:rPr>
          <w:sz w:val="20"/>
          <w:szCs w:val="20"/>
          <w:color w:val="auto"/>
        </w:rPr>
      </w:pPr>
      <w:r>
        <w:rPr>
          <w:rFonts w:ascii="Times New Roman" w:cs="Times New Roman" w:eastAsia="Times New Roman" w:hAnsi="Times New Roman"/>
          <w:sz w:val="17"/>
          <w:szCs w:val="17"/>
          <w:color w:val="auto"/>
        </w:rPr>
        <w:t>Amount to the Bondholders, the Trustee and the Agents no later than the first Stock Exchange Business Day after the 20 Stock Exchange Business Day period used to determine the Cash Settlement Amount following the Cash Settlement Notice Date.</w:t>
      </w:r>
    </w:p>
    <w:p>
      <w:pPr>
        <w:spacing w:after="0" w:line="137" w:lineRule="exact"/>
        <w:rPr>
          <w:sz w:val="20"/>
          <w:szCs w:val="20"/>
          <w:color w:val="auto"/>
        </w:rPr>
      </w:pPr>
    </w:p>
    <w:p>
      <w:pPr>
        <w:jc w:val="both"/>
        <w:ind w:left="1120"/>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Volume Weighted Average Price</w:t>
      </w:r>
      <w:r>
        <w:rPr>
          <w:rFonts w:ascii="Times New Roman" w:cs="Times New Roman" w:eastAsia="Times New Roman" w:hAnsi="Times New Roman"/>
          <w:sz w:val="17"/>
          <w:szCs w:val="17"/>
          <w:color w:val="auto"/>
        </w:rPr>
        <w:t>” means, in relation to a Share for any Stock Exchange Business Day, the order book volume-weighted average price of a Share for such Stock Exchange Business Day appearing on or derived from Bloomberg screen page “1128 HK Equity</w:t>
      </w:r>
    </w:p>
    <w:p>
      <w:pPr>
        <w:ind w:left="1120"/>
        <w:spacing w:after="0" w:line="214" w:lineRule="auto"/>
        <w:rPr>
          <w:sz w:val="20"/>
          <w:szCs w:val="20"/>
          <w:color w:val="auto"/>
        </w:rPr>
      </w:pPr>
      <w:r>
        <w:rPr>
          <w:rFonts w:ascii="Times New Roman" w:cs="Times New Roman" w:eastAsia="Times New Roman" w:hAnsi="Times New Roman"/>
          <w:sz w:val="17"/>
          <w:szCs w:val="17"/>
          <w:color w:val="auto"/>
        </w:rPr>
        <w:t>VAP” (or its successor page) or, if not available on any of such screens, from such other source as shall be determined to be appropriate by</w:t>
      </w:r>
    </w:p>
    <w:p>
      <w:pPr>
        <w:jc w:val="both"/>
        <w:ind w:left="1120"/>
        <w:spacing w:after="0" w:line="206" w:lineRule="auto"/>
        <w:rPr>
          <w:sz w:val="20"/>
          <w:szCs w:val="20"/>
          <w:color w:val="auto"/>
        </w:rPr>
      </w:pPr>
      <w:r>
        <w:rPr>
          <w:rFonts w:ascii="Times New Roman" w:cs="Times New Roman" w:eastAsia="Times New Roman" w:hAnsi="Times New Roman"/>
          <w:sz w:val="17"/>
          <w:szCs w:val="17"/>
          <w:color w:val="auto"/>
        </w:rPr>
        <w:t>an Independent Investment Bank, provided that for any Stock Exchange Business Day where such price is not available or cannot otherwise be determined as provided above, the Volume Weighted Average Price of a Share in respect of such Stock Exchange Business Day shall be</w:t>
      </w:r>
    </w:p>
    <w:p>
      <w:pPr>
        <w:jc w:val="both"/>
        <w:ind w:left="1120"/>
        <w:spacing w:after="0" w:line="230" w:lineRule="auto"/>
        <w:rPr>
          <w:sz w:val="20"/>
          <w:szCs w:val="20"/>
          <w:color w:val="auto"/>
        </w:rPr>
      </w:pPr>
      <w:r>
        <w:rPr>
          <w:rFonts w:ascii="Times New Roman" w:cs="Times New Roman" w:eastAsia="Times New Roman" w:hAnsi="Times New Roman"/>
          <w:sz w:val="17"/>
          <w:szCs w:val="17"/>
          <w:color w:val="auto"/>
        </w:rPr>
        <w:t>the Volume Weighted Average Price, determined as provided above, on the immediately preceding Stock Exchange Business Day on which the same can be so determined.</w:t>
      </w:r>
    </w:p>
    <w:p>
      <w:pPr>
        <w:spacing w:after="0" w:line="128" w:lineRule="exact"/>
        <w:rPr>
          <w:sz w:val="20"/>
          <w:szCs w:val="20"/>
          <w:color w:val="auto"/>
        </w:rPr>
      </w:pPr>
    </w:p>
    <w:p>
      <w:pPr>
        <w:jc w:val="both"/>
        <w:ind w:left="1120" w:right="20"/>
        <w:spacing w:after="0" w:line="231" w:lineRule="auto"/>
        <w:rPr>
          <w:sz w:val="20"/>
          <w:szCs w:val="20"/>
          <w:color w:val="auto"/>
        </w:rPr>
      </w:pPr>
      <w:r>
        <w:rPr>
          <w:rFonts w:ascii="Times New Roman" w:cs="Times New Roman" w:eastAsia="Times New Roman" w:hAnsi="Times New Roman"/>
          <w:sz w:val="17"/>
          <w:szCs w:val="17"/>
          <w:color w:val="auto"/>
        </w:rPr>
        <w:t>If the Issuer is at any time otherwise (for any reason whatsoever) unable to issue sufficient Shares in satisfaction of the Conversion Right of any converting Bondholder, the Issuer undertakes to exercise the Cash Settlement Option in full, or to the extent required, to satisfy the Conversion Right of the Bondholder.</w:t>
      </w:r>
    </w:p>
    <w:p>
      <w:pPr>
        <w:spacing w:after="0" w:line="126" w:lineRule="exact"/>
        <w:rPr>
          <w:sz w:val="20"/>
          <w:szCs w:val="20"/>
          <w:color w:val="auto"/>
        </w:rPr>
      </w:pPr>
    </w:p>
    <w:p>
      <w:pPr>
        <w:ind w:left="560" w:hanging="552"/>
        <w:spacing w:after="0"/>
        <w:tabs>
          <w:tab w:leader="none" w:pos="560" w:val="left"/>
        </w:tabs>
        <w:numPr>
          <w:ilvl w:val="0"/>
          <w:numId w:val="9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Adjustments to Conversion Price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Conversion Price will be subject to adjustment as follows:</w:t>
      </w:r>
    </w:p>
    <w:p>
      <w:pPr>
        <w:spacing w:after="0" w:line="159" w:lineRule="exact"/>
        <w:rPr>
          <w:sz w:val="20"/>
          <w:szCs w:val="20"/>
          <w:color w:val="auto"/>
        </w:rPr>
      </w:pPr>
    </w:p>
    <w:p>
      <w:pPr>
        <w:ind w:left="560" w:right="20" w:hanging="552"/>
        <w:spacing w:after="0" w:line="236" w:lineRule="auto"/>
        <w:tabs>
          <w:tab w:leader="none" w:pos="54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Consolidation, Subdivision, Redesignation or Reclassification</w:t>
      </w:r>
      <w:r>
        <w:rPr>
          <w:rFonts w:ascii="Times New Roman" w:cs="Times New Roman" w:eastAsia="Times New Roman" w:hAnsi="Times New Roman"/>
          <w:sz w:val="17"/>
          <w:szCs w:val="17"/>
          <w:color w:val="auto"/>
        </w:rPr>
        <w:t>: If and whenever there shall be an alteration to the nominal value of the Shares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of consolidation, subdivision, redesignation or reclassification, the Conversion Price shall be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720"/>
          </w:cols>
          <w:pgMar w:left="860" w:top="1216" w:right="319" w:bottom="1440" w:gutter="0" w:footer="0" w:header="0"/>
        </w:sectPr>
      </w:pPr>
    </w:p>
    <w:bookmarkStart w:id="88" w:name="page89"/>
    <w:bookmarkEnd w:id="88"/>
    <w:p>
      <w:pPr>
        <w:ind w:left="560"/>
        <w:spacing w:after="0"/>
        <w:rPr>
          <w:sz w:val="20"/>
          <w:szCs w:val="20"/>
          <w:color w:val="auto"/>
        </w:rPr>
      </w:pPr>
      <w:r>
        <w:rPr>
          <w:rFonts w:ascii="Times New Roman" w:cs="Times New Roman" w:eastAsia="Times New Roman" w:hAnsi="Times New Roman"/>
          <w:sz w:val="17"/>
          <w:szCs w:val="17"/>
          <w:color w:val="auto"/>
        </w:rPr>
        <w:t>by multiplying the Conversion Price in force immediately before such alteration by the following fraction: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34" w:lineRule="exact"/>
        <w:rPr>
          <w:sz w:val="20"/>
          <w:szCs w:val="20"/>
          <w:color w:val="auto"/>
        </w:rPr>
      </w:pPr>
    </w:p>
    <w:p>
      <w:pPr>
        <w:ind w:left="560" w:right="4840" w:firstLine="4"/>
        <w:spacing w:after="0" w:line="434" w:lineRule="auto"/>
        <w:tabs>
          <w:tab w:leader="none" w:pos="843"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nominal amount of one Share immediately after such alteration; and B is the nominal amount of one Share immediately before such alteration. Such adjustment shall become effective on the date the alteration takes effect.</w:t>
      </w:r>
    </w:p>
    <w:p>
      <w:pPr>
        <w:ind w:left="560" w:hanging="552"/>
        <w:spacing w:after="0"/>
        <w:tabs>
          <w:tab w:leader="none" w:pos="5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Capitalisation of Profits or Reserves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both"/>
        <w:ind w:left="1120" w:hanging="556"/>
        <w:spacing w:after="0" w:line="224" w:lineRule="auto"/>
        <w:tabs>
          <w:tab w:leader="none" w:pos="111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whenever the Issuer shall issue any Shares credited as fully paid to the holders of Shares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by way of capitalisation of profits or reserves (including any share premium account) including, Shares paid up out of distributable profits or reserves and/or share premium account (except any Scrip Dividend) and which would not have constituted a Capital Distribution, the Conversion Price shall be adjusted by multiplying the Conversion Price in force immediately before such issue by the following fraction: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560" w:right="3820" w:firstLine="4"/>
        <w:spacing w:after="0" w:line="433" w:lineRule="auto"/>
        <w:tabs>
          <w:tab w:leader="none" w:pos="843"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aggregate nominal amount of the issued Shares immediately before such issue; and B is the aggregate nominal amount of the issued Shares immediately after such issue.</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adjustment shall become effective on the date of issue of such Shares or if a record date is fixed therefor, immediately after such record date.</w:t>
      </w:r>
    </w:p>
    <w:p>
      <w:pPr>
        <w:spacing w:after="0" w:line="163" w:lineRule="exact"/>
        <w:rPr>
          <w:sz w:val="20"/>
          <w:szCs w:val="20"/>
          <w:color w:val="auto"/>
        </w:rPr>
      </w:pPr>
    </w:p>
    <w:p>
      <w:pPr>
        <w:jc w:val="both"/>
        <w:ind w:left="1120" w:hanging="556"/>
        <w:spacing w:after="0" w:line="223" w:lineRule="auto"/>
        <w:tabs>
          <w:tab w:leader="none" w:pos="11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issue of Shares by way of a Scrip Dividend where the Current Market Price on the date of announcement of the terms of such issue of such Shares exceeds 105 per cent. of the amount of the Relevant Cash Dividend or the relevant part thereof and which would not have constituted a Capital Distribution, the Conversion Price shall be adjusted by multiplying the Conversion Price in force immediately before the issue of such Shares by the following fraction:</w:t>
      </w:r>
    </w:p>
    <w:p>
      <w:pPr>
        <w:spacing w:after="0" w:line="143" w:lineRule="exact"/>
        <w:rPr>
          <w:sz w:val="20"/>
          <w:szCs w:val="20"/>
          <w:color w:val="auto"/>
        </w:rPr>
      </w:pPr>
    </w:p>
    <w:p>
      <w:pPr>
        <w:ind w:left="4880"/>
        <w:spacing w:after="0"/>
        <w:rPr>
          <w:sz w:val="20"/>
          <w:szCs w:val="20"/>
          <w:color w:val="auto"/>
        </w:rPr>
      </w:pPr>
      <w:r>
        <w:rPr>
          <w:rFonts w:ascii="Arial" w:cs="Arial" w:eastAsia="Arial" w:hAnsi="Arial"/>
          <w:sz w:val="17"/>
          <w:szCs w:val="17"/>
          <w:i w:val="1"/>
          <w:iCs w:val="1"/>
          <w:u w:val="single" w:color="auto"/>
          <w:color w:val="auto"/>
        </w:rPr>
        <w:t>A + B</w:t>
      </w:r>
    </w:p>
    <w:p>
      <w:pPr>
        <w:spacing w:after="0" w:line="14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A + C</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900" w:hanging="336"/>
        <w:spacing w:after="0"/>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aggregate nominal amount of the issued Shares immediately before such issue;</w:t>
      </w:r>
    </w:p>
    <w:p>
      <w:pPr>
        <w:spacing w:after="0" w:line="152" w:lineRule="exact"/>
        <w:rPr>
          <w:sz w:val="20"/>
          <w:szCs w:val="20"/>
          <w:color w:val="auto"/>
        </w:rPr>
      </w:pPr>
    </w:p>
    <w:p>
      <w:pPr>
        <w:ind w:left="1120" w:right="20" w:hanging="556"/>
        <w:spacing w:after="0" w:line="231" w:lineRule="auto"/>
        <w:tabs>
          <w:tab w:leader="none" w:pos="91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aggregate nominal amount of Shares issued by way of such Scrip Dividend multiplied by a fraction of which (i) the numerator is the amount of the whole, or the relevant part, of the Relevant Cash Dividend and (ii) the denominator is such Current Market Price of the Shares issued by way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720"/>
          </w:cols>
          <w:pgMar w:left="860" w:top="1220" w:right="319" w:bottom="1440" w:gutter="0" w:footer="0" w:header="0"/>
        </w:sectPr>
      </w:pPr>
    </w:p>
    <w:bookmarkStart w:id="89" w:name="page90"/>
    <w:bookmarkEnd w:id="89"/>
    <w:p>
      <w:pPr>
        <w:ind w:left="1120"/>
        <w:spacing w:after="0"/>
        <w:rPr>
          <w:sz w:val="20"/>
          <w:szCs w:val="20"/>
          <w:color w:val="auto"/>
        </w:rPr>
      </w:pPr>
      <w:r>
        <w:rPr>
          <w:rFonts w:ascii="Times New Roman" w:cs="Times New Roman" w:eastAsia="Times New Roman" w:hAnsi="Times New Roman"/>
          <w:sz w:val="17"/>
          <w:szCs w:val="17"/>
          <w:color w:val="auto"/>
        </w:rPr>
        <w:t>Scrip Dividend in respect of each existing Share in lieu of the whole, or the relevant part, of the Relevant Cash Dividend; and</w:t>
      </w:r>
    </w:p>
    <w:p>
      <w:pPr>
        <w:spacing w:after="0" w:line="163"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6"/>
          <w:szCs w:val="16"/>
          <w:color w:val="auto"/>
        </w:rPr>
        <w:t>is the aggregate nominal amount of Shares issued by way of such Scrip Dividend.</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Such adjustment shall become effective on the date of issue of such Shares or if a record date is fixed therefor, immediately after such record date.</w:t>
      </w:r>
    </w:p>
    <w:p>
      <w:pPr>
        <w:spacing w:after="0" w:line="159" w:lineRule="exact"/>
        <w:rPr>
          <w:sz w:val="20"/>
          <w:szCs w:val="20"/>
          <w:color w:val="auto"/>
        </w:rPr>
      </w:pPr>
    </w:p>
    <w:p>
      <w:pPr>
        <w:jc w:val="both"/>
        <w:ind w:left="560" w:hanging="552"/>
        <w:spacing w:after="0" w:line="228" w:lineRule="auto"/>
        <w:tabs>
          <w:tab w:leader="none" w:pos="54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Distributions</w:t>
      </w:r>
      <w:r>
        <w:rPr>
          <w:rFonts w:ascii="Times New Roman" w:cs="Times New Roman" w:eastAsia="Times New Roman" w:hAnsi="Times New Roman"/>
          <w:sz w:val="17"/>
          <w:szCs w:val="17"/>
          <w:color w:val="auto"/>
        </w:rPr>
        <w:t>: If and whenever the Issuer shall pay or make any Capital Distribution to the Shareholders (except to the extent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Price falls to be adjusted under Condition 6(C)(2) above), the Conversion Price shall be adjusted by multiplying the Conversion Price in force immediately before such Capital Distribution by the following fraction:</w:t>
      </w:r>
    </w:p>
    <w:p>
      <w:pPr>
        <w:spacing w:after="0" w:line="200" w:lineRule="exact"/>
        <w:rPr>
          <w:sz w:val="20"/>
          <w:szCs w:val="20"/>
          <w:color w:val="auto"/>
        </w:rPr>
      </w:pPr>
    </w:p>
    <w:p>
      <w:pPr>
        <w:spacing w:after="0" w:line="337"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u w:val="single" w:color="auto"/>
          <w:color w:val="auto"/>
        </w:rPr>
        <w:t>A – B</w:t>
      </w:r>
    </w:p>
    <w:p>
      <w:pPr>
        <w:spacing w:after="0" w:line="140"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color w:val="auto"/>
        </w:rPr>
        <w:t>A</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52"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6"/>
          <w:szCs w:val="16"/>
          <w:color w:val="auto"/>
        </w:rPr>
        <w:t>is the Current Market Price of one Share on the date on which the Capital Distribution is first publicly announced; and</w:t>
      </w:r>
    </w:p>
    <w:p>
      <w:pPr>
        <w:spacing w:after="0" w:line="163"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6"/>
          <w:szCs w:val="16"/>
          <w:color w:val="auto"/>
        </w:rPr>
        <w:t>is the Fair Market Value (as defined below) of the portion of the Capital Distribution on the date of such announcement attributable to one Share.</w:t>
      </w:r>
    </w:p>
    <w:p>
      <w:pPr>
        <w:spacing w:after="0" w:line="163" w:lineRule="exact"/>
        <w:rPr>
          <w:sz w:val="20"/>
          <w:szCs w:val="20"/>
          <w:color w:val="auto"/>
        </w:rPr>
      </w:pPr>
    </w:p>
    <w:p>
      <w:pPr>
        <w:ind w:left="560"/>
        <w:spacing w:after="0" w:line="217" w:lineRule="auto"/>
        <w:rPr>
          <w:sz w:val="20"/>
          <w:szCs w:val="20"/>
          <w:color w:val="auto"/>
        </w:rPr>
      </w:pPr>
      <w:r>
        <w:rPr>
          <w:rFonts w:ascii="Times New Roman" w:cs="Times New Roman" w:eastAsia="Times New Roman" w:hAnsi="Times New Roman"/>
          <w:sz w:val="17"/>
          <w:szCs w:val="17"/>
          <w:color w:val="auto"/>
        </w:rPr>
        <w:t>Such adjustment shall become effective on the date that such Capital Distribution is actually made or if a record date is fixed therefor, immediately after such record date. For the purpose of the above, Fair Market Value shall (subject as provided in the definition of “Fair Market Value”) be</w:t>
      </w:r>
    </w:p>
    <w:p>
      <w:pPr>
        <w:ind w:left="560" w:right="20"/>
        <w:spacing w:after="0" w:line="230" w:lineRule="auto"/>
        <w:rPr>
          <w:sz w:val="20"/>
          <w:szCs w:val="20"/>
          <w:color w:val="auto"/>
        </w:rPr>
      </w:pPr>
      <w:r>
        <w:rPr>
          <w:rFonts w:ascii="Times New Roman" w:cs="Times New Roman" w:eastAsia="Times New Roman" w:hAnsi="Times New Roman"/>
          <w:sz w:val="17"/>
          <w:szCs w:val="17"/>
          <w:color w:val="auto"/>
        </w:rPr>
        <w:t>determined as at the date on which the Capital Distribution is first publicly announced or, if later, the first date on which the Fair Market Value of the relevant Capital Distribution is capable of being determined as provided herein.</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making any calculation pursuant to this Condition 6(C)(3), such adjustments (if any) shall be made as an Independent Investment Bank may</w:t>
      </w:r>
    </w:p>
    <w:p>
      <w:pPr>
        <w:ind w:left="560"/>
        <w:spacing w:after="0" w:line="222" w:lineRule="auto"/>
        <w:rPr>
          <w:sz w:val="20"/>
          <w:szCs w:val="20"/>
          <w:color w:val="auto"/>
        </w:rPr>
      </w:pPr>
      <w:r>
        <w:rPr>
          <w:rFonts w:ascii="Times New Roman" w:cs="Times New Roman" w:eastAsia="Times New Roman" w:hAnsi="Times New Roman"/>
          <w:sz w:val="17"/>
          <w:szCs w:val="17"/>
          <w:color w:val="auto"/>
        </w:rPr>
        <w:t>consider appropriate to reflect (a) any consolidation or subdivision of the Shares, (b) issues of Shares by way of capitalisation of profits or reserves, or any like or similar event, (c) the modification of any rights to dividends of Shares or (d) any change in the fiscal year of the Issuer.</w:t>
      </w:r>
    </w:p>
    <w:p>
      <w:pPr>
        <w:spacing w:after="0" w:line="137" w:lineRule="exact"/>
        <w:rPr>
          <w:sz w:val="20"/>
          <w:szCs w:val="20"/>
          <w:color w:val="auto"/>
        </w:rPr>
      </w:pPr>
    </w:p>
    <w:p>
      <w:pPr>
        <w:jc w:val="both"/>
        <w:ind w:left="560" w:hanging="552"/>
        <w:spacing w:after="0" w:line="222" w:lineRule="auto"/>
        <w:tabs>
          <w:tab w:leader="none" w:pos="54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Issues of Shares or Options over Shares</w:t>
      </w:r>
      <w:r>
        <w:rPr>
          <w:rFonts w:ascii="Times New Roman" w:cs="Times New Roman" w:eastAsia="Times New Roman" w:hAnsi="Times New Roman"/>
          <w:sz w:val="17"/>
          <w:szCs w:val="17"/>
          <w:color w:val="auto"/>
        </w:rPr>
        <w:t>: If and whenever the Issuer shall issue Shares to all or substantially all Shareholders as a class by way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rights, or issue or grant to all or substantially all Shareholders as a class by way of rights, options, warrants or other rights to subscribe for or purchase or otherwise acquire any Shares, in each case at less than 95 per cent. of the Current Market Price per Share on the date of the first public announcement of the terms of the issue or grant, the Conversion Price shall be adjusted by multiplying the Conversion Price in force immediately before such issue or grant by the following fraction:</w:t>
      </w:r>
    </w:p>
    <w:p>
      <w:pPr>
        <w:spacing w:after="0" w:line="132" w:lineRule="exact"/>
        <w:rPr>
          <w:sz w:val="20"/>
          <w:szCs w:val="20"/>
          <w:color w:val="auto"/>
        </w:rPr>
      </w:pPr>
    </w:p>
    <w:p>
      <w:pPr>
        <w:ind w:left="4880"/>
        <w:spacing w:after="0"/>
        <w:rPr>
          <w:sz w:val="20"/>
          <w:szCs w:val="20"/>
          <w:color w:val="auto"/>
        </w:rPr>
      </w:pPr>
      <w:r>
        <w:rPr>
          <w:rFonts w:ascii="Arial" w:cs="Arial" w:eastAsia="Arial" w:hAnsi="Arial"/>
          <w:sz w:val="17"/>
          <w:szCs w:val="17"/>
          <w:i w:val="1"/>
          <w:iCs w:val="1"/>
          <w:u w:val="single" w:color="auto"/>
          <w:color w:val="auto"/>
        </w:rPr>
        <w:t>A + B</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A + C</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840" w:hanging="276"/>
        <w:spacing w:after="0"/>
        <w:tabs>
          <w:tab w:leader="none" w:pos="8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aggregate number of Shares in issue immediately before such announcement;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8" w:lineRule="exact"/>
        <w:rPr>
          <w:rFonts w:ascii="Times New Roman" w:cs="Times New Roman" w:eastAsia="Times New Roman" w:hAnsi="Times New Roman"/>
          <w:sz w:val="17"/>
          <w:szCs w:val="17"/>
          <w:color w:val="auto"/>
        </w:rPr>
      </w:pPr>
    </w:p>
    <w:p>
      <w:pPr>
        <w:ind w:left="5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18</w:t>
      </w:r>
    </w:p>
    <w:p>
      <w:pPr>
        <w:sectPr>
          <w:pgSz w:w="11900" w:h="16838" w:orient="portrait"/>
          <w:cols w:equalWidth="0" w:num="1">
            <w:col w:w="10720"/>
          </w:cols>
          <w:pgMar w:left="860" w:top="1220" w:right="319" w:bottom="1440" w:gutter="0" w:footer="0" w:header="0"/>
        </w:sectPr>
      </w:pPr>
    </w:p>
    <w:bookmarkStart w:id="90" w:name="page91"/>
    <w:bookmarkEnd w:id="90"/>
    <w:p>
      <w:pPr>
        <w:ind w:left="1120" w:hanging="556"/>
        <w:spacing w:after="0" w:line="227" w:lineRule="auto"/>
        <w:tabs>
          <w:tab w:leader="none" w:pos="89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number of Shares which the aggregate consideration receivable for the Shares issued by way of rights or for the options or warrants or other rights issued or granted by way of rights and for the total number of Shares comprised therein would subscribe for, purchase or otherwise acquire at such Current Market Price per Share; and</w:t>
      </w:r>
    </w:p>
    <w:p>
      <w:pPr>
        <w:spacing w:after="0" w:line="140"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6"/>
          <w:szCs w:val="16"/>
          <w:color w:val="auto"/>
        </w:rPr>
        <w:t>is the aggregate number of Shares issued or, as the case may be, comprised in the issue or grant.</w:t>
      </w:r>
    </w:p>
    <w:p>
      <w:pPr>
        <w:spacing w:after="0" w:line="163" w:lineRule="exact"/>
        <w:rPr>
          <w:sz w:val="20"/>
          <w:szCs w:val="20"/>
          <w:color w:val="auto"/>
        </w:rPr>
      </w:pPr>
    </w:p>
    <w:p>
      <w:pPr>
        <w:ind w:left="560"/>
        <w:spacing w:after="0" w:line="234" w:lineRule="auto"/>
        <w:rPr>
          <w:sz w:val="20"/>
          <w:szCs w:val="20"/>
          <w:color w:val="auto"/>
        </w:rPr>
      </w:pPr>
      <w:r>
        <w:rPr>
          <w:rFonts w:ascii="Times New Roman" w:cs="Times New Roman" w:eastAsia="Times New Roman" w:hAnsi="Times New Roman"/>
          <w:sz w:val="17"/>
          <w:szCs w:val="17"/>
          <w:color w:val="auto"/>
        </w:rPr>
        <w:t>Such adjustment shall become effective on the date of issue of such Shares or issue or grant of such options, warrants or other rights (as the case may be) or where a record date is set, the first date on which the Shares are traded ex-rights, ex-options or ex-warrants as the case may be.</w:t>
      </w:r>
    </w:p>
    <w:p>
      <w:pPr>
        <w:spacing w:after="0" w:line="136" w:lineRule="exact"/>
        <w:rPr>
          <w:sz w:val="20"/>
          <w:szCs w:val="20"/>
          <w:color w:val="auto"/>
        </w:rPr>
      </w:pPr>
    </w:p>
    <w:p>
      <w:pPr>
        <w:jc w:val="both"/>
        <w:ind w:left="560" w:hanging="552"/>
        <w:spacing w:after="0" w:line="222" w:lineRule="auto"/>
        <w:tabs>
          <w:tab w:leader="none" w:pos="54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Issues of Other Securities</w:t>
      </w:r>
      <w:r>
        <w:rPr>
          <w:rFonts w:ascii="Times New Roman" w:cs="Times New Roman" w:eastAsia="Times New Roman" w:hAnsi="Times New Roman"/>
          <w:sz w:val="17"/>
          <w:szCs w:val="17"/>
          <w:color w:val="auto"/>
        </w:rPr>
        <w:t>: If and whenever the Issuer shall issue any securities (other than Shares or options, warrants or other rights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subscribe for, purchase or otherwise acquire any Shares) to all or substantially all Shareholders as a class by way of rights or issue or grant to all or substantially all Shareholders as a class by way of rights, options, warrants or other rights to subscribe for, purchase or otherwise acquire any securities (other than Shares or options, warrants or other rights to subscribe for, purchase or otherwise acquire Shares), the Conversion Price shall be adjusted by multiplying the Conversion Price in force immediately before such issue or grant by the following fraction:</w:t>
      </w:r>
    </w:p>
    <w:p>
      <w:pPr>
        <w:spacing w:after="0" w:line="132"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u w:val="single" w:color="auto"/>
          <w:color w:val="auto"/>
        </w:rPr>
        <w:t>A – B</w:t>
      </w:r>
    </w:p>
    <w:p>
      <w:pPr>
        <w:spacing w:after="0" w:line="152"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color w:val="auto"/>
        </w:rPr>
        <w:t>A</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560" w:right="2300" w:firstLine="4"/>
        <w:spacing w:after="0" w:line="433" w:lineRule="auto"/>
        <w:tabs>
          <w:tab w:leader="none" w:pos="8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Current Market Price of one Share on the date on which such issue or grant is publicly announced; and B is the Fair Market Value on the date of such announcement of the portion of the rights attributable to one Share.</w:t>
      </w:r>
    </w:p>
    <w:p>
      <w:pPr>
        <w:spacing w:after="0" w:line="1" w:lineRule="exact"/>
        <w:rPr>
          <w:sz w:val="20"/>
          <w:szCs w:val="20"/>
          <w:color w:val="auto"/>
        </w:rPr>
      </w:pPr>
    </w:p>
    <w:p>
      <w:pPr>
        <w:ind w:left="560"/>
        <w:spacing w:after="0" w:line="217" w:lineRule="auto"/>
        <w:rPr>
          <w:sz w:val="20"/>
          <w:szCs w:val="20"/>
          <w:color w:val="auto"/>
        </w:rPr>
      </w:pPr>
      <w:r>
        <w:rPr>
          <w:rFonts w:ascii="Times New Roman" w:cs="Times New Roman" w:eastAsia="Times New Roman" w:hAnsi="Times New Roman"/>
          <w:sz w:val="17"/>
          <w:szCs w:val="17"/>
          <w:color w:val="auto"/>
        </w:rPr>
        <w:t>Such adjustment shall become effective on the date of issue of the securities or the issue or grant of such rights, options or warrants (as the case may be) or where a record date is set, the first date on which the Shares are traded ex-rights, ex-options or ex-warrants as the case may be on the Relevant</w:t>
      </w:r>
    </w:p>
    <w:p>
      <w:pPr>
        <w:ind w:left="560"/>
        <w:spacing w:after="0" w:line="213" w:lineRule="auto"/>
        <w:rPr>
          <w:sz w:val="20"/>
          <w:szCs w:val="20"/>
          <w:color w:val="auto"/>
        </w:rPr>
      </w:pPr>
      <w:r>
        <w:rPr>
          <w:rFonts w:ascii="Times New Roman" w:cs="Times New Roman" w:eastAsia="Times New Roman" w:hAnsi="Times New Roman"/>
          <w:sz w:val="17"/>
          <w:szCs w:val="17"/>
          <w:color w:val="auto"/>
        </w:rPr>
        <w:t>Stock Exchange. For the purpose of the above, Fair Market Value shall (subject as provided in the definition of “Fair Market Value”) be determined</w:t>
      </w:r>
    </w:p>
    <w:p>
      <w:pPr>
        <w:ind w:left="560" w:right="20"/>
        <w:spacing w:after="0" w:line="222" w:lineRule="auto"/>
        <w:rPr>
          <w:sz w:val="20"/>
          <w:szCs w:val="20"/>
          <w:color w:val="auto"/>
        </w:rPr>
      </w:pPr>
      <w:r>
        <w:rPr>
          <w:rFonts w:ascii="Times New Roman" w:cs="Times New Roman" w:eastAsia="Times New Roman" w:hAnsi="Times New Roman"/>
          <w:sz w:val="17"/>
          <w:szCs w:val="17"/>
          <w:color w:val="auto"/>
        </w:rPr>
        <w:t>as at the date on which the terms of such issue or grant are publicly announced, or if later, the first date on which the Fair Market Value of the aggregate rights attributable to the Shares in relation to such issue or grant is capable of being determined as provided herein.</w:t>
      </w:r>
    </w:p>
    <w:p>
      <w:pPr>
        <w:spacing w:after="0" w:line="137" w:lineRule="exact"/>
        <w:rPr>
          <w:sz w:val="20"/>
          <w:szCs w:val="20"/>
          <w:color w:val="auto"/>
        </w:rPr>
      </w:pPr>
    </w:p>
    <w:p>
      <w:pPr>
        <w:jc w:val="both"/>
        <w:ind w:left="560" w:hanging="552"/>
        <w:spacing w:after="0" w:line="218" w:lineRule="auto"/>
        <w:tabs>
          <w:tab w:leader="none" w:pos="54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Issues at less than Current Market Price</w:t>
      </w:r>
      <w:r>
        <w:rPr>
          <w:rFonts w:ascii="Times New Roman" w:cs="Times New Roman" w:eastAsia="Times New Roman" w:hAnsi="Times New Roman"/>
          <w:sz w:val="17"/>
          <w:szCs w:val="17"/>
          <w:color w:val="auto"/>
        </w:rPr>
        <w:t>: If and whenever the Issuer shall issue (otherwise than as mentioned in Condition 6(C)(4) above) any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Shares issued on the exercise of Conversion Rights or on the exercise of any other rights of conversion into, or exchange or subscription for Shares) or issue or grant (otherwise than as mentioned in Condition 6(C)(4) above) any options, warrants or other rights to subscribe for, purchase or otherwise acquire any Shares, in each case at a price per Share which is less than 95 per cent. of the Current Market Price on the date of the first public announcement of the terms of such issue, the Conversion Price shall be adjusted by multiplying the Conversion Price in force immediately before such issue by the following fraction: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720"/>
          </w:cols>
          <w:pgMar w:left="860" w:top="1220" w:right="319" w:bottom="1440" w:gutter="0" w:footer="0" w:header="0"/>
        </w:sectPr>
      </w:pPr>
    </w:p>
    <w:bookmarkStart w:id="91" w:name="page92"/>
    <w:bookmarkEnd w:id="91"/>
    <w:p>
      <w:pPr>
        <w:jc w:val="center"/>
        <w:ind w:right="560"/>
        <w:spacing w:after="0"/>
        <w:rPr>
          <w:sz w:val="20"/>
          <w:szCs w:val="20"/>
          <w:color w:val="auto"/>
        </w:rPr>
      </w:pPr>
      <w:r>
        <w:rPr>
          <w:rFonts w:ascii="Arial" w:cs="Arial" w:eastAsia="Arial" w:hAnsi="Arial"/>
          <w:sz w:val="17"/>
          <w:szCs w:val="17"/>
          <w:i w:val="1"/>
          <w:iCs w:val="1"/>
          <w:u w:val="single" w:color="auto"/>
          <w:color w:val="auto"/>
        </w:rPr>
        <w:t>A + B</w:t>
      </w:r>
    </w:p>
    <w:p>
      <w:pPr>
        <w:spacing w:after="0" w:line="140"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color w:val="auto"/>
        </w:rPr>
        <w:t>C</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52" w:lineRule="exact"/>
        <w:rPr>
          <w:sz w:val="20"/>
          <w:szCs w:val="20"/>
          <w:color w:val="auto"/>
        </w:rPr>
      </w:pPr>
    </w:p>
    <w:p>
      <w:pPr>
        <w:ind w:left="1120" w:right="20" w:hanging="556"/>
        <w:spacing w:after="0" w:line="242" w:lineRule="auto"/>
        <w:tabs>
          <w:tab w:leader="none" w:pos="86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aggregate number of Shares in issue immediately before the issue of such additional Shares or the grant of such options, warrants or other rights to subscribe for, purchase or otherwise acquire any Shares;</w:t>
      </w:r>
    </w:p>
    <w:p>
      <w:pPr>
        <w:spacing w:after="0" w:line="138" w:lineRule="exact"/>
        <w:rPr>
          <w:sz w:val="20"/>
          <w:szCs w:val="20"/>
          <w:color w:val="auto"/>
        </w:rPr>
      </w:pPr>
    </w:p>
    <w:p>
      <w:pPr>
        <w:ind w:left="1120" w:right="20" w:hanging="556"/>
        <w:spacing w:after="0" w:line="234" w:lineRule="auto"/>
        <w:tabs>
          <w:tab w:leader="none" w:pos="85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number of Shares which the aggregate consideration (if any) receivable for the issue of the maximum number of Shares to be issued or the exercise of such options, warrants or other rights would purchase at such Current Market Price per Share; and</w:t>
      </w:r>
    </w:p>
    <w:p>
      <w:pPr>
        <w:spacing w:after="0" w:line="140"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6"/>
          <w:szCs w:val="16"/>
          <w:color w:val="auto"/>
        </w:rPr>
        <w:t>is the aggregate number of Shares in issue immediately after the issue of such additional Shares.</w:t>
      </w:r>
    </w:p>
    <w:p>
      <w:pPr>
        <w:spacing w:after="0" w:line="163" w:lineRule="exact"/>
        <w:rPr>
          <w:sz w:val="20"/>
          <w:szCs w:val="20"/>
          <w:color w:val="auto"/>
        </w:rPr>
      </w:pPr>
    </w:p>
    <w:p>
      <w:pPr>
        <w:ind w:left="560" w:right="20"/>
        <w:spacing w:after="0" w:line="217" w:lineRule="auto"/>
        <w:rPr>
          <w:sz w:val="20"/>
          <w:szCs w:val="20"/>
          <w:color w:val="auto"/>
        </w:rPr>
      </w:pPr>
      <w:r>
        <w:rPr>
          <w:rFonts w:ascii="Times New Roman" w:cs="Times New Roman" w:eastAsia="Times New Roman" w:hAnsi="Times New Roman"/>
          <w:sz w:val="17"/>
          <w:szCs w:val="17"/>
          <w:color w:val="auto"/>
        </w:rPr>
        <w:t>References to additional Shares in the above formula shall, in the case of an issue by the Issuer of options, warrants or other rights to subscribe or purchase Shares, mean such Shares to be issued assuming that such options, warrants or other rights are exercised in full at the initial exercise price</w:t>
      </w:r>
    </w:p>
    <w:p>
      <w:pPr>
        <w:ind w:left="560"/>
        <w:spacing w:after="0"/>
        <w:rPr>
          <w:sz w:val="20"/>
          <w:szCs w:val="20"/>
          <w:color w:val="auto"/>
        </w:rPr>
      </w:pPr>
      <w:r>
        <w:rPr>
          <w:rFonts w:ascii="Times New Roman" w:cs="Times New Roman" w:eastAsia="Times New Roman" w:hAnsi="Times New Roman"/>
          <w:sz w:val="17"/>
          <w:szCs w:val="17"/>
          <w:color w:val="auto"/>
        </w:rPr>
        <w:t>on the date of issue or grant of such options, warrants or other rights.</w:t>
      </w:r>
    </w:p>
    <w:p>
      <w:pPr>
        <w:spacing w:after="0" w:line="145" w:lineRule="exact"/>
        <w:rPr>
          <w:sz w:val="20"/>
          <w:szCs w:val="20"/>
          <w:color w:val="auto"/>
        </w:rPr>
      </w:pPr>
    </w:p>
    <w:p>
      <w:pPr>
        <w:ind w:left="560" w:right="20"/>
        <w:spacing w:after="0" w:line="234" w:lineRule="auto"/>
        <w:rPr>
          <w:sz w:val="20"/>
          <w:szCs w:val="20"/>
          <w:color w:val="auto"/>
        </w:rPr>
      </w:pPr>
      <w:r>
        <w:rPr>
          <w:rFonts w:ascii="Times New Roman" w:cs="Times New Roman" w:eastAsia="Times New Roman" w:hAnsi="Times New Roman"/>
          <w:sz w:val="17"/>
          <w:szCs w:val="17"/>
          <w:color w:val="auto"/>
        </w:rPr>
        <w:t>Such adjustment shall become effective on the date of issue of such additional Shares or, as the case may be, the issue or grant of such options, warrants or other rights.</w:t>
      </w:r>
    </w:p>
    <w:p>
      <w:pPr>
        <w:spacing w:after="0" w:line="136" w:lineRule="exact"/>
        <w:rPr>
          <w:sz w:val="20"/>
          <w:szCs w:val="20"/>
          <w:color w:val="auto"/>
        </w:rPr>
      </w:pPr>
    </w:p>
    <w:p>
      <w:pPr>
        <w:jc w:val="both"/>
        <w:ind w:left="560" w:hanging="552"/>
        <w:spacing w:after="0" w:line="215" w:lineRule="auto"/>
        <w:tabs>
          <w:tab w:leader="none" w:pos="54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Issues at less than Current Market Price</w:t>
      </w:r>
      <w:r>
        <w:rPr>
          <w:rFonts w:ascii="Times New Roman" w:cs="Times New Roman" w:eastAsia="Times New Roman" w:hAnsi="Times New Roman"/>
          <w:sz w:val="17"/>
          <w:szCs w:val="17"/>
          <w:color w:val="auto"/>
        </w:rPr>
        <w:t>: Save in the case of an issue of securities arising from a conversion or exchange of other securities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the terms applicable to such securities themselves falling within this Condition 6(C)(7), if and whenever the Issuer or any of its Subsidiaries (otherwise than as mentioned in Conditions 6(C)(4), 6(C)(5) or 6(C)(6)), or (at the direction or request of or pursuant to any arrangements with the Issuer or any of its Subsidiaries), any other company, person or entity shall issue any securities (other than the Bonds excluding for this purpose any further bonds) which by their terms of issue carry rights of conversion into, or exchange or subscription for, Shares to be issued by the Issuer upon conversion, exchange or subscription at a consideration per Share which is less than 95 per cent. of the Current Market Price on the date of the first public announcement of the terms of issue of such securities, the Conversion Price shall be adjusted by multiplying the Conversion Price in force immediately before such issue by the following fraction:</w:t>
      </w:r>
    </w:p>
    <w:p>
      <w:pPr>
        <w:spacing w:after="0" w:line="144" w:lineRule="exact"/>
        <w:rPr>
          <w:sz w:val="20"/>
          <w:szCs w:val="20"/>
          <w:color w:val="auto"/>
        </w:rPr>
      </w:pPr>
    </w:p>
    <w:p>
      <w:pPr>
        <w:ind w:left="4880"/>
        <w:spacing w:after="0"/>
        <w:rPr>
          <w:sz w:val="20"/>
          <w:szCs w:val="20"/>
          <w:color w:val="auto"/>
        </w:rPr>
      </w:pPr>
      <w:r>
        <w:rPr>
          <w:rFonts w:ascii="Arial" w:cs="Arial" w:eastAsia="Arial" w:hAnsi="Arial"/>
          <w:sz w:val="17"/>
          <w:szCs w:val="17"/>
          <w:i w:val="1"/>
          <w:iCs w:val="1"/>
          <w:u w:val="single" w:color="auto"/>
          <w:color w:val="auto"/>
        </w:rPr>
        <w:t>A + B</w:t>
      </w:r>
    </w:p>
    <w:p>
      <w:pPr>
        <w:spacing w:after="0" w:line="14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A + C</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52"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A</w:t>
        <w:tab/>
        <w:t>is the aggregate number of Shares in issue immediately before such issue;</w:t>
      </w:r>
    </w:p>
    <w:p>
      <w:pPr>
        <w:spacing w:after="0" w:line="163" w:lineRule="exact"/>
        <w:rPr>
          <w:sz w:val="20"/>
          <w:szCs w:val="20"/>
          <w:color w:val="auto"/>
        </w:rPr>
      </w:pPr>
    </w:p>
    <w:p>
      <w:pPr>
        <w:ind w:left="1120" w:hanging="556"/>
        <w:spacing w:after="0" w:line="242" w:lineRule="auto"/>
        <w:tabs>
          <w:tab w:leader="none" w:pos="87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number of Shares which the aggregate consideration receivable by the Issuer for the Shares to be issued on conversion or exchange or on exercise of the right of subscription attached to such securities would purchase at such Current Market Price per Share; and</w:t>
      </w:r>
    </w:p>
    <w:p>
      <w:pPr>
        <w:spacing w:after="0" w:line="127" w:lineRule="exact"/>
        <w:rPr>
          <w:sz w:val="20"/>
          <w:szCs w:val="20"/>
          <w:color w:val="auto"/>
        </w:rPr>
      </w:pPr>
    </w:p>
    <w:p>
      <w:pPr>
        <w:ind w:left="1120" w:right="20" w:hanging="556"/>
        <w:spacing w:after="0" w:line="242" w:lineRule="auto"/>
        <w:tabs>
          <w:tab w:leader="none" w:pos="89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maximum number of Shares to be issued on conversion or exchange of such securities or on the exercise of such rights of subscription attached thereto at the initial conversion, exchange or subscription price or rate.</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Such adjustment shall become effective on the date of issue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720"/>
          </w:cols>
          <w:pgMar w:left="860" w:top="1222" w:right="319" w:bottom="1440" w:gutter="0" w:footer="0" w:header="0"/>
        </w:sectPr>
      </w:pPr>
    </w:p>
    <w:bookmarkStart w:id="92" w:name="page93"/>
    <w:bookmarkEnd w:id="92"/>
    <w:p>
      <w:pPr>
        <w:jc w:val="both"/>
        <w:ind w:left="560" w:hanging="552"/>
        <w:spacing w:after="0" w:line="222" w:lineRule="auto"/>
        <w:tabs>
          <w:tab w:leader="none" w:pos="54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Modification of Rights of Conversion etc.</w:t>
      </w:r>
      <w:r>
        <w:rPr>
          <w:rFonts w:ascii="Times New Roman" w:cs="Times New Roman" w:eastAsia="Times New Roman" w:hAnsi="Times New Roman"/>
          <w:sz w:val="17"/>
          <w:szCs w:val="17"/>
          <w:color w:val="auto"/>
        </w:rPr>
        <w:t>: If and whenever there shall be any modification of the rights of conversion, exchange or subscription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attaching to any such securities as are mentioned in Condition 6(C)(7) (other than in accordance with the terms of such securities) so that the consideration per Share (for the number of Shares available on conversion, exchange or subscription following the modification) is reduced and is less than 95 per cent. of the Current Market Price on the date of announcement of the proposals for such modification, the Conversion Price shall be adjusted by multiplying the Conversion Price in force immediately before such modification by the following fraction:</w:t>
      </w:r>
    </w:p>
    <w:p>
      <w:pPr>
        <w:spacing w:after="0" w:line="132" w:lineRule="exact"/>
        <w:rPr>
          <w:sz w:val="20"/>
          <w:szCs w:val="20"/>
          <w:color w:val="auto"/>
        </w:rPr>
      </w:pPr>
    </w:p>
    <w:p>
      <w:pPr>
        <w:ind w:left="4880"/>
        <w:spacing w:after="0"/>
        <w:rPr>
          <w:sz w:val="20"/>
          <w:szCs w:val="20"/>
          <w:color w:val="auto"/>
        </w:rPr>
      </w:pPr>
      <w:r>
        <w:rPr>
          <w:rFonts w:ascii="Arial" w:cs="Arial" w:eastAsia="Arial" w:hAnsi="Arial"/>
          <w:sz w:val="17"/>
          <w:szCs w:val="17"/>
          <w:i w:val="1"/>
          <w:iCs w:val="1"/>
          <w:u w:val="single" w:color="auto"/>
          <w:color w:val="auto"/>
        </w:rPr>
        <w:t>A + B</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A + C</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560"/>
        <w:spacing w:after="0"/>
        <w:tabs>
          <w:tab w:leader="none" w:pos="8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6"/>
          <w:szCs w:val="16"/>
          <w:color w:val="auto"/>
        </w:rPr>
        <w:t>is the aggregate number of Shares in issue immediately before such modification;</w:t>
      </w:r>
    </w:p>
    <w:p>
      <w:pPr>
        <w:spacing w:after="0" w:line="152" w:lineRule="exact"/>
        <w:rPr>
          <w:sz w:val="20"/>
          <w:szCs w:val="20"/>
          <w:color w:val="auto"/>
        </w:rPr>
      </w:pPr>
    </w:p>
    <w:p>
      <w:pPr>
        <w:ind w:left="1120" w:hanging="556"/>
        <w:spacing w:after="0" w:line="231" w:lineRule="auto"/>
        <w:tabs>
          <w:tab w:leader="none" w:pos="92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maximum number of Shares which the aggregate consideration receivable by the Issuer for the Shares to be issued on conversion or exchange or on exercise of the right of subscription attached to the securities so modified would purchase at such Current Market Price per Share or, if lower, the existing conversion, exchange or subscription price of such securities; and</w:t>
      </w:r>
    </w:p>
    <w:p>
      <w:pPr>
        <w:spacing w:after="0" w:line="130" w:lineRule="exact"/>
        <w:rPr>
          <w:sz w:val="20"/>
          <w:szCs w:val="20"/>
          <w:color w:val="auto"/>
        </w:rPr>
      </w:pPr>
    </w:p>
    <w:p>
      <w:pPr>
        <w:jc w:val="right"/>
        <w:ind w:left="1120" w:hanging="556"/>
        <w:spacing w:after="0" w:line="215" w:lineRule="auto"/>
        <w:tabs>
          <w:tab w:leader="none" w:pos="9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maximum number of Shares to be issued on conversion or exchange of such securities or on the exercise of the right of subscription attached thereto at the modified conversion, exchange or subscription or purchase price or rate but giving credit in such manner as an Independent Investment Bank, considers appropriate (if at all) for any previous adjustment under this Condition 6(C)(8) or Condition 6(C)</w:t>
      </w:r>
    </w:p>
    <w:p>
      <w:pPr>
        <w:spacing w:after="0" w:line="1" w:lineRule="exact"/>
        <w:rPr>
          <w:rFonts w:ascii="Times New Roman" w:cs="Times New Roman" w:eastAsia="Times New Roman" w:hAnsi="Times New Roman"/>
          <w:sz w:val="17"/>
          <w:szCs w:val="17"/>
          <w:color w:val="auto"/>
        </w:rPr>
      </w:pP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Such adjustment shall become effective on the date of modification of the rights of conversion, exchange or subscription attaching to such securities.</w:t>
      </w:r>
    </w:p>
    <w:p>
      <w:pPr>
        <w:spacing w:after="0" w:line="148" w:lineRule="exact"/>
        <w:rPr>
          <w:sz w:val="20"/>
          <w:szCs w:val="20"/>
          <w:color w:val="auto"/>
        </w:rPr>
      </w:pPr>
    </w:p>
    <w:p>
      <w:pPr>
        <w:jc w:val="both"/>
        <w:ind w:left="560" w:hanging="552"/>
        <w:spacing w:after="0" w:line="220" w:lineRule="auto"/>
        <w:tabs>
          <w:tab w:leader="none" w:pos="54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Offers to Shareholders</w:t>
      </w:r>
      <w:r>
        <w:rPr>
          <w:rFonts w:ascii="Times New Roman" w:cs="Times New Roman" w:eastAsia="Times New Roman" w:hAnsi="Times New Roman"/>
          <w:sz w:val="17"/>
          <w:szCs w:val="17"/>
          <w:color w:val="auto"/>
        </w:rPr>
        <w:t>: If and whenever the Issuer or any of its Subsidiaries or (at the direction or request of or pursuant to any arrangements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Issuer or any of its Subsidiaries) any other company, person or entity issues, sells or distributes any securities in connection with which an offer pursuant to which the Shareholders generally are entitled to participate in arrangements whereby such securities may be acquired by them (except where the Conversion Price falls to be adjusted under Condition 6(C)(4), Condition 6(C)(5), Condition 6(C)(6) or Condition 6(C)(7)), the Conversion Price shall be adjusted by multiplying the Conversion Price in force immediately before such issue, sale or distribution by the following fraction:</w:t>
      </w:r>
    </w:p>
    <w:p>
      <w:pPr>
        <w:spacing w:after="0" w:line="134"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u w:val="single" w:color="auto"/>
          <w:color w:val="auto"/>
        </w:rPr>
        <w:t>A – B</w:t>
      </w:r>
    </w:p>
    <w:p>
      <w:pPr>
        <w:spacing w:after="0" w:line="152" w:lineRule="exact"/>
        <w:rPr>
          <w:sz w:val="20"/>
          <w:szCs w:val="20"/>
          <w:color w:val="auto"/>
        </w:rPr>
      </w:pPr>
    </w:p>
    <w:p>
      <w:pPr>
        <w:jc w:val="center"/>
        <w:ind w:right="560"/>
        <w:spacing w:after="0"/>
        <w:rPr>
          <w:sz w:val="20"/>
          <w:szCs w:val="20"/>
          <w:color w:val="auto"/>
        </w:rPr>
      </w:pPr>
      <w:r>
        <w:rPr>
          <w:rFonts w:ascii="Arial" w:cs="Arial" w:eastAsia="Arial" w:hAnsi="Arial"/>
          <w:sz w:val="17"/>
          <w:szCs w:val="17"/>
          <w:i w:val="1"/>
          <w:iCs w:val="1"/>
          <w:color w:val="auto"/>
        </w:rPr>
        <w:t>A</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w:t>
      </w:r>
    </w:p>
    <w:p>
      <w:pPr>
        <w:spacing w:after="0" w:line="163" w:lineRule="exact"/>
        <w:rPr>
          <w:sz w:val="20"/>
          <w:szCs w:val="20"/>
          <w:color w:val="auto"/>
        </w:rPr>
      </w:pPr>
    </w:p>
    <w:p>
      <w:pPr>
        <w:ind w:left="560" w:right="1720" w:firstLine="4"/>
        <w:spacing w:after="0" w:line="433" w:lineRule="auto"/>
        <w:tabs>
          <w:tab w:leader="none" w:pos="84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Current Market Price of one Share on the date on which such issue, sale or distribution is publicly announced; and B is the Fair Market Value of the portion of the rights attributable to one Share.</w:t>
      </w:r>
    </w:p>
    <w:p>
      <w:pPr>
        <w:ind w:left="560"/>
        <w:spacing w:after="0" w:line="236" w:lineRule="auto"/>
        <w:rPr>
          <w:sz w:val="20"/>
          <w:szCs w:val="20"/>
          <w:color w:val="auto"/>
        </w:rPr>
      </w:pPr>
      <w:r>
        <w:rPr>
          <w:rFonts w:ascii="Times New Roman" w:cs="Times New Roman" w:eastAsia="Times New Roman" w:hAnsi="Times New Roman"/>
          <w:sz w:val="17"/>
          <w:szCs w:val="17"/>
          <w:color w:val="auto"/>
        </w:rPr>
        <w:t>Such adjustment shall become effective on the date of issue, sale or distribution of the securities. For the purpose of the above, Fair Market Value</w:t>
      </w:r>
    </w:p>
    <w:p>
      <w:pPr>
        <w:ind w:left="560"/>
        <w:spacing w:after="0" w:line="222" w:lineRule="auto"/>
        <w:rPr>
          <w:sz w:val="20"/>
          <w:szCs w:val="20"/>
          <w:color w:val="auto"/>
        </w:rPr>
      </w:pPr>
      <w:r>
        <w:rPr>
          <w:rFonts w:ascii="Times New Roman" w:cs="Times New Roman" w:eastAsia="Times New Roman" w:hAnsi="Times New Roman"/>
          <w:sz w:val="17"/>
          <w:szCs w:val="17"/>
          <w:color w:val="auto"/>
        </w:rPr>
        <w:t>shall (subject as provided in the definition of “Fair Market Value”) be determined as at the date on which the terms of such issue, sale or distribution of securities are first publicly announced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720"/>
          </w:cols>
          <w:pgMar w:left="860" w:top="1216" w:right="319" w:bottom="1440" w:gutter="0" w:footer="0" w:header="0"/>
        </w:sectPr>
      </w:pPr>
    </w:p>
    <w:bookmarkStart w:id="93" w:name="page94"/>
    <w:bookmarkEnd w:id="93"/>
    <w:p>
      <w:pPr>
        <w:ind w:left="560" w:right="20"/>
        <w:spacing w:after="0" w:line="242" w:lineRule="auto"/>
        <w:rPr>
          <w:sz w:val="20"/>
          <w:szCs w:val="20"/>
          <w:color w:val="auto"/>
        </w:rPr>
      </w:pPr>
      <w:r>
        <w:rPr>
          <w:rFonts w:ascii="Times New Roman" w:cs="Times New Roman" w:eastAsia="Times New Roman" w:hAnsi="Times New Roman"/>
          <w:sz w:val="17"/>
          <w:szCs w:val="17"/>
          <w:color w:val="auto"/>
        </w:rPr>
        <w:t>later, the first date on which the Fair Market Value of the portion of the aggregate rights attributable to the Shares is capable of being determined as provided herein</w:t>
      </w:r>
    </w:p>
    <w:p>
      <w:pPr>
        <w:spacing w:after="0" w:line="123" w:lineRule="exact"/>
        <w:rPr>
          <w:sz w:val="20"/>
          <w:szCs w:val="20"/>
          <w:color w:val="auto"/>
        </w:rPr>
      </w:pPr>
    </w:p>
    <w:p>
      <w:pPr>
        <w:jc w:val="both"/>
        <w:ind w:left="560" w:hanging="552"/>
        <w:spacing w:after="0" w:line="216" w:lineRule="auto"/>
        <w:tabs>
          <w:tab w:leader="none" w:pos="55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Events</w:t>
      </w:r>
      <w:r>
        <w:rPr>
          <w:rFonts w:ascii="Times New Roman" w:cs="Times New Roman" w:eastAsia="Times New Roman" w:hAnsi="Times New Roman"/>
          <w:sz w:val="17"/>
          <w:szCs w:val="17"/>
          <w:color w:val="auto"/>
        </w:rPr>
        <w:t>: If the Issuer determines that an adjustment should be made to the Conversion Price as a result of one or more events or circumstances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referred to in this Condition 6, the Issuer shall, at its own expense, consult an Independent Investment Bank to determine as soon as practicable what adjustment (if any) to the Conversion Price is fair and reasonable to take account thereof, if the adjustment would result in a reduction in the Conversion Price, and the date on which such adjustment should take effect and upon such determination by the Independent Investment Bank such adjustment (if any) shall be made and shall take effect in accordance with such determination, provided that where the events or circumstances giving rise to any adjustment pursuant to this Condition 6 have already resulted or will result in an adjustment to the Conversion Price or where the events or circumstances giving rise to any adjustment arise by virtue of events or circumstances which have already given rise or will give rise to an adjustment to the Conversion Price, such modification (if any) shall be made to the operation of the provisions of this Condition 6 as may be advised by the Independent Investment Bank to be in its opinion appropriate to give the intended result.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purposes of these Conditions:</w:t>
      </w:r>
    </w:p>
    <w:p>
      <w:pPr>
        <w:spacing w:after="0" w:line="15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Alternative Stock Exchange</w:t>
      </w:r>
      <w:r>
        <w:rPr>
          <w:rFonts w:ascii="Times New Roman" w:cs="Times New Roman" w:eastAsia="Times New Roman" w:hAnsi="Times New Roman"/>
          <w:sz w:val="17"/>
          <w:szCs w:val="17"/>
          <w:color w:val="auto"/>
        </w:rPr>
        <w:t>” means at any time, in the case of the Shares, if they are not at that time listed and traded on the Hong Kong Stock Exchange, the principal stock exchange or securities market on which the Shares are then listed or quoted or dealt in.</w:t>
      </w:r>
    </w:p>
    <w:p>
      <w:pPr>
        <w:spacing w:after="0" w:line="11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Distribution</w:t>
      </w:r>
      <w:r>
        <w:rPr>
          <w:rFonts w:ascii="Times New Roman" w:cs="Times New Roman" w:eastAsia="Times New Roman" w:hAnsi="Times New Roman"/>
          <w:sz w:val="17"/>
          <w:szCs w:val="17"/>
          <w:color w:val="auto"/>
        </w:rPr>
        <w:t>” means, on a per Share basis, (a) the aggregate distribution of assets in specie by the Issuer for any financial period whenever paid or made and however described (and for these purposes a distribution of assets in specie includes without limitation an issue of Shares or other securities</w:t>
      </w:r>
    </w:p>
    <w:p>
      <w:pPr>
        <w:spacing w:after="0" w:line="1"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7"/>
          <w:szCs w:val="17"/>
          <w:color w:val="auto"/>
        </w:rPr>
        <w:t>credited as fully or partly paid by way of capitalisation of reserves, but excludes any Shares credited as fully paid to the extent an adjustment to the Conversion Price is made in respect hereof under Condition 6(C)(2)(i) and a Scrip Dividend adjusted for under Condition 6(C)(2)(ii)); and (b) the aggregate</w:t>
      </w:r>
    </w:p>
    <w:p>
      <w:pPr>
        <w:spacing w:after="0" w:line="206" w:lineRule="auto"/>
        <w:rPr>
          <w:sz w:val="20"/>
          <w:szCs w:val="20"/>
          <w:color w:val="auto"/>
        </w:rPr>
      </w:pPr>
      <w:r>
        <w:rPr>
          <w:rFonts w:ascii="Times New Roman" w:cs="Times New Roman" w:eastAsia="Times New Roman" w:hAnsi="Times New Roman"/>
          <w:sz w:val="17"/>
          <w:szCs w:val="17"/>
          <w:color w:val="auto"/>
        </w:rPr>
        <w:t>cash dividend or distribution on a gross basis (including, without limitation, the relevant cash amount of a Scrip Dividend) of any kind by the Issuer for any financial period whenever paid or made and however described, provided that a purchase, redemption or buy back of Shares by or on behalf of the Issuer (or</w:t>
      </w:r>
    </w:p>
    <w:p>
      <w:pPr>
        <w:spacing w:after="0" w:line="226" w:lineRule="auto"/>
        <w:rPr>
          <w:sz w:val="20"/>
          <w:szCs w:val="20"/>
          <w:color w:val="auto"/>
        </w:rPr>
      </w:pPr>
      <w:r>
        <w:rPr>
          <w:rFonts w:ascii="Times New Roman" w:cs="Times New Roman" w:eastAsia="Times New Roman" w:hAnsi="Times New Roman"/>
          <w:sz w:val="16"/>
          <w:szCs w:val="16"/>
          <w:color w:val="auto"/>
        </w:rPr>
        <w:t>a purchase of Shares by or on behalf of a Subsidiary of the Issuer), where the weighted average price or consideration per Share (before expenses) on any one</w:t>
      </w:r>
    </w:p>
    <w:p>
      <w:pPr>
        <w:jc w:val="both"/>
        <w:spacing w:after="0" w:line="206" w:lineRule="auto"/>
        <w:rPr>
          <w:sz w:val="20"/>
          <w:szCs w:val="20"/>
          <w:color w:val="auto"/>
        </w:rPr>
      </w:pPr>
      <w:r>
        <w:rPr>
          <w:rFonts w:ascii="Times New Roman" w:cs="Times New Roman" w:eastAsia="Times New Roman" w:hAnsi="Times New Roman"/>
          <w:sz w:val="17"/>
          <w:szCs w:val="17"/>
          <w:color w:val="auto"/>
        </w:rPr>
        <w:t>day in respect of such purchases exceeds the Current Market Price of the Shares as published in the Daily Quotation Sheet of the Hong Kong Stock Exchange or the equivalent quotation sheet of an Alternative Stock Exchange by more than five per cent., as the case may be, either (1) on that date, or (2)</w:t>
      </w:r>
    </w:p>
    <w:p>
      <w:pPr>
        <w:spacing w:after="0" w:line="213" w:lineRule="auto"/>
        <w:rPr>
          <w:sz w:val="20"/>
          <w:szCs w:val="20"/>
          <w:color w:val="auto"/>
        </w:rPr>
      </w:pPr>
      <w:r>
        <w:rPr>
          <w:rFonts w:ascii="Times New Roman" w:cs="Times New Roman" w:eastAsia="Times New Roman" w:hAnsi="Times New Roman"/>
          <w:sz w:val="17"/>
          <w:szCs w:val="17"/>
          <w:color w:val="auto"/>
        </w:rPr>
        <w:t>where an announcement has been made of the intention to purchase Shares at some future date at a specified price, on the Trading Day immediately</w:t>
      </w:r>
    </w:p>
    <w:p>
      <w:pPr>
        <w:spacing w:after="0" w:line="206" w:lineRule="auto"/>
        <w:rPr>
          <w:sz w:val="20"/>
          <w:szCs w:val="20"/>
          <w:color w:val="auto"/>
        </w:rPr>
      </w:pPr>
      <w:r>
        <w:rPr>
          <w:rFonts w:ascii="Times New Roman" w:cs="Times New Roman" w:eastAsia="Times New Roman" w:hAnsi="Times New Roman"/>
          <w:sz w:val="17"/>
          <w:szCs w:val="17"/>
          <w:color w:val="auto"/>
        </w:rPr>
        <w:t>preceding the date of such announcement and, if in the case of either (1) or (2), the relevant day is not a Trading Day, the immediately preceding Trading Day, in which case such purchase, redemption or buy back shall be deemed to constitute a Capital Distribution in an amount by which the aggregate price</w:t>
      </w:r>
    </w:p>
    <w:p>
      <w:pPr>
        <w:spacing w:after="0" w:line="213" w:lineRule="auto"/>
        <w:rPr>
          <w:sz w:val="20"/>
          <w:szCs w:val="20"/>
          <w:color w:val="auto"/>
        </w:rPr>
      </w:pPr>
      <w:r>
        <w:rPr>
          <w:rFonts w:ascii="Times New Roman" w:cs="Times New Roman" w:eastAsia="Times New Roman" w:hAnsi="Times New Roman"/>
          <w:sz w:val="17"/>
          <w:szCs w:val="17"/>
          <w:color w:val="auto"/>
        </w:rPr>
        <w:t>paid (before expenses) in respect of such Shares purchased, redeemed or bought back by or on behalf of the Issuer or, as the case may be, any of the</w:t>
      </w:r>
    </w:p>
    <w:p>
      <w:pPr>
        <w:spacing w:after="0" w:line="222" w:lineRule="auto"/>
        <w:rPr>
          <w:sz w:val="20"/>
          <w:szCs w:val="20"/>
          <w:color w:val="auto"/>
        </w:rPr>
      </w:pPr>
      <w:r>
        <w:rPr>
          <w:rFonts w:ascii="Times New Roman" w:cs="Times New Roman" w:eastAsia="Times New Roman" w:hAnsi="Times New Roman"/>
          <w:sz w:val="17"/>
          <w:szCs w:val="17"/>
          <w:color w:val="auto"/>
        </w:rPr>
        <w:t>Subsidiaries of the Issuer, exceeds the product of (i) 105 per cent. of such Current Market Price and (ii) the number of Shares so purchased, redeemed or bought back.</w:t>
      </w:r>
    </w:p>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Price</w:t>
      </w:r>
      <w:r>
        <w:rPr>
          <w:rFonts w:ascii="Times New Roman" w:cs="Times New Roman" w:eastAsia="Times New Roman" w:hAnsi="Times New Roman"/>
          <w:sz w:val="17"/>
          <w:szCs w:val="17"/>
          <w:color w:val="auto"/>
        </w:rPr>
        <w:t>” means, in respect of a Share for any Trading Day, the closing price published in the Daily Quotation Sheet published by the Hong Kong Stock Exchange or, as the case may be, the equivalent quotation sheet of an Alternative Stock Exchange for such Trading Day.</w:t>
      </w:r>
    </w:p>
    <w:p>
      <w:pPr>
        <w:spacing w:after="0" w:line="11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Market Price</w:t>
      </w:r>
      <w:r>
        <w:rPr>
          <w:rFonts w:ascii="Times New Roman" w:cs="Times New Roman" w:eastAsia="Times New Roman" w:hAnsi="Times New Roman"/>
          <w:sz w:val="17"/>
          <w:szCs w:val="17"/>
          <w:color w:val="auto"/>
        </w:rPr>
        <w:t>” means, in respect of a Share on a particular date, the arithmetic average of the Closing Price for one Share (being a Share carrying a full entitlement to dividends) for the 20 consecutive Trading Days ending on the Trading Day immediately preceding such date; provided that if at any time</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7"/>
          <w:szCs w:val="17"/>
          <w:color w:val="auto"/>
        </w:rPr>
        <w:t>during the said 20 Trading Day period the Shares shall have been quoted ex-dividend and during some other part of that period the Shares shall have been quoted cum-dividend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720"/>
          </w:cols>
          <w:pgMar w:left="860" w:top="1221" w:right="319" w:bottom="1440" w:gutter="0" w:footer="0" w:header="0"/>
        </w:sectPr>
      </w:pPr>
    </w:p>
    <w:bookmarkStart w:id="94" w:name="page95"/>
    <w:bookmarkEnd w:id="94"/>
    <w:p>
      <w:pPr>
        <w:jc w:val="both"/>
        <w:ind w:left="560" w:hanging="552"/>
        <w:spacing w:after="0" w:line="227" w:lineRule="auto"/>
        <w:tabs>
          <w:tab w:leader="none" w:pos="55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to be issued in such circumstances do not rank for the dividend in question, the Closing Price on the dates on which the Shares shall have been quoted cum-dividend shall for the purpose of this definition be deemed to be the amount thereof reduced by an amount equal to the Fair Market Value of that dividend per Share; or</w:t>
      </w:r>
    </w:p>
    <w:p>
      <w:pPr>
        <w:spacing w:after="0" w:line="139" w:lineRule="exact"/>
        <w:rPr>
          <w:rFonts w:ascii="Times New Roman" w:cs="Times New Roman" w:eastAsia="Times New Roman" w:hAnsi="Times New Roman"/>
          <w:sz w:val="17"/>
          <w:szCs w:val="17"/>
          <w:color w:val="auto"/>
        </w:rPr>
      </w:pPr>
    </w:p>
    <w:p>
      <w:pPr>
        <w:jc w:val="both"/>
        <w:ind w:left="560" w:hanging="552"/>
        <w:spacing w:after="0" w:line="227" w:lineRule="auto"/>
        <w:tabs>
          <w:tab w:leader="none" w:pos="55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to be issued in such circumstances rank for the dividend in question, the Closing Price on the dates on which the Shares shall have been quoted ex-dividend shall for the purpose of this definition be deemed to be the amount thereof increased by the Fair Market Value of that dividend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provided further that if the Shares on each of the said 20 Trading Days have been quoted cum-dividend in respect of a dividend which has been declared</w:t>
      </w:r>
    </w:p>
    <w:p>
      <w:pPr>
        <w:spacing w:after="0" w:line="222" w:lineRule="auto"/>
        <w:rPr>
          <w:sz w:val="20"/>
          <w:szCs w:val="20"/>
          <w:color w:val="auto"/>
        </w:rPr>
      </w:pPr>
      <w:r>
        <w:rPr>
          <w:rFonts w:ascii="Times New Roman" w:cs="Times New Roman" w:eastAsia="Times New Roman" w:hAnsi="Times New Roman"/>
          <w:sz w:val="17"/>
          <w:szCs w:val="17"/>
          <w:color w:val="auto"/>
        </w:rPr>
        <w:t>or announced but the Shares to be issued do not rank for that dividend, the Closing Price on each of such dates shall for the purpose of this definition be deemed to be the amount thereof reduced by an amount equal to the Fair Market Value of that dividend per Share.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with respect to any asset, security, option, warrant or other right on any date, the fair market value of that asset, security,</w:t>
      </w:r>
    </w:p>
    <w:p>
      <w:pPr>
        <w:spacing w:after="0" w:line="206" w:lineRule="auto"/>
        <w:rPr>
          <w:sz w:val="20"/>
          <w:szCs w:val="20"/>
          <w:color w:val="auto"/>
        </w:rPr>
      </w:pPr>
      <w:r>
        <w:rPr>
          <w:rFonts w:ascii="Times New Roman" w:cs="Times New Roman" w:eastAsia="Times New Roman" w:hAnsi="Times New Roman"/>
          <w:sz w:val="17"/>
          <w:szCs w:val="17"/>
          <w:color w:val="auto"/>
        </w:rPr>
        <w:t>option, warrant or other right as determined by an Independent Investment Bank on the basis of commonly accepted market valuation method and taking into account such factors as it considers appropriate, provided that an Independent Investment Bank will not be required to determine the fair market value where</w:t>
      </w:r>
    </w:p>
    <w:p>
      <w:pPr>
        <w:jc w:val="both"/>
        <w:ind w:firstLine="8"/>
        <w:spacing w:after="0" w:line="212" w:lineRule="auto"/>
        <w:tabs>
          <w:tab w:leader="none" w:pos="21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Distribution is paid in cash, in which case the fair market value of a cash dividend paid or to be paid per Share shall be the amount of such cash dividend per Share determined as at the date of announcement of such dividend; (ii) any other amounts are paid in cash, in which case the fair market value of such cash amount shall be the amount of cash, and (iii) options, warrants or other rights are publicly traded in a market of adequate liquidity (as determined by such Independent Investment Bank), in which case the fair market value of such options, warrants or other rights shall equal the arithmetic mean of the daily closing prices of such options, warrants or other rights during the period of five trading days on the relevant market commencing on the first such trading day such options, warrants or other rights are publicly traded. Such amounts, if expressed in a currency other than Hong Kong dollars shall be translated into Hong Kong dollars at the Prevailing Rate on such date. In addition, in the case of proviso (i) and (ii) above, the Fair Market Value shall be determined on a gross basis and disregarding any withholding or deduction required to be made for or on account of tax and disregarding any associated tax credit.</w:t>
      </w:r>
    </w:p>
    <w:p>
      <w:pPr>
        <w:spacing w:after="0" w:line="137"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Investment Bank</w:t>
      </w:r>
      <w:r>
        <w:rPr>
          <w:rFonts w:ascii="Times New Roman" w:cs="Times New Roman" w:eastAsia="Times New Roman" w:hAnsi="Times New Roman"/>
          <w:sz w:val="17"/>
          <w:szCs w:val="17"/>
          <w:color w:val="auto"/>
        </w:rPr>
        <w:t>” means an independent investment bank of international repute (acting as an expert) selected by the Issuer and notified in writing to the Trustee. The Trustee shall not be responsible for or under any obligation to appoint an Independent Investment Bank and shall have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responsibility or liability for verifying any calculation, determination, certification, advice or opinion made, given or reached by it.</w:t>
      </w:r>
    </w:p>
    <w:p>
      <w:pPr>
        <w:spacing w:after="0" w:line="14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Prevailing Rate</w:t>
      </w:r>
      <w:r>
        <w:rPr>
          <w:rFonts w:ascii="Times New Roman" w:cs="Times New Roman" w:eastAsia="Times New Roman" w:hAnsi="Times New Roman"/>
          <w:sz w:val="17"/>
          <w:szCs w:val="17"/>
          <w:color w:val="auto"/>
        </w:rPr>
        <w:t>” means, in respect of any currency on any day, the bid exchange rate between the relevant currencies prevailing as at or about 12:00 noon (Hong Kong time) on that date as appearing on or derived from the Relevant Page or, if such a rate cannot be determined at such time, the rate prevailing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or about 12:00 noon (Hong Kong time) on the immediately preceding day on which such rate can be so determined.</w:t>
      </w:r>
    </w:p>
    <w:p>
      <w:pPr>
        <w:spacing w:after="0" w:line="1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Cash Dividend</w:t>
      </w:r>
      <w:r>
        <w:rPr>
          <w:rFonts w:ascii="Times New Roman" w:cs="Times New Roman" w:eastAsia="Times New Roman" w:hAnsi="Times New Roman"/>
          <w:sz w:val="17"/>
          <w:szCs w:val="17"/>
          <w:color w:val="auto"/>
        </w:rPr>
        <w:t>” means the aggregate cash dividend or distribution declared by the Issuer, including any cash dividend in respect of which there is any Scrip Dividend.</w:t>
      </w:r>
    </w:p>
    <w:p>
      <w:pPr>
        <w:spacing w:after="0" w:line="13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Page</w:t>
      </w:r>
      <w:r>
        <w:rPr>
          <w:rFonts w:ascii="Times New Roman" w:cs="Times New Roman" w:eastAsia="Times New Roman" w:hAnsi="Times New Roman"/>
          <w:sz w:val="17"/>
          <w:szCs w:val="17"/>
          <w:color w:val="auto"/>
        </w:rPr>
        <w:t>” means the relevant Bloomberg BFIX page (or its successor page) or, if there is no such page, on the relevant Reuters HKDFIX page (or its successor page) or such other information service provider that displays the relevant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Stock Exchange</w:t>
      </w:r>
      <w:r>
        <w:rPr>
          <w:rFonts w:ascii="Times New Roman" w:cs="Times New Roman" w:eastAsia="Times New Roman" w:hAnsi="Times New Roman"/>
          <w:sz w:val="17"/>
          <w:szCs w:val="17"/>
          <w:color w:val="auto"/>
        </w:rPr>
        <w:t>” means at any time, in respect of the Shares, the Hong Kong Stock Exchange or the Alternative Stock Exchange.</w:t>
      </w:r>
    </w:p>
    <w:p>
      <w:pPr>
        <w:spacing w:after="0" w:line="16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Scrip Dividend</w:t>
      </w:r>
      <w:r>
        <w:rPr>
          <w:rFonts w:ascii="Times New Roman" w:cs="Times New Roman" w:eastAsia="Times New Roman" w:hAnsi="Times New Roman"/>
          <w:sz w:val="17"/>
          <w:szCs w:val="17"/>
          <w:color w:val="auto"/>
        </w:rPr>
        <w:t>” means any Shares issued in lieu of the whole or any part of any Relevant Cash Dividend being a dividend which the Shareholders concerned would or could otherwise have received (and for the avoidance of doubt, to the extent that an adjustment is made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720"/>
          </w:cols>
          <w:pgMar w:left="860" w:top="1221" w:right="319" w:bottom="1440" w:gutter="0" w:footer="0" w:header="0"/>
        </w:sectPr>
      </w:pPr>
    </w:p>
    <w:bookmarkStart w:id="95" w:name="page96"/>
    <w:bookmarkEnd w:id="95"/>
    <w:p>
      <w:pPr>
        <w:jc w:val="both"/>
        <w:spacing w:after="0" w:line="242" w:lineRule="auto"/>
        <w:rPr>
          <w:sz w:val="20"/>
          <w:szCs w:val="20"/>
          <w:color w:val="auto"/>
        </w:rPr>
      </w:pPr>
      <w:r>
        <w:rPr>
          <w:rFonts w:ascii="Times New Roman" w:cs="Times New Roman" w:eastAsia="Times New Roman" w:hAnsi="Times New Roman"/>
          <w:sz w:val="17"/>
          <w:szCs w:val="17"/>
          <w:color w:val="auto"/>
        </w:rPr>
        <w:t>Condition 6(C)(3) in respect of the Relevant Cash Dividend, no adjustment is to be made for the amount by which the Current Market Price of the Shares exceeds the Relevant Cash Dividend or part thereof for which an adjustment is already made under Condition 6(C)(2)(ii).</w:t>
      </w:r>
    </w:p>
    <w:p>
      <w:pPr>
        <w:spacing w:after="0" w:line="12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 day when the Hong Kong Stock Exchange or, as the case may be an Alternative Stock Exchange is open for dealing business, provided that if no Closing Price is reported for one or more consecutive dealing days such day or days will be disregarded in any relevant calculation and shall be deemed not to have been dealing days when ascertaining any period of dealing days.</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On any adjustment, the resultant Conversion Price, if not an integral multiple of one Hong Kong cent, shall be rounded down to the nearest Hong Kong cent. No adjustment shall be made to the Conversion Price where such adjustment (rounded down if applicable) would be less than 1 per cent. of the Conversion</w:t>
      </w:r>
    </w:p>
    <w:p>
      <w:pPr>
        <w:jc w:val="both"/>
        <w:spacing w:after="0" w:line="206" w:lineRule="auto"/>
        <w:rPr>
          <w:sz w:val="20"/>
          <w:szCs w:val="20"/>
          <w:color w:val="auto"/>
        </w:rPr>
      </w:pPr>
      <w:r>
        <w:rPr>
          <w:rFonts w:ascii="Times New Roman" w:cs="Times New Roman" w:eastAsia="Times New Roman" w:hAnsi="Times New Roman"/>
          <w:sz w:val="17"/>
          <w:szCs w:val="17"/>
          <w:color w:val="auto"/>
        </w:rPr>
        <w:t>Price then in effect. Any adjustment not required to be made, and any amount by which the Conversion Price has been rounded down, shall be carried forward and taken into account in any subsequent adjustment. Notice of any adjustment shall be given to Bondholders, the Trustee and the Conversion Agent</w:t>
      </w:r>
    </w:p>
    <w:p>
      <w:pPr>
        <w:spacing w:after="0"/>
        <w:rPr>
          <w:sz w:val="20"/>
          <w:szCs w:val="20"/>
          <w:color w:val="auto"/>
        </w:rPr>
      </w:pPr>
      <w:r>
        <w:rPr>
          <w:rFonts w:ascii="Times New Roman" w:cs="Times New Roman" w:eastAsia="Times New Roman" w:hAnsi="Times New Roman"/>
          <w:sz w:val="17"/>
          <w:szCs w:val="17"/>
          <w:color w:val="auto"/>
        </w:rPr>
        <w:t>in accordance with Condition 17 as soon as practicable after the determination thereof.</w:t>
      </w:r>
    </w:p>
    <w:p>
      <w:pPr>
        <w:spacing w:after="0" w:line="145"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7"/>
          <w:szCs w:val="17"/>
          <w:color w:val="auto"/>
        </w:rPr>
        <w:t>The Conversion Price may not be reduced so that, on conversion of Bonds, Shares would fall to be issued at a discount to their par value or Shares would be required to be issued in any other circumstances not permitted by applicable laws then in force in the Cayman Islands.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any doubt shall arise as to whether an adjustment falls to be made to the Conversion Price or as to how an adjustment to the Conversion Price under</w:t>
      </w:r>
    </w:p>
    <w:p>
      <w:pPr>
        <w:jc w:val="both"/>
        <w:spacing w:after="0" w:line="206" w:lineRule="auto"/>
        <w:rPr>
          <w:sz w:val="20"/>
          <w:szCs w:val="20"/>
          <w:color w:val="auto"/>
        </w:rPr>
      </w:pPr>
      <w:r>
        <w:rPr>
          <w:rFonts w:ascii="Times New Roman" w:cs="Times New Roman" w:eastAsia="Times New Roman" w:hAnsi="Times New Roman"/>
          <w:sz w:val="17"/>
          <w:szCs w:val="17"/>
          <w:color w:val="auto"/>
        </w:rPr>
        <w:t>Conditions 6(C) or Condition 6(D) should be made, and following consultation between the Issuer and an Independent Investment Bank, a written opinion of such Independent Investment Bank in respect thereof shall be conclusive and binding on the Issuer the Bondholders, the Agents and the Trustee, save in the</w:t>
      </w:r>
    </w:p>
    <w:p>
      <w:pPr>
        <w:spacing w:after="0"/>
        <w:rPr>
          <w:sz w:val="20"/>
          <w:szCs w:val="20"/>
          <w:color w:val="auto"/>
        </w:rPr>
      </w:pPr>
      <w:r>
        <w:rPr>
          <w:rFonts w:ascii="Times New Roman" w:cs="Times New Roman" w:eastAsia="Times New Roman" w:hAnsi="Times New Roman"/>
          <w:sz w:val="17"/>
          <w:szCs w:val="17"/>
          <w:color w:val="auto"/>
        </w:rPr>
        <w:t>case of manifest error.</w:t>
      </w:r>
    </w:p>
    <w:p>
      <w:pPr>
        <w:spacing w:after="0" w:line="14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Where more than one event which gives or may give rise to an adjustment to the Conversion Price occurs within such a short period of time that in the opinion of an Independent Investment Bank, the foregoing provisions would need to be operated subject to some modification in order to give the intended</w:t>
      </w:r>
    </w:p>
    <w:p>
      <w:pPr>
        <w:jc w:val="both"/>
        <w:ind w:right="20"/>
        <w:spacing w:after="0" w:line="222" w:lineRule="auto"/>
        <w:rPr>
          <w:sz w:val="20"/>
          <w:szCs w:val="20"/>
          <w:color w:val="auto"/>
        </w:rPr>
      </w:pPr>
      <w:r>
        <w:rPr>
          <w:rFonts w:ascii="Times New Roman" w:cs="Times New Roman" w:eastAsia="Times New Roman" w:hAnsi="Times New Roman"/>
          <w:sz w:val="17"/>
          <w:szCs w:val="17"/>
          <w:color w:val="auto"/>
        </w:rPr>
        <w:t>result, such modification shall be made to the operation of the foregoing provisions as may be advised by such Independent Investment Bank to be in its opinion appropriate in order to give such intended result.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adjustment will be made to the Conversion Price when Shares or other securities (including rights or options) are issued, offered or granted to employees</w:t>
      </w:r>
    </w:p>
    <w:p>
      <w:pPr>
        <w:jc w:val="both"/>
        <w:ind w:right="20"/>
        <w:spacing w:after="0" w:line="206" w:lineRule="auto"/>
        <w:rPr>
          <w:sz w:val="20"/>
          <w:szCs w:val="20"/>
          <w:color w:val="auto"/>
        </w:rPr>
      </w:pPr>
      <w:r>
        <w:rPr>
          <w:rFonts w:ascii="Times New Roman" w:cs="Times New Roman" w:eastAsia="Times New Roman" w:hAnsi="Times New Roman"/>
          <w:sz w:val="17"/>
          <w:szCs w:val="17"/>
          <w:color w:val="auto"/>
        </w:rPr>
        <w:t>(including directors) of the Issuer or any Subsidiary of the Issuer pursuant to any Employee Share Scheme (as defined in the Trust Deed) (and which Employee Share Scheme is in compliance with the Rules Governing the Listing of Securities on The Stock Exchange of Hong Kong Limited or, if</w:t>
      </w:r>
    </w:p>
    <w:p>
      <w:pPr>
        <w:spacing w:after="0" w:line="213" w:lineRule="auto"/>
        <w:rPr>
          <w:sz w:val="20"/>
          <w:szCs w:val="20"/>
          <w:color w:val="auto"/>
        </w:rPr>
      </w:pPr>
      <w:r>
        <w:rPr>
          <w:rFonts w:ascii="Times New Roman" w:cs="Times New Roman" w:eastAsia="Times New Roman" w:hAnsi="Times New Roman"/>
          <w:sz w:val="17"/>
          <w:szCs w:val="17"/>
          <w:color w:val="auto"/>
        </w:rPr>
        <w:t>applicable, the listing rules of an Alternative Stock Exchange) unless any such issuance or other action would result in the total number of Shares which may</w:t>
      </w:r>
    </w:p>
    <w:p>
      <w:pPr>
        <w:jc w:val="both"/>
        <w:spacing w:after="0" w:line="206" w:lineRule="auto"/>
        <w:rPr>
          <w:sz w:val="20"/>
          <w:szCs w:val="20"/>
          <w:color w:val="auto"/>
        </w:rPr>
      </w:pPr>
      <w:r>
        <w:rPr>
          <w:rFonts w:ascii="Times New Roman" w:cs="Times New Roman" w:eastAsia="Times New Roman" w:hAnsi="Times New Roman"/>
          <w:sz w:val="17"/>
          <w:szCs w:val="17"/>
          <w:color w:val="auto"/>
        </w:rPr>
        <w:t>be issued upon exercise of such Shares or other securities granted during any 12-month period up to and including the date of such issuance or other action representing, in aggregate, over 3.0 per cent. of the average number of issued and outstanding Shares during such 12-month period (“</w:t>
      </w:r>
      <w:r>
        <w:rPr>
          <w:rFonts w:ascii="Times New Roman" w:cs="Times New Roman" w:eastAsia="Times New Roman" w:hAnsi="Times New Roman"/>
          <w:sz w:val="17"/>
          <w:szCs w:val="17"/>
          <w:b w:val="1"/>
          <w:bCs w:val="1"/>
          <w:color w:val="auto"/>
        </w:rPr>
        <w:t>Excess Threshold</w:t>
      </w:r>
      <w:r>
        <w:rPr>
          <w:rFonts w:ascii="Times New Roman" w:cs="Times New Roman" w:eastAsia="Times New Roman" w:hAnsi="Times New Roman"/>
          <w:sz w:val="17"/>
          <w:szCs w:val="17"/>
          <w:color w:val="auto"/>
        </w:rPr>
        <w:t>”), in</w:t>
      </w:r>
    </w:p>
    <w:p>
      <w:pPr>
        <w:jc w:val="both"/>
        <w:ind w:right="20"/>
        <w:spacing w:after="0" w:line="230" w:lineRule="auto"/>
        <w:rPr>
          <w:sz w:val="20"/>
          <w:szCs w:val="20"/>
          <w:color w:val="auto"/>
        </w:rPr>
      </w:pPr>
      <w:r>
        <w:rPr>
          <w:rFonts w:ascii="Times New Roman" w:cs="Times New Roman" w:eastAsia="Times New Roman" w:hAnsi="Times New Roman"/>
          <w:sz w:val="17"/>
          <w:szCs w:val="17"/>
          <w:color w:val="auto"/>
        </w:rPr>
        <w:t>which case only such portion of the Shares or other securities that exceeds the Excess Threshold shall be taken into account in determining the adjustment of the Conversion Price pursuant to this Condition 6.</w:t>
      </w:r>
    </w:p>
    <w:p>
      <w:pPr>
        <w:spacing w:after="0" w:line="1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No adjustment involving an increase in the Conversion Price will be made, except in the case of a consolidation or re-classification of the Shares as referred to in Condition 6(C)(1) above or where there has been a manifest error in the calculation of the Conversion Price.</w:t>
      </w:r>
    </w:p>
    <w:p>
      <w:pPr>
        <w:spacing w:after="0" w:line="134"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Any references herein to the date on which a consideration is “</w:t>
      </w:r>
      <w:r>
        <w:rPr>
          <w:rFonts w:ascii="Times New Roman" w:cs="Times New Roman" w:eastAsia="Times New Roman" w:hAnsi="Times New Roman"/>
          <w:sz w:val="17"/>
          <w:szCs w:val="17"/>
          <w:b w:val="1"/>
          <w:bCs w:val="1"/>
          <w:color w:val="auto"/>
        </w:rPr>
        <w:t>fixed</w:t>
      </w:r>
      <w:r>
        <w:rPr>
          <w:rFonts w:ascii="Times New Roman" w:cs="Times New Roman" w:eastAsia="Times New Roman" w:hAnsi="Times New Roman"/>
          <w:sz w:val="17"/>
          <w:szCs w:val="17"/>
          <w:color w:val="auto"/>
        </w:rPr>
        <w:t>” shall, where the consideration is originally expressed by reference to a formula which cannot be expressed as an actual cash amount until a later date, be construed as a reference to the first day on which such actual cash amount can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ascertained.</w:t>
      </w:r>
    </w:p>
    <w:p>
      <w:pPr>
        <w:spacing w:after="0" w:line="14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References to any issue or offer or grant to Shareholders “</w:t>
      </w:r>
      <w:r>
        <w:rPr>
          <w:rFonts w:ascii="Times New Roman" w:cs="Times New Roman" w:eastAsia="Times New Roman" w:hAnsi="Times New Roman"/>
          <w:sz w:val="17"/>
          <w:szCs w:val="17"/>
          <w:b w:val="1"/>
          <w:bCs w:val="1"/>
          <w:color w:val="auto"/>
        </w:rPr>
        <w:t>as a class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by way of rights</w:t>
      </w:r>
      <w:r>
        <w:rPr>
          <w:rFonts w:ascii="Times New Roman" w:cs="Times New Roman" w:eastAsia="Times New Roman" w:hAnsi="Times New Roman"/>
          <w:sz w:val="17"/>
          <w:szCs w:val="17"/>
          <w:color w:val="auto"/>
        </w:rPr>
        <w:t>” shall be taken to be references to an issue or offer or grant to all or substantially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720"/>
          </w:cols>
          <w:pgMar w:left="860" w:top="1221" w:right="319" w:bottom="1440" w:gutter="0" w:footer="0" w:header="0"/>
        </w:sectPr>
      </w:pPr>
    </w:p>
    <w:bookmarkStart w:id="96" w:name="page97"/>
    <w:bookmarkEnd w:id="96"/>
    <w:p>
      <w:pPr>
        <w:ind w:right="20"/>
        <w:spacing w:after="0" w:line="242" w:lineRule="auto"/>
        <w:rPr>
          <w:sz w:val="20"/>
          <w:szCs w:val="20"/>
          <w:color w:val="auto"/>
        </w:rPr>
      </w:pPr>
      <w:r>
        <w:rPr>
          <w:rFonts w:ascii="Times New Roman" w:cs="Times New Roman" w:eastAsia="Times New Roman" w:hAnsi="Times New Roman"/>
          <w:sz w:val="17"/>
          <w:szCs w:val="17"/>
          <w:color w:val="auto"/>
        </w:rPr>
        <w:t>Shareholders, other than Shareholders by reason of the laws of any territory or requirements of any recognised regulatory body or any other stock exchange or securities market in any territory or in connection with fractional entitlements, it is determined not to make such issue or offer or grant.</w:t>
      </w:r>
    </w:p>
    <w:p>
      <w:pPr>
        <w:spacing w:after="0" w:line="127"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7"/>
          <w:szCs w:val="17"/>
          <w:color w:val="auto"/>
        </w:rPr>
        <w:t>Neither the Trustee nor the Agents shall be under any duty to monitor whether any event or circumstance has happened or exists which may require an adjustment to be made to the Conversion Price or any calculation (or verification thereof) in connection with the Conversion Price and will not be</w:t>
      </w:r>
    </w:p>
    <w:p>
      <w:pPr>
        <w:spacing w:after="0" w:line="206" w:lineRule="auto"/>
        <w:rPr>
          <w:sz w:val="20"/>
          <w:szCs w:val="20"/>
          <w:color w:val="auto"/>
        </w:rPr>
      </w:pPr>
      <w:r>
        <w:rPr>
          <w:rFonts w:ascii="Times New Roman" w:cs="Times New Roman" w:eastAsia="Times New Roman" w:hAnsi="Times New Roman"/>
          <w:sz w:val="17"/>
          <w:szCs w:val="17"/>
          <w:color w:val="auto"/>
        </w:rPr>
        <w:t>responsible or liable to Bondholders or any other person for any loss arising from any failure to do so. All adjustments to the Conversion Price under Condition 6(C) and Condition 6(D) shall be determined by the Issuer, and neither the Trustee nor the Agents shall be responsible for calculating or verifying</w:t>
      </w:r>
    </w:p>
    <w:p>
      <w:pPr>
        <w:spacing w:after="0"/>
        <w:rPr>
          <w:sz w:val="20"/>
          <w:szCs w:val="20"/>
          <w:color w:val="auto"/>
        </w:rPr>
      </w:pPr>
      <w:r>
        <w:rPr>
          <w:rFonts w:ascii="Times New Roman" w:cs="Times New Roman" w:eastAsia="Times New Roman" w:hAnsi="Times New Roman"/>
          <w:sz w:val="17"/>
          <w:szCs w:val="17"/>
          <w:color w:val="auto"/>
        </w:rPr>
        <w:t>such determinations.</w:t>
      </w:r>
    </w:p>
    <w:p>
      <w:pPr>
        <w:spacing w:after="0" w:line="141" w:lineRule="exact"/>
        <w:rPr>
          <w:sz w:val="20"/>
          <w:szCs w:val="20"/>
          <w:color w:val="auto"/>
        </w:rPr>
      </w:pPr>
    </w:p>
    <w:p>
      <w:pPr>
        <w:ind w:left="560" w:hanging="552"/>
        <w:spacing w:after="0"/>
        <w:tabs>
          <w:tab w:leader="none" w:pos="560" w:val="left"/>
        </w:tabs>
        <w:numPr>
          <w:ilvl w:val="0"/>
          <w:numId w:val="1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Adjustment Upon Change of Control</w:t>
      </w:r>
    </w:p>
    <w:p>
      <w:pPr>
        <w:spacing w:after="0" w:line="15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If a Change of Control (as defined in Condition 8(E)) shall occur, the Issuer shall give notice of that fact to the Bondholders (the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in accordance with Condition 17 within seven days after it becomes aware of such Change of Control (with a copy to the Trustee and the Principal</w:t>
      </w:r>
    </w:p>
    <w:p>
      <w:pPr>
        <w:spacing w:after="0" w:line="1" w:lineRule="exact"/>
        <w:rPr>
          <w:sz w:val="20"/>
          <w:szCs w:val="20"/>
          <w:color w:val="auto"/>
        </w:rPr>
      </w:pPr>
    </w:p>
    <w:p>
      <w:pPr>
        <w:ind w:right="20"/>
        <w:spacing w:after="0" w:line="206" w:lineRule="auto"/>
        <w:rPr>
          <w:sz w:val="20"/>
          <w:szCs w:val="20"/>
          <w:color w:val="auto"/>
        </w:rPr>
      </w:pPr>
      <w:r>
        <w:rPr>
          <w:rFonts w:ascii="Times New Roman" w:cs="Times New Roman" w:eastAsia="Times New Roman" w:hAnsi="Times New Roman"/>
          <w:sz w:val="17"/>
          <w:szCs w:val="17"/>
          <w:color w:val="auto"/>
        </w:rPr>
        <w:t>Agent). Following the giving of a Change of Control Notice, upon any exercise of Conversion Rights such that the relevant Conversion Date falls within 30 days following a Change of Control, or, if later, 30 days following the date on which the Change of Control Notice is given to Bondholders (such period, the</w:t>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 Conversion Period</w:t>
      </w:r>
      <w:r>
        <w:rPr>
          <w:rFonts w:ascii="Times New Roman" w:cs="Times New Roman" w:eastAsia="Times New Roman" w:hAnsi="Times New Roman"/>
          <w:sz w:val="17"/>
          <w:szCs w:val="17"/>
          <w:color w:val="auto"/>
        </w:rPr>
        <w:t>”), the Conversion Price shall be adjusted in accordance with the following formula:</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223"/>
        </w:trPr>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NCP</w:t>
            </w: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OCP</w:t>
            </w:r>
          </w:p>
        </w:tc>
        <w:tc>
          <w:tcPr>
            <w:tcW w:w="0" w:type="dxa"/>
            <w:vAlign w:val="bottom"/>
          </w:tcPr>
          <w:p>
            <w:pPr>
              <w:spacing w:after="0"/>
              <w:rPr>
                <w:sz w:val="1"/>
                <w:szCs w:val="1"/>
                <w:color w:val="auto"/>
              </w:rPr>
            </w:pPr>
          </w:p>
        </w:tc>
      </w:tr>
      <w:tr>
        <w:trPr>
          <w:trHeight w:val="92"/>
        </w:trPr>
        <w:tc>
          <w:tcPr>
            <w:tcW w:w="5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 + (CP x c/t)</w:t>
            </w: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NCP</w:t>
      </w:r>
      <w:r>
        <w:rPr>
          <w:rFonts w:ascii="Times New Roman" w:cs="Times New Roman" w:eastAsia="Times New Roman" w:hAnsi="Times New Roman"/>
          <w:sz w:val="17"/>
          <w:szCs w:val="17"/>
          <w:color w:val="auto"/>
        </w:rPr>
        <w:t>” means the new Conversion Price;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OCP</w:t>
      </w:r>
      <w:r>
        <w:rPr>
          <w:rFonts w:ascii="Times New Roman" w:cs="Times New Roman" w:eastAsia="Times New Roman" w:hAnsi="Times New Roman"/>
          <w:sz w:val="17"/>
          <w:szCs w:val="17"/>
          <w:color w:val="auto"/>
        </w:rPr>
        <w:t>” means the Conversion Price in effect on the relevant Conversion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CP</w:t>
      </w:r>
      <w:r>
        <w:rPr>
          <w:rFonts w:ascii="Times New Roman" w:cs="Times New Roman" w:eastAsia="Times New Roman" w:hAnsi="Times New Roman"/>
          <w:sz w:val="17"/>
          <w:szCs w:val="17"/>
          <w:color w:val="auto"/>
        </w:rPr>
        <w:t>” means 37.5 per cent. expressed as a fraction;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means the number of days from and including the date the Change of Control occurs to but excluding the Maturity Date; 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7"/>
          <w:szCs w:val="17"/>
          <w:color w:val="auto"/>
        </w:rPr>
        <w:t>” means the number of days from and including the Issue Date to but excluding the Maturity Date,</w:t>
      </w:r>
    </w:p>
    <w:p>
      <w:pPr>
        <w:spacing w:after="0" w:line="16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provided that the Conversion Price shall not be reduced pursuant to this Condition 6(D) below the level permitted by applicable laws and regulations from time to time (if any).</w:t>
      </w:r>
    </w:p>
    <w:p>
      <w:pPr>
        <w:spacing w:after="0" w:line="12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If the last day of a Change of Control Conversion Period shall fall during a Closed Period, the Change of Control Conversion Period shall be extended such that its last day will be the fifteenth day following the last day of the Closed Period.</w:t>
      </w:r>
    </w:p>
    <w:p>
      <w:pPr>
        <w:spacing w:after="0" w:line="134" w:lineRule="exact"/>
        <w:rPr>
          <w:sz w:val="20"/>
          <w:szCs w:val="20"/>
          <w:color w:val="auto"/>
        </w:rPr>
      </w:pPr>
    </w:p>
    <w:p>
      <w:pPr>
        <w:ind w:left="560" w:hanging="552"/>
        <w:spacing w:after="0"/>
        <w:tabs>
          <w:tab w:leader="none" w:pos="560"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Undertakings</w:t>
      </w:r>
    </w:p>
    <w:p>
      <w:pPr>
        <w:spacing w:after="0" w:line="15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 xml:space="preserve">The Issuer has undertaken in the Trust Deed,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that so long as any Bond remains outstanding, save with the approval of an Extraordinary Resolution (as defined in the Trust Deed) of the Bondholders:</w:t>
      </w:r>
    </w:p>
    <w:p>
      <w:pPr>
        <w:spacing w:after="0" w:line="134" w:lineRule="exact"/>
        <w:rPr>
          <w:sz w:val="20"/>
          <w:szCs w:val="20"/>
          <w:color w:val="auto"/>
        </w:rPr>
      </w:pPr>
    </w:p>
    <w:p>
      <w:pPr>
        <w:jc w:val="both"/>
        <w:ind w:left="560" w:hanging="552"/>
        <w:spacing w:after="0" w:line="223" w:lineRule="auto"/>
        <w:tabs>
          <w:tab w:leader="none" w:pos="55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use its best endeavours (a) to maintain a listing for all the issued Shares on the Hong Kong Stock Exchange, and (b) to obtain and maintain a listing for all the Shares issued on the exercise of the Conversion Rights attaching to the Bonds on the Hong Kong Stock Exchange, and if the Issuer is unable to obtain or maintain such listing, to use its best endeavours to obtain and maintain a listing for all the issued Shares on an Alternative Stock Exchange as the Issuer may from time to time determine with the approval of the Trustee and will forthwith give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720"/>
          </w:cols>
          <w:pgMar w:left="860" w:top="1220" w:right="319" w:bottom="1440" w:gutter="0" w:footer="0" w:header="0"/>
        </w:sectPr>
      </w:pPr>
    </w:p>
    <w:bookmarkStart w:id="97" w:name="page98"/>
    <w:bookmarkEnd w:id="97"/>
    <w:p>
      <w:pPr>
        <w:ind w:left="1107"/>
        <w:spacing w:after="0"/>
        <w:rPr>
          <w:sz w:val="20"/>
          <w:szCs w:val="20"/>
          <w:color w:val="auto"/>
        </w:rPr>
      </w:pPr>
      <w:r>
        <w:rPr>
          <w:rFonts w:ascii="Times New Roman" w:cs="Times New Roman" w:eastAsia="Times New Roman" w:hAnsi="Times New Roman"/>
          <w:sz w:val="17"/>
          <w:szCs w:val="17"/>
          <w:color w:val="auto"/>
        </w:rPr>
        <w:t>Bondholders in accordance with Condition 17 below of the listing or delisting of the Shares (as a class) by any of such stock exchange;</w:t>
      </w:r>
    </w:p>
    <w:p>
      <w:pPr>
        <w:spacing w:after="0" w:line="163" w:lineRule="exact"/>
        <w:rPr>
          <w:sz w:val="20"/>
          <w:szCs w:val="20"/>
          <w:color w:val="auto"/>
        </w:rPr>
      </w:pPr>
    </w:p>
    <w:p>
      <w:pPr>
        <w:ind w:left="1107" w:hanging="552"/>
        <w:spacing w:after="0" w:line="234" w:lineRule="auto"/>
        <w:tabs>
          <w:tab w:leader="none" w:pos="110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pay the expenses of the issue of, and all expenses of obtaining and maintaining the listing for, Shares arising on conversion of the Bonds (save for any Duties payable by the relevant Bondholder specified in Condition 6(B)(ii));</w:t>
      </w:r>
    </w:p>
    <w:p>
      <w:pPr>
        <w:spacing w:after="0" w:line="139" w:lineRule="exact"/>
        <w:rPr>
          <w:rFonts w:ascii="Times New Roman" w:cs="Times New Roman" w:eastAsia="Times New Roman" w:hAnsi="Times New Roman"/>
          <w:sz w:val="17"/>
          <w:szCs w:val="17"/>
          <w:color w:val="auto"/>
        </w:rPr>
      </w:pPr>
    </w:p>
    <w:p>
      <w:pPr>
        <w:jc w:val="both"/>
        <w:ind w:left="1107" w:hanging="552"/>
        <w:spacing w:after="0" w:line="223" w:lineRule="auto"/>
        <w:tabs>
          <w:tab w:leader="none" w:pos="1107"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not make any reduction of its ordinary share capital or any uncalled liability in respect thereof or of any share premium account or capital redemption reserve fund except, in each case, where the reduction is permitted by applicable law and results in (or would, but for the provision of these Conditions relating to rounding or the carry forward of adjustments, result in) an adjustment to the Conversion Price or is otherwise taken into account for the purposes of determining whether such an adjustment should be made); and</w:t>
      </w:r>
    </w:p>
    <w:p>
      <w:pPr>
        <w:spacing w:after="0" w:line="141" w:lineRule="exact"/>
        <w:rPr>
          <w:rFonts w:ascii="Times New Roman" w:cs="Times New Roman" w:eastAsia="Times New Roman" w:hAnsi="Times New Roman"/>
          <w:sz w:val="17"/>
          <w:szCs w:val="17"/>
          <w:color w:val="auto"/>
        </w:rPr>
      </w:pPr>
    </w:p>
    <w:p>
      <w:pPr>
        <w:jc w:val="both"/>
        <w:ind w:left="1107" w:hanging="552"/>
        <w:spacing w:after="0" w:line="223" w:lineRule="auto"/>
        <w:tabs>
          <w:tab w:leader="none" w:pos="109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use its best endeavours to maintain the listing of the Bonds on the Hong Kong Stock Exchange and if the Issuer is unable to maintain such listing, to use its best endeavours to obtain and maintain a listing for the Bonds on another internationally recognised stock exchange as from time to time selected by the Issuer and notified to the Trustee in writing and will forthwith give notice to the Bondholders in accordance with Condition 17 below of the listing or delisting of the Bonds by any such stock exchange.</w:t>
      </w:r>
    </w:p>
    <w:p>
      <w:pPr>
        <w:spacing w:after="0" w:line="130"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 Trust Deed, the Issuer has also undertaken with the Trustee that so long as any Bond remains outstanding:</w:t>
      </w:r>
    </w:p>
    <w:p>
      <w:pPr>
        <w:spacing w:after="0" w:line="163" w:lineRule="exact"/>
        <w:rPr>
          <w:sz w:val="20"/>
          <w:szCs w:val="20"/>
          <w:color w:val="auto"/>
        </w:rPr>
      </w:pPr>
    </w:p>
    <w:p>
      <w:pPr>
        <w:jc w:val="both"/>
        <w:ind w:left="1107" w:hanging="552"/>
        <w:spacing w:after="0" w:line="227" w:lineRule="auto"/>
        <w:tabs>
          <w:tab w:leader="none" w:pos="110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reserve, free from any other pre-emptive or other similar rights, out of its authorised but unissued ordinary share capital the full number of Shares liable to be issued on conversion of the Bonds from time to time remaining outstanding and shall ensure that all Shares delivered on conversion of the Bonds will be duly and validly issued as fully-paid; and</w:t>
      </w:r>
    </w:p>
    <w:p>
      <w:pPr>
        <w:spacing w:after="0" w:line="139" w:lineRule="exact"/>
        <w:rPr>
          <w:rFonts w:ascii="Times New Roman" w:cs="Times New Roman" w:eastAsia="Times New Roman" w:hAnsi="Times New Roman"/>
          <w:sz w:val="17"/>
          <w:szCs w:val="17"/>
          <w:color w:val="auto"/>
        </w:rPr>
      </w:pPr>
    </w:p>
    <w:p>
      <w:pPr>
        <w:ind w:left="1107" w:hanging="552"/>
        <w:spacing w:after="0" w:line="242" w:lineRule="auto"/>
        <w:tabs>
          <w:tab w:leader="none" w:pos="110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not make any offer, issue or distribute or take any action the effect of which would be to reduce the Conversion Price below the par value of the Shares of the Issuer,</w:t>
      </w:r>
    </w:p>
    <w:p>
      <w:pPr>
        <w:spacing w:after="0" w:line="12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provided always that the Issuer shall not be prohibited from purchasing its Shares to the extent permitted by law.</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Issuer has also given certain other undertakings in the Trust Deed for the protection of the Conversion Rights.</w:t>
      </w:r>
    </w:p>
    <w:p>
      <w:pPr>
        <w:spacing w:after="0" w:line="148" w:lineRule="exact"/>
        <w:rPr>
          <w:sz w:val="20"/>
          <w:szCs w:val="20"/>
          <w:color w:val="auto"/>
        </w:rPr>
      </w:pPr>
    </w:p>
    <w:p>
      <w:pPr>
        <w:ind w:left="1107" w:hanging="552"/>
        <w:spacing w:after="0"/>
        <w:tabs>
          <w:tab w:leader="none" w:pos="1107" w:val="left"/>
        </w:tabs>
        <w:numPr>
          <w:ilvl w:val="0"/>
          <w:numId w:val="1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Notice of Change in Conversion Price</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Issuer shall give notice to the Bondholders in accordance with Condition 17 and in writing to the Trustee and the Principal Agent of any change in the</w:t>
      </w:r>
    </w:p>
    <w:p>
      <w:pPr>
        <w:ind w:left="547"/>
        <w:spacing w:after="0" w:line="222" w:lineRule="auto"/>
        <w:rPr>
          <w:sz w:val="20"/>
          <w:szCs w:val="20"/>
          <w:color w:val="auto"/>
        </w:rPr>
      </w:pPr>
      <w:r>
        <w:rPr>
          <w:rFonts w:ascii="Times New Roman" w:cs="Times New Roman" w:eastAsia="Times New Roman" w:hAnsi="Times New Roman"/>
          <w:sz w:val="17"/>
          <w:szCs w:val="17"/>
          <w:color w:val="auto"/>
        </w:rPr>
        <w:t>Conversion Price. Any such notice relating to a change in the Conversion Price shall set forth the event giving rise to the adjustment, the Conversion Price prior to such adjustment, the adjusted Conversion Price and the effective date of such adjustment.</w:t>
      </w:r>
    </w:p>
    <w:p>
      <w:pPr>
        <w:spacing w:after="0" w:line="137" w:lineRule="exact"/>
        <w:rPr>
          <w:sz w:val="20"/>
          <w:szCs w:val="20"/>
          <w:color w:val="auto"/>
        </w:rPr>
      </w:pPr>
    </w:p>
    <w:p>
      <w:pPr>
        <w:ind w:left="547" w:hanging="547"/>
        <w:spacing w:after="0"/>
        <w:tabs>
          <w:tab w:leader="none" w:pos="547"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Payments</w:t>
      </w:r>
    </w:p>
    <w:p>
      <w:pPr>
        <w:spacing w:after="0" w:line="163" w:lineRule="exact"/>
        <w:rPr>
          <w:sz w:val="20"/>
          <w:szCs w:val="20"/>
          <w:color w:val="auto"/>
        </w:rPr>
      </w:pPr>
    </w:p>
    <w:p>
      <w:pPr>
        <w:ind w:left="1107" w:hanging="552"/>
        <w:spacing w:after="0"/>
        <w:tabs>
          <w:tab w:leader="none" w:pos="1107" w:val="left"/>
        </w:tabs>
        <w:numPr>
          <w:ilvl w:val="0"/>
          <w:numId w:val="12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Method of Payment</w:t>
      </w:r>
    </w:p>
    <w:p>
      <w:pPr>
        <w:spacing w:after="0" w:line="156"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Payment of principal and premium and any other amount due will be made by transfer to the registered account of the Bondholder. Such payment will only be made after surrender of the relevant Certificate at the specified office of any of the Paying Agents.</w:t>
      </w:r>
    </w:p>
    <w:p>
      <w:pPr>
        <w:spacing w:after="0" w:line="138" w:lineRule="exact"/>
        <w:rPr>
          <w:sz w:val="20"/>
          <w:szCs w:val="20"/>
          <w:color w:val="auto"/>
        </w:rPr>
      </w:pPr>
    </w:p>
    <w:p>
      <w:pPr>
        <w:ind w:left="547" w:right="20"/>
        <w:spacing w:after="0" w:line="234" w:lineRule="auto"/>
        <w:rPr>
          <w:sz w:val="20"/>
          <w:szCs w:val="20"/>
          <w:color w:val="auto"/>
        </w:rPr>
      </w:pPr>
      <w:r>
        <w:rPr>
          <w:rFonts w:ascii="Times New Roman" w:cs="Times New Roman" w:eastAsia="Times New Roman" w:hAnsi="Times New Roman"/>
          <w:sz w:val="17"/>
          <w:szCs w:val="17"/>
          <w:color w:val="auto"/>
        </w:rPr>
        <w:t>References in these Conditions, the Trust Deed and the Agency Agreement to principal in respect of any Bonds shall, where the context so permits, be deemed to include a reference to any premium payable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67"/>
          </w:cols>
          <w:pgMar w:left="313" w:top="1220" w:right="319" w:bottom="1440" w:gutter="0" w:footer="0" w:header="0"/>
        </w:sectPr>
      </w:pPr>
    </w:p>
    <w:bookmarkStart w:id="98" w:name="page99"/>
    <w:bookmarkEnd w:id="98"/>
    <w:p>
      <w:pPr>
        <w:ind w:left="1107" w:hanging="552"/>
        <w:spacing w:after="0"/>
        <w:tabs>
          <w:tab w:leader="none" w:pos="1107" w:val="left"/>
        </w:tabs>
        <w:numPr>
          <w:ilvl w:val="0"/>
          <w:numId w:val="1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Registered Accounts</w:t>
      </w:r>
    </w:p>
    <w:p>
      <w:pPr>
        <w:spacing w:after="0" w:line="167"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For the purposes of this Condition 7, a Bondholder’s registered account means the U.S. dollar account maintained by or on behalf of it with a bank, details of which appear on the Register at the close of business on the third business day (as defined below) before the due date for payment, and a Bondholder’s</w:t>
      </w:r>
    </w:p>
    <w:p>
      <w:pPr>
        <w:ind w:left="547"/>
        <w:spacing w:after="0"/>
        <w:rPr>
          <w:sz w:val="20"/>
          <w:szCs w:val="20"/>
          <w:color w:val="auto"/>
        </w:rPr>
      </w:pPr>
      <w:r>
        <w:rPr>
          <w:rFonts w:ascii="Times New Roman" w:cs="Times New Roman" w:eastAsia="Times New Roman" w:hAnsi="Times New Roman"/>
          <w:sz w:val="17"/>
          <w:szCs w:val="17"/>
          <w:color w:val="auto"/>
        </w:rPr>
        <w:t>registered address means its address appearing on the Register at that time.</w:t>
      </w:r>
    </w:p>
    <w:p>
      <w:pPr>
        <w:spacing w:after="0" w:line="141" w:lineRule="exact"/>
        <w:rPr>
          <w:sz w:val="20"/>
          <w:szCs w:val="20"/>
          <w:color w:val="auto"/>
        </w:rPr>
      </w:pPr>
    </w:p>
    <w:p>
      <w:pPr>
        <w:ind w:left="1107" w:hanging="552"/>
        <w:spacing w:after="0"/>
        <w:tabs>
          <w:tab w:leader="none" w:pos="1107" w:val="left"/>
        </w:tabs>
        <w:numPr>
          <w:ilvl w:val="0"/>
          <w:numId w:val="1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Fiscal Laws</w:t>
      </w:r>
    </w:p>
    <w:p>
      <w:pPr>
        <w:spacing w:after="0" w:line="156" w:lineRule="exact"/>
        <w:rPr>
          <w:sz w:val="20"/>
          <w:szCs w:val="20"/>
          <w:color w:val="auto"/>
        </w:rPr>
      </w:pPr>
    </w:p>
    <w:p>
      <w:pPr>
        <w:ind w:left="547"/>
        <w:spacing w:after="0" w:line="224" w:lineRule="auto"/>
        <w:rPr>
          <w:sz w:val="20"/>
          <w:szCs w:val="20"/>
          <w:color w:val="auto"/>
        </w:rPr>
      </w:pPr>
      <w:r>
        <w:rPr>
          <w:rFonts w:ascii="Times New Roman" w:cs="Times New Roman" w:eastAsia="Times New Roman" w:hAnsi="Times New Roman"/>
          <w:sz w:val="17"/>
          <w:szCs w:val="17"/>
          <w:color w:val="auto"/>
        </w:rPr>
        <w:t>All payments are subject in all cases to (i) any applicable fiscal or other laws and regulations in the place of payment, but without prejudice to Condition 9 and (ii) any withholding or deduction required pursuant to an agreement described in Section 1471(b) of the U.S. Internal Revenue Code of 1986, as</w:t>
      </w:r>
    </w:p>
    <w:p>
      <w:pPr>
        <w:ind w:left="547"/>
        <w:spacing w:after="0" w:line="206" w:lineRule="auto"/>
        <w:rPr>
          <w:sz w:val="20"/>
          <w:szCs w:val="20"/>
          <w:color w:val="auto"/>
        </w:rPr>
      </w:pPr>
      <w:r>
        <w:rPr>
          <w:rFonts w:ascii="Times New Roman" w:cs="Times New Roman" w:eastAsia="Times New Roman" w:hAnsi="Times New Roman"/>
          <w:sz w:val="17"/>
          <w:szCs w:val="17"/>
          <w:color w:val="auto"/>
        </w:rPr>
        <w:t>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otherwise imposed pursuant to Sections 1471 through 1474 of the Code, any regulations or agreements thereunder, any official interpretations thereof, or (without prejudice to Condition 9) any law implementing an intergovernmental approach thereto. No commission or expenses shall</w:t>
      </w:r>
    </w:p>
    <w:p>
      <w:pPr>
        <w:ind w:left="547"/>
        <w:spacing w:after="0"/>
        <w:rPr>
          <w:sz w:val="20"/>
          <w:szCs w:val="20"/>
          <w:color w:val="auto"/>
        </w:rPr>
      </w:pPr>
      <w:r>
        <w:rPr>
          <w:rFonts w:ascii="Times New Roman" w:cs="Times New Roman" w:eastAsia="Times New Roman" w:hAnsi="Times New Roman"/>
          <w:sz w:val="17"/>
          <w:szCs w:val="17"/>
          <w:color w:val="auto"/>
        </w:rPr>
        <w:t>be charged to the Bondholders in respect of such payments.</w:t>
      </w:r>
    </w:p>
    <w:p>
      <w:pPr>
        <w:spacing w:after="0" w:line="141" w:lineRule="exact"/>
        <w:rPr>
          <w:sz w:val="20"/>
          <w:szCs w:val="20"/>
          <w:color w:val="auto"/>
        </w:rPr>
      </w:pPr>
    </w:p>
    <w:p>
      <w:pPr>
        <w:ind w:left="1107" w:hanging="552"/>
        <w:spacing w:after="0"/>
        <w:tabs>
          <w:tab w:leader="none" w:pos="1107" w:val="left"/>
        </w:tabs>
        <w:numPr>
          <w:ilvl w:val="0"/>
          <w:numId w:val="1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Payment Initiation</w:t>
      </w:r>
    </w:p>
    <w:p>
      <w:pPr>
        <w:spacing w:after="0" w:line="156" w:lineRule="exact"/>
        <w:rPr>
          <w:sz w:val="20"/>
          <w:szCs w:val="20"/>
          <w:color w:val="auto"/>
        </w:rPr>
      </w:pPr>
    </w:p>
    <w:p>
      <w:pPr>
        <w:jc w:val="both"/>
        <w:ind w:left="547" w:right="20"/>
        <w:spacing w:after="0" w:line="231" w:lineRule="auto"/>
        <w:rPr>
          <w:sz w:val="20"/>
          <w:szCs w:val="20"/>
          <w:color w:val="auto"/>
        </w:rPr>
      </w:pPr>
      <w:r>
        <w:rPr>
          <w:rFonts w:ascii="Times New Roman" w:cs="Times New Roman" w:eastAsia="Times New Roman" w:hAnsi="Times New Roman"/>
          <w:sz w:val="17"/>
          <w:szCs w:val="17"/>
          <w:color w:val="auto"/>
        </w:rPr>
        <w:t>Payment instructions (for value on the due date or, if that is not a business day (as defined below), for value on the first following day which is a business day) will be initiated on the due date for payment (or, if it is not a business day, the immediately following business day) or, in the case of a payment of principal, if later, on the business day on which the relevant Certificate is surrendered at the specified office of an Agent.</w:t>
      </w:r>
    </w:p>
    <w:p>
      <w:pPr>
        <w:spacing w:after="0" w:line="126" w:lineRule="exact"/>
        <w:rPr>
          <w:sz w:val="20"/>
          <w:szCs w:val="20"/>
          <w:color w:val="auto"/>
        </w:rPr>
      </w:pPr>
    </w:p>
    <w:p>
      <w:pPr>
        <w:ind w:left="1107" w:hanging="552"/>
        <w:spacing w:after="0"/>
        <w:tabs>
          <w:tab w:leader="none" w:pos="1107" w:val="left"/>
        </w:tabs>
        <w:numPr>
          <w:ilvl w:val="0"/>
          <w:numId w:val="1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Delay In Payment</w:t>
      </w:r>
    </w:p>
    <w:p>
      <w:pPr>
        <w:spacing w:after="0" w:line="167"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Bondholders will not be entitled to any interest or other payment for any delay after the due date in receiving the amount due if the due date is not a business day, if the Bondholder is late in surrendering its Certificate (if required to do so).</w:t>
      </w:r>
    </w:p>
    <w:p>
      <w:pPr>
        <w:spacing w:after="0" w:line="123" w:lineRule="exact"/>
        <w:rPr>
          <w:sz w:val="20"/>
          <w:szCs w:val="20"/>
          <w:color w:val="auto"/>
        </w:rPr>
      </w:pPr>
    </w:p>
    <w:p>
      <w:pPr>
        <w:ind w:left="1107" w:hanging="552"/>
        <w:spacing w:after="0"/>
        <w:tabs>
          <w:tab w:leader="none" w:pos="1107"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Business Day</w:t>
      </w:r>
    </w:p>
    <w:p>
      <w:pPr>
        <w:spacing w:after="0" w:line="163" w:lineRule="exact"/>
        <w:rPr>
          <w:sz w:val="20"/>
          <w:szCs w:val="20"/>
          <w:color w:val="auto"/>
        </w:rPr>
      </w:pPr>
    </w:p>
    <w:p>
      <w:pPr>
        <w:ind w:left="547"/>
        <w:spacing w:after="0" w:line="219" w:lineRule="auto"/>
        <w:rPr>
          <w:sz w:val="20"/>
          <w:szCs w:val="20"/>
          <w:color w:val="auto"/>
        </w:rPr>
      </w:pPr>
      <w:r>
        <w:rPr>
          <w:rFonts w:ascii="Times New Roman" w:cs="Times New Roman" w:eastAsia="Times New Roman" w:hAnsi="Times New Roman"/>
          <w:sz w:val="17"/>
          <w:szCs w:val="17"/>
          <w:color w:val="auto"/>
        </w:rPr>
        <w:t>In this Condition 7,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a Saturday, Sunday or public holiday on which commercial banks are open for business in Hong Kong, New York and the city in which the specified office of the Principal Agent is located and, in the case of the surrender of a Certificate, in the place</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where the Certificate is surrendered.</w:t>
      </w:r>
    </w:p>
    <w:p>
      <w:pPr>
        <w:spacing w:after="0" w:line="141" w:lineRule="exact"/>
        <w:rPr>
          <w:sz w:val="20"/>
          <w:szCs w:val="20"/>
          <w:color w:val="auto"/>
        </w:rPr>
      </w:pPr>
    </w:p>
    <w:p>
      <w:pPr>
        <w:ind w:left="1107" w:hanging="552"/>
        <w:spacing w:after="0"/>
        <w:tabs>
          <w:tab w:leader="none" w:pos="1107" w:val="left"/>
        </w:tabs>
        <w:numPr>
          <w:ilvl w:val="0"/>
          <w:numId w:val="1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Partial Payment</w:t>
      </w:r>
    </w:p>
    <w:p>
      <w:pPr>
        <w:spacing w:after="0" w:line="15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If an amount which is due on the Bonds is not paid in full, the Registrar will annotate the Register with a record of the amount (if any) in fact paid.</w:t>
      </w:r>
    </w:p>
    <w:p>
      <w:pPr>
        <w:spacing w:after="0" w:line="159" w:lineRule="exact"/>
        <w:rPr>
          <w:sz w:val="20"/>
          <w:szCs w:val="20"/>
          <w:color w:val="auto"/>
        </w:rPr>
      </w:pPr>
    </w:p>
    <w:p>
      <w:pPr>
        <w:ind w:left="1107" w:hanging="552"/>
        <w:spacing w:after="0"/>
        <w:tabs>
          <w:tab w:leader="none" w:pos="1107" w:val="left"/>
        </w:tabs>
        <w:numPr>
          <w:ilvl w:val="0"/>
          <w:numId w:val="1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Rounding</w:t>
      </w:r>
    </w:p>
    <w:p>
      <w:pPr>
        <w:spacing w:after="0" w:line="16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When making payments to Bondholders, fractions of one cent will be rounded to the nearest cent (half a cent being rounded upwards).</w:t>
      </w:r>
    </w:p>
    <w:p>
      <w:pPr>
        <w:spacing w:after="0" w:line="148" w:lineRule="exact"/>
        <w:rPr>
          <w:sz w:val="20"/>
          <w:szCs w:val="20"/>
          <w:color w:val="auto"/>
        </w:rPr>
      </w:pPr>
    </w:p>
    <w:p>
      <w:pPr>
        <w:ind w:left="547" w:hanging="547"/>
        <w:spacing w:after="0"/>
        <w:tabs>
          <w:tab w:leader="none" w:pos="547"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Redemption, Purchase and Cancellation</w:t>
      </w:r>
    </w:p>
    <w:p>
      <w:pPr>
        <w:spacing w:after="0" w:line="163"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13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Maturity</w:t>
      </w:r>
    </w:p>
    <w:p>
      <w:pPr>
        <w:spacing w:after="0" w:line="167"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Unless previously redeemed, converted or purchased and cancelled as provided herein, the Issuer will redeem each Bond at 100 per cent. of its principal amount together with accrued and unpaid interest thereon on March 7, 2029 (the “</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The Issuer may not redeem the Bonds at its option prior</w:t>
      </w:r>
    </w:p>
    <w:p>
      <w:pPr>
        <w:ind w:left="547"/>
        <w:spacing w:after="0"/>
        <w:rPr>
          <w:sz w:val="20"/>
          <w:szCs w:val="20"/>
          <w:color w:val="auto"/>
        </w:rPr>
      </w:pPr>
      <w:r>
        <w:rPr>
          <w:rFonts w:ascii="Times New Roman" w:cs="Times New Roman" w:eastAsia="Times New Roman" w:hAnsi="Times New Roman"/>
          <w:sz w:val="17"/>
          <w:szCs w:val="17"/>
          <w:color w:val="auto"/>
        </w:rPr>
        <w:t>to that date except as provided in Condition 8(B), Condition 8(C) or Condition 8(J) below (but without prejudice to Condition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267"/>
          </w:cols>
          <w:pgMar w:left="313" w:top="1216" w:right="319" w:bottom="1440" w:gutter="0" w:footer="0" w:header="0"/>
        </w:sectPr>
      </w:pPr>
    </w:p>
    <w:bookmarkStart w:id="99" w:name="page100"/>
    <w:bookmarkEnd w:id="99"/>
    <w:p>
      <w:pPr>
        <w:ind w:left="560" w:hanging="552"/>
        <w:spacing w:after="0"/>
        <w:tabs>
          <w:tab w:leader="none" w:pos="560"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Redemption for Taxation Reasons</w:t>
      </w:r>
    </w:p>
    <w:p>
      <w:pPr>
        <w:spacing w:after="0" w:line="16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The Bonds may be redeemed at the option of the Issuer in whole, but not in part, at any time, on giving not less than 30 nor more than 60 days’ notice (a “</w:t>
      </w:r>
      <w:r>
        <w:rPr>
          <w:rFonts w:ascii="Times New Roman" w:cs="Times New Roman" w:eastAsia="Times New Roman" w:hAnsi="Times New Roman"/>
          <w:sz w:val="17"/>
          <w:szCs w:val="17"/>
          <w:b w:val="1"/>
          <w:bCs w:val="1"/>
          <w:color w:val="auto"/>
        </w:rPr>
        <w:t>Tax Redemption Notice</w:t>
      </w:r>
      <w:r>
        <w:rPr>
          <w:rFonts w:ascii="Times New Roman" w:cs="Times New Roman" w:eastAsia="Times New Roman" w:hAnsi="Times New Roman"/>
          <w:sz w:val="17"/>
          <w:szCs w:val="17"/>
          <w:color w:val="auto"/>
        </w:rPr>
        <w:t>”) to the Bondholders in accordance with Condition 17 and in writing to the Trustee and the Principal Agent (which notice shall be</w:t>
      </w:r>
    </w:p>
    <w:p>
      <w:pPr>
        <w:spacing w:after="0" w:line="213" w:lineRule="auto"/>
        <w:rPr>
          <w:sz w:val="20"/>
          <w:szCs w:val="20"/>
          <w:color w:val="auto"/>
        </w:rPr>
      </w:pPr>
      <w:r>
        <w:rPr>
          <w:rFonts w:ascii="Times New Roman" w:cs="Times New Roman" w:eastAsia="Times New Roman" w:hAnsi="Times New Roman"/>
          <w:sz w:val="17"/>
          <w:szCs w:val="17"/>
          <w:color w:val="auto"/>
        </w:rPr>
        <w:t>irrevocable) on the date specified in the Tax Redemption Notice for redemption (the “</w:t>
      </w:r>
      <w:r>
        <w:rPr>
          <w:rFonts w:ascii="Times New Roman" w:cs="Times New Roman" w:eastAsia="Times New Roman" w:hAnsi="Times New Roman"/>
          <w:sz w:val="17"/>
          <w:szCs w:val="17"/>
          <w:b w:val="1"/>
          <w:bCs w:val="1"/>
          <w:color w:val="auto"/>
        </w:rPr>
        <w:t>Tax Redemption Date</w:t>
      </w:r>
      <w:r>
        <w:rPr>
          <w:rFonts w:ascii="Times New Roman" w:cs="Times New Roman" w:eastAsia="Times New Roman" w:hAnsi="Times New Roman"/>
          <w:sz w:val="17"/>
          <w:szCs w:val="17"/>
          <w:color w:val="auto"/>
        </w:rPr>
        <w:t>”) at their principal amount, together with</w:t>
      </w:r>
    </w:p>
    <w:p>
      <w:pPr>
        <w:spacing w:after="0" w:line="206" w:lineRule="auto"/>
        <w:rPr>
          <w:sz w:val="20"/>
          <w:szCs w:val="20"/>
          <w:color w:val="auto"/>
        </w:rPr>
      </w:pPr>
      <w:r>
        <w:rPr>
          <w:rFonts w:ascii="Times New Roman" w:cs="Times New Roman" w:eastAsia="Times New Roman" w:hAnsi="Times New Roman"/>
          <w:sz w:val="17"/>
          <w:szCs w:val="17"/>
          <w:color w:val="auto"/>
        </w:rPr>
        <w:t>interest accrued but unpaid to (but excluding) such date, if immediately prior to the giving of such notice, the Issuer determines and certifies to the Trustee in the certificate referred to in sub-clause (a) of this Condition 8(B) that (i) the Issuer has or will become obliged to pay Additional Tax Amounts as provided or</w:t>
      </w:r>
    </w:p>
    <w:p>
      <w:pPr>
        <w:spacing w:after="0" w:line="213" w:lineRule="auto"/>
        <w:rPr>
          <w:sz w:val="20"/>
          <w:szCs w:val="20"/>
          <w:color w:val="auto"/>
        </w:rPr>
      </w:pPr>
      <w:r>
        <w:rPr>
          <w:rFonts w:ascii="Times New Roman" w:cs="Times New Roman" w:eastAsia="Times New Roman" w:hAnsi="Times New Roman"/>
          <w:sz w:val="17"/>
          <w:szCs w:val="17"/>
          <w:color w:val="auto"/>
        </w:rPr>
        <w:t>referred to in Condition 9 as a result of any change in, or amendment to, the laws or regulations of the Cayman Islands or Hong Kong or any political</w:t>
      </w:r>
    </w:p>
    <w:p>
      <w:pPr>
        <w:spacing w:after="0" w:line="206" w:lineRule="auto"/>
        <w:rPr>
          <w:sz w:val="20"/>
          <w:szCs w:val="20"/>
          <w:color w:val="auto"/>
        </w:rPr>
      </w:pPr>
      <w:r>
        <w:rPr>
          <w:rFonts w:ascii="Times New Roman" w:cs="Times New Roman" w:eastAsia="Times New Roman" w:hAnsi="Times New Roman"/>
          <w:sz w:val="17"/>
          <w:szCs w:val="17"/>
          <w:color w:val="auto"/>
        </w:rPr>
        <w:t>subdivision or any authority thereof or therein having power to tax, or any change in the general application or official interpretation of such laws or regulations, which change or amendment becomes effective on or after March 2, 2023, and (ii) such obligation cannot be avoided by the Issuer taking</w:t>
      </w:r>
    </w:p>
    <w:p>
      <w:pPr>
        <w:spacing w:after="0" w:line="230" w:lineRule="auto"/>
        <w:rPr>
          <w:sz w:val="20"/>
          <w:szCs w:val="20"/>
          <w:color w:val="auto"/>
        </w:rPr>
      </w:pPr>
      <w:r>
        <w:rPr>
          <w:rFonts w:ascii="Times New Roman" w:cs="Times New Roman" w:eastAsia="Times New Roman" w:hAnsi="Times New Roman"/>
          <w:sz w:val="17"/>
          <w:szCs w:val="17"/>
          <w:color w:val="auto"/>
        </w:rPr>
        <w:t>reasonable measures available to it, provided that no Tax Redemption Notice shall be given earlier than 90 days prior to the earliest date on which the Issuer would be obliged to pay such Additional Tax Amounts were a payment in respect of the Bonds then due.</w:t>
      </w:r>
    </w:p>
    <w:p>
      <w:pPr>
        <w:spacing w:after="0" w:line="128"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7"/>
          <w:szCs w:val="17"/>
          <w:color w:val="auto"/>
        </w:rPr>
        <w:t>Prior to the publication of any Tax Redemption Notice pursuant to this Condition 8(B), the Issuer shall deliver to the Trustee (a) a certificate signed by two directors who are also Authorised Signatories of the Issuer stating that the obligation referred to in (i) above cannot be avoided by the Issuer taking</w:t>
      </w:r>
    </w:p>
    <w:p>
      <w:pPr>
        <w:spacing w:after="0" w:line="206" w:lineRule="auto"/>
        <w:rPr>
          <w:sz w:val="20"/>
          <w:szCs w:val="20"/>
          <w:color w:val="auto"/>
        </w:rPr>
      </w:pPr>
      <w:r>
        <w:rPr>
          <w:rFonts w:ascii="Times New Roman" w:cs="Times New Roman" w:eastAsia="Times New Roman" w:hAnsi="Times New Roman"/>
          <w:sz w:val="17"/>
          <w:szCs w:val="17"/>
          <w:color w:val="auto"/>
        </w:rPr>
        <w:t>reasonable measures available to it and (b) an opinion of independent legal or tax advisors of recognised standing addressed to the Trustee to the effect that such change or amendment has occurred (irrespective of whether such amendment or change is then effective). The Trustee shall be entitled to accept and</w:t>
      </w:r>
    </w:p>
    <w:p>
      <w:pPr>
        <w:spacing w:after="0" w:line="213" w:lineRule="auto"/>
        <w:rPr>
          <w:sz w:val="20"/>
          <w:szCs w:val="20"/>
          <w:color w:val="auto"/>
        </w:rPr>
      </w:pPr>
      <w:r>
        <w:rPr>
          <w:rFonts w:ascii="Times New Roman" w:cs="Times New Roman" w:eastAsia="Times New Roman" w:hAnsi="Times New Roman"/>
          <w:sz w:val="17"/>
          <w:szCs w:val="17"/>
          <w:color w:val="auto"/>
        </w:rPr>
        <w:t>rely upon such certificate and opinion as sufficient evidence thereof, in which event the same shall be conclusive and binding on the Bondholders and the</w:t>
      </w:r>
    </w:p>
    <w:p>
      <w:pPr>
        <w:ind w:right="20"/>
        <w:spacing w:after="0" w:line="222" w:lineRule="auto"/>
        <w:rPr>
          <w:sz w:val="20"/>
          <w:szCs w:val="20"/>
          <w:color w:val="auto"/>
        </w:rPr>
      </w:pPr>
      <w:r>
        <w:rPr>
          <w:rFonts w:ascii="Times New Roman" w:cs="Times New Roman" w:eastAsia="Times New Roman" w:hAnsi="Times New Roman"/>
          <w:sz w:val="17"/>
          <w:szCs w:val="17"/>
          <w:color w:val="auto"/>
        </w:rPr>
        <w:t>Trustee shall be protected and incur no liability to any Bondholder for or in respect of any action taken, omitted or suffered in reliance upon such certificate and opinion.</w:t>
      </w:r>
    </w:p>
    <w:p>
      <w:pPr>
        <w:spacing w:after="0" w:line="14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Upon the expiry of the Tax Redemption Notice, the Issuer (subject to Condition 8(F)) will be bound to redeem the Bonds at their principal amount together with interest accrued but unpaid to (but excluding) the Tax Redemption Date.</w:t>
      </w:r>
    </w:p>
    <w:p>
      <w:pPr>
        <w:spacing w:after="0" w:line="136" w:lineRule="exact"/>
        <w:rPr>
          <w:sz w:val="20"/>
          <w:szCs w:val="20"/>
          <w:color w:val="auto"/>
        </w:rPr>
      </w:pPr>
    </w:p>
    <w:p>
      <w:pPr>
        <w:ind w:left="560" w:hanging="552"/>
        <w:spacing w:after="0"/>
        <w:tabs>
          <w:tab w:leader="none" w:pos="560" w:val="left"/>
        </w:tabs>
        <w:numPr>
          <w:ilvl w:val="0"/>
          <w:numId w:val="1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Redemption at the Option of the Issuer</w:t>
      </w:r>
    </w:p>
    <w:p>
      <w:pPr>
        <w:spacing w:after="0" w:line="16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On giving not less than 15 nor more than 60 days’ notice (an “</w:t>
      </w:r>
      <w:r>
        <w:rPr>
          <w:rFonts w:ascii="Times New Roman" w:cs="Times New Roman" w:eastAsia="Times New Roman" w:hAnsi="Times New Roman"/>
          <w:sz w:val="17"/>
          <w:szCs w:val="17"/>
          <w:b w:val="1"/>
          <w:bCs w:val="1"/>
          <w:color w:val="auto"/>
        </w:rPr>
        <w:t>Optional Redemption Notice</w:t>
      </w:r>
      <w:r>
        <w:rPr>
          <w:rFonts w:ascii="Times New Roman" w:cs="Times New Roman" w:eastAsia="Times New Roman" w:hAnsi="Times New Roman"/>
          <w:sz w:val="17"/>
          <w:szCs w:val="17"/>
          <w:color w:val="auto"/>
        </w:rPr>
        <w:t>”) to the Bondholders and to the Trustee and the Principal Agent in writing (which notice will be irrevocable), the Issuer may redeem all, but not some only, of the Bonds on the date (the “</w:t>
      </w:r>
      <w:r>
        <w:rPr>
          <w:rFonts w:ascii="Times New Roman" w:cs="Times New Roman" w:eastAsia="Times New Roman" w:hAnsi="Times New Roman"/>
          <w:sz w:val="17"/>
          <w:szCs w:val="17"/>
          <w:b w:val="1"/>
          <w:bCs w:val="1"/>
          <w:color w:val="auto"/>
        </w:rPr>
        <w:t>Optional Redemption Date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specified in the Optional Redemption Notice at their principal amount, together with interest accrued but unpaid to (but excluding) such date:</w:t>
      </w:r>
    </w:p>
    <w:p>
      <w:pPr>
        <w:spacing w:after="0" w:line="145" w:lineRule="exact"/>
        <w:rPr>
          <w:sz w:val="20"/>
          <w:szCs w:val="20"/>
          <w:color w:val="auto"/>
        </w:rPr>
      </w:pPr>
    </w:p>
    <w:p>
      <w:pPr>
        <w:jc w:val="both"/>
        <w:ind w:left="560" w:hanging="552"/>
        <w:spacing w:after="0" w:line="227" w:lineRule="auto"/>
        <w:tabs>
          <w:tab w:leader="none" w:pos="558"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March 7, 2027 but prior to the Maturity Date, provided that the Closing Price of the Shares of the Issuer, translated into U.S. dollars at the Prevailing Rate applicable to the relevant Trading Day, for 20 out of 30 consecutive Trading Days prior to the date upon which notice of such redemption is published was at least 130 per cent. of the Conversion Price then in effect, translated into U.S. dollars at the Fixed Exchange Rate; or</w:t>
      </w:r>
    </w:p>
    <w:p>
      <w:pPr>
        <w:spacing w:after="0" w:line="139" w:lineRule="exact"/>
        <w:rPr>
          <w:rFonts w:ascii="Times New Roman" w:cs="Times New Roman" w:eastAsia="Times New Roman" w:hAnsi="Times New Roman"/>
          <w:sz w:val="17"/>
          <w:szCs w:val="17"/>
          <w:color w:val="auto"/>
        </w:rPr>
      </w:pPr>
    </w:p>
    <w:p>
      <w:pPr>
        <w:jc w:val="both"/>
        <w:ind w:left="560" w:hanging="552"/>
        <w:spacing w:after="0" w:line="223" w:lineRule="auto"/>
        <w:tabs>
          <w:tab w:leader="none" w:pos="55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if, prior to the date the relevant Optional Redemption Notice is given, Conversion Rights shall have been exercised and/or purchases (and corresponding cancellations) and/or redemptions effected in respect of 90 per cent. or more in principal amount of the Bonds originally issued (which shall for this purpose include any further bonds issued in accordance with Condition 15 and consolidated and forming a single series therewith).</w:t>
      </w:r>
    </w:p>
    <w:p>
      <w:pPr>
        <w:spacing w:after="0" w:line="13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If there shall occur an event giving rise to a change in the Conversion Price during any such 30 consecutive Trading Day period as is mentioned in Condition 8(C)(i) above, appropriate adjustments for the relevant days shall be made, as determined by an Independent Investment Bank, for the purpose of calculating the closing price for such days. “</w:t>
      </w:r>
      <w:r>
        <w:rPr>
          <w:rFonts w:ascii="Times New Roman" w:cs="Times New Roman" w:eastAsia="Times New Roman" w:hAnsi="Times New Roman"/>
          <w:sz w:val="17"/>
          <w:szCs w:val="17"/>
          <w:b w:val="1"/>
          <w:bCs w:val="1"/>
          <w:color w:val="auto"/>
        </w:rPr>
        <w:t>Conversion Ratio</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720"/>
          </w:cols>
          <w:pgMar w:left="860" w:top="1216" w:right="319" w:bottom="1440" w:gutter="0" w:footer="0" w:header="0"/>
        </w:sectPr>
      </w:pPr>
    </w:p>
    <w:bookmarkStart w:id="100" w:name="page101"/>
    <w:bookmarkEnd w:id="100"/>
    <w:p>
      <w:pPr>
        <w:ind w:right="20"/>
        <w:spacing w:after="0" w:line="242" w:lineRule="auto"/>
        <w:rPr>
          <w:sz w:val="20"/>
          <w:szCs w:val="20"/>
          <w:color w:val="auto"/>
        </w:rPr>
      </w:pPr>
      <w:r>
        <w:rPr>
          <w:rFonts w:ascii="Times New Roman" w:cs="Times New Roman" w:eastAsia="Times New Roman" w:hAnsi="Times New Roman"/>
          <w:sz w:val="17"/>
          <w:szCs w:val="17"/>
          <w:color w:val="auto"/>
        </w:rPr>
        <w:t>means, as at any date of determination, US$1,000 principal amount of the Bonds divided by the applicable Conversion Price then in effect (translated into U.S. dollars at the Fixed Exchange Rate).</w:t>
      </w:r>
    </w:p>
    <w:p>
      <w:pPr>
        <w:spacing w:after="0" w:line="123" w:lineRule="exact"/>
        <w:rPr>
          <w:sz w:val="20"/>
          <w:szCs w:val="20"/>
          <w:color w:val="auto"/>
        </w:rPr>
      </w:pPr>
    </w:p>
    <w:p>
      <w:pPr>
        <w:ind w:left="560" w:hanging="552"/>
        <w:spacing w:after="0"/>
        <w:tabs>
          <w:tab w:leader="none" w:pos="560" w:val="left"/>
        </w:tabs>
        <w:numPr>
          <w:ilvl w:val="0"/>
          <w:numId w:val="13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Redemption at the option of the Bondholders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Issuer will, at the option of the holder of any Bond, redeem all or some only of such holder’s Bonds on March 7, 2027 (the “</w:t>
      </w:r>
      <w:r>
        <w:rPr>
          <w:rFonts w:ascii="Times New Roman" w:cs="Times New Roman" w:eastAsia="Times New Roman" w:hAnsi="Times New Roman"/>
          <w:sz w:val="17"/>
          <w:szCs w:val="17"/>
          <w:b w:val="1"/>
          <w:bCs w:val="1"/>
          <w:color w:val="auto"/>
        </w:rPr>
        <w:t>Put Option Date</w:t>
      </w:r>
      <w:r>
        <w:rPr>
          <w:rFonts w:ascii="Times New Roman" w:cs="Times New Roman" w:eastAsia="Times New Roman" w:hAnsi="Times New Roman"/>
          <w:sz w:val="17"/>
          <w:szCs w:val="17"/>
          <w:color w:val="auto"/>
        </w:rPr>
        <w:t>”) at their</w:t>
      </w:r>
    </w:p>
    <w:p>
      <w:pPr>
        <w:spacing w:after="0" w:line="206" w:lineRule="auto"/>
        <w:rPr>
          <w:sz w:val="20"/>
          <w:szCs w:val="20"/>
          <w:color w:val="auto"/>
        </w:rPr>
      </w:pPr>
      <w:r>
        <w:rPr>
          <w:rFonts w:ascii="Times New Roman" w:cs="Times New Roman" w:eastAsia="Times New Roman" w:hAnsi="Times New Roman"/>
          <w:sz w:val="17"/>
          <w:szCs w:val="17"/>
          <w:color w:val="auto"/>
        </w:rPr>
        <w:t>principal amount together with interest accrued but unpaid to (but excluding) the date fixed for redemption. To exercise such option, the holder must deposit at the specified office of any Paying Agent a duly completed and signed put notice in the form for the time being current, obtainable from the specified office</w:t>
      </w:r>
    </w:p>
    <w:p>
      <w:pPr>
        <w:spacing w:after="0" w:line="213" w:lineRule="auto"/>
        <w:rPr>
          <w:sz w:val="20"/>
          <w:szCs w:val="20"/>
          <w:color w:val="auto"/>
        </w:rPr>
      </w:pPr>
      <w:r>
        <w:rPr>
          <w:rFonts w:ascii="Times New Roman" w:cs="Times New Roman" w:eastAsia="Times New Roman" w:hAnsi="Times New Roman"/>
          <w:sz w:val="17"/>
          <w:szCs w:val="17"/>
          <w:color w:val="auto"/>
        </w:rPr>
        <w:t>of any Paying Agent, together with the Certificate evidencing the Bonds to be redeemed not more than 60 days and not less than 30 days prior to the Put</w:t>
      </w:r>
    </w:p>
    <w:p>
      <w:pPr>
        <w:ind w:right="20"/>
        <w:spacing w:after="0" w:line="222" w:lineRule="auto"/>
        <w:rPr>
          <w:sz w:val="20"/>
          <w:szCs w:val="20"/>
          <w:color w:val="auto"/>
        </w:rPr>
      </w:pPr>
      <w:r>
        <w:rPr>
          <w:rFonts w:ascii="Times New Roman" w:cs="Times New Roman" w:eastAsia="Times New Roman" w:hAnsi="Times New Roman"/>
          <w:sz w:val="17"/>
          <w:szCs w:val="17"/>
          <w:color w:val="auto"/>
        </w:rPr>
        <w:t>Option Date. A put notice, once delivered, shall be irrevocable and may not be withdrawn without the Issuer’s consent and the Issuer shall redeem the Bonds the subject of a put notice on the Put Option Date.</w:t>
      </w:r>
    </w:p>
    <w:p>
      <w:pPr>
        <w:spacing w:after="0" w:line="1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To the extent that the provisions of any applicable securities laws or regulations conflict with the requirements of this Condition 8(E), the Issuer will not be deemed to have breached its obligations under this Condition 8(D) by virtue of its compliance with such laws and regulations.</w:t>
      </w:r>
    </w:p>
    <w:p>
      <w:pPr>
        <w:spacing w:after="0" w:line="123" w:lineRule="exact"/>
        <w:rPr>
          <w:sz w:val="20"/>
          <w:szCs w:val="20"/>
          <w:color w:val="auto"/>
        </w:rPr>
      </w:pPr>
    </w:p>
    <w:p>
      <w:pPr>
        <w:ind w:left="560" w:hanging="552"/>
        <w:spacing w:after="0"/>
        <w:tabs>
          <w:tab w:leader="none" w:pos="560"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Redemption for Relevant Event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occurrence of a Relevant Event (as defined below), the holder of each Bond will have the right, at such holder’s option, to require the Issuer to</w:t>
      </w:r>
    </w:p>
    <w:p>
      <w:pPr>
        <w:spacing w:after="0" w:line="206" w:lineRule="auto"/>
        <w:rPr>
          <w:sz w:val="20"/>
          <w:szCs w:val="20"/>
          <w:color w:val="auto"/>
        </w:rPr>
      </w:pPr>
      <w:r>
        <w:rPr>
          <w:rFonts w:ascii="Times New Roman" w:cs="Times New Roman" w:eastAsia="Times New Roman" w:hAnsi="Times New Roman"/>
          <w:sz w:val="17"/>
          <w:szCs w:val="17"/>
          <w:color w:val="auto"/>
        </w:rPr>
        <w:t>redeem all or some only of such holder’s Bonds on the Relevant Event Redemption Date at their principal amount together with interest accrued but unpaid to (but excluding) such date. To exercise such right, the holder of the relevant Bond must deposit during normal business hours (being between 9:00 a.m. and</w:t>
      </w:r>
    </w:p>
    <w:p>
      <w:pPr>
        <w:spacing w:after="0" w:line="213" w:lineRule="auto"/>
        <w:rPr>
          <w:sz w:val="20"/>
          <w:szCs w:val="20"/>
          <w:color w:val="auto"/>
        </w:rPr>
      </w:pPr>
      <w:r>
        <w:rPr>
          <w:rFonts w:ascii="Times New Roman" w:cs="Times New Roman" w:eastAsia="Times New Roman" w:hAnsi="Times New Roman"/>
          <w:sz w:val="17"/>
          <w:szCs w:val="17"/>
          <w:color w:val="auto"/>
        </w:rPr>
        <w:t>3:00 p.m.) at the specified office of any Paying Agent a duly completed and signed notice of redemption, in the form for the time being current, obtainable</w:t>
      </w:r>
    </w:p>
    <w:p>
      <w:pPr>
        <w:spacing w:after="0" w:line="206" w:lineRule="auto"/>
        <w:rPr>
          <w:sz w:val="20"/>
          <w:szCs w:val="20"/>
          <w:color w:val="auto"/>
        </w:rPr>
      </w:pPr>
      <w:r>
        <w:rPr>
          <w:rFonts w:ascii="Times New Roman" w:cs="Times New Roman" w:eastAsia="Times New Roman" w:hAnsi="Times New Roman"/>
          <w:sz w:val="17"/>
          <w:szCs w:val="17"/>
          <w:color w:val="auto"/>
        </w:rPr>
        <w:t>from the specified office of any Paying Agent (a “</w:t>
      </w:r>
      <w:r>
        <w:rPr>
          <w:rFonts w:ascii="Times New Roman" w:cs="Times New Roman" w:eastAsia="Times New Roman" w:hAnsi="Times New Roman"/>
          <w:sz w:val="17"/>
          <w:szCs w:val="17"/>
          <w:b w:val="1"/>
          <w:bCs w:val="1"/>
          <w:color w:val="auto"/>
        </w:rPr>
        <w:t>Relevant Event Redemption Notice</w:t>
      </w:r>
      <w:r>
        <w:rPr>
          <w:rFonts w:ascii="Times New Roman" w:cs="Times New Roman" w:eastAsia="Times New Roman" w:hAnsi="Times New Roman"/>
          <w:sz w:val="17"/>
          <w:szCs w:val="17"/>
          <w:color w:val="auto"/>
        </w:rPr>
        <w:t>”), together with the Certificate evidencing the Bonds to be redeemed by not later than 60 days following a Relevant Event, or, if later, 60 days following the date upon which notice thereof is given to Bondholders by the Issuer</w:t>
      </w:r>
    </w:p>
    <w:p>
      <w:pPr>
        <w:ind w:right="20"/>
        <w:spacing w:after="0" w:line="222" w:lineRule="auto"/>
        <w:rPr>
          <w:sz w:val="20"/>
          <w:szCs w:val="20"/>
          <w:color w:val="auto"/>
        </w:rPr>
      </w:pPr>
      <w:r>
        <w:rPr>
          <w:rFonts w:ascii="Times New Roman" w:cs="Times New Roman" w:eastAsia="Times New Roman" w:hAnsi="Times New Roman"/>
          <w:sz w:val="17"/>
          <w:szCs w:val="17"/>
          <w:color w:val="auto"/>
        </w:rPr>
        <w:t>in accordance with Condition 17. The “</w:t>
      </w:r>
      <w:r>
        <w:rPr>
          <w:rFonts w:ascii="Times New Roman" w:cs="Times New Roman" w:eastAsia="Times New Roman" w:hAnsi="Times New Roman"/>
          <w:sz w:val="17"/>
          <w:szCs w:val="17"/>
          <w:b w:val="1"/>
          <w:bCs w:val="1"/>
          <w:color w:val="auto"/>
        </w:rPr>
        <w:t>Relevant Event Redemption Date</w:t>
      </w:r>
      <w:r>
        <w:rPr>
          <w:rFonts w:ascii="Times New Roman" w:cs="Times New Roman" w:eastAsia="Times New Roman" w:hAnsi="Times New Roman"/>
          <w:sz w:val="17"/>
          <w:szCs w:val="17"/>
          <w:color w:val="auto"/>
        </w:rPr>
        <w:t>” shall be the fourteenth day after the expiry of such period of 60 days as referred to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Relevant Event Redemption Notice, once delivered, shall be irrevocable and may not be withdrawn without the Issuer’s consent and the Issuer shall</w:t>
      </w:r>
    </w:p>
    <w:p>
      <w:pPr>
        <w:spacing w:after="0" w:line="206" w:lineRule="auto"/>
        <w:rPr>
          <w:sz w:val="20"/>
          <w:szCs w:val="20"/>
          <w:color w:val="auto"/>
        </w:rPr>
      </w:pPr>
      <w:r>
        <w:rPr>
          <w:rFonts w:ascii="Times New Roman" w:cs="Times New Roman" w:eastAsia="Times New Roman" w:hAnsi="Times New Roman"/>
          <w:sz w:val="17"/>
          <w:szCs w:val="17"/>
          <w:color w:val="auto"/>
        </w:rPr>
        <w:t>redeem the Bonds the subject of the Relevant Event Redemption Notice as aforesaid on the Relevant Event Redemption Date. The Issuer shall give notice to Bondholders in accordance with Condition 17 within seven days after it becomes aware of the occurrence of a Relevant Event, which notice shall specify the</w:t>
      </w:r>
    </w:p>
    <w:p>
      <w:pPr>
        <w:spacing w:after="0" w:line="230" w:lineRule="auto"/>
        <w:rPr>
          <w:sz w:val="20"/>
          <w:szCs w:val="20"/>
          <w:color w:val="auto"/>
        </w:rPr>
      </w:pPr>
      <w:r>
        <w:rPr>
          <w:rFonts w:ascii="Times New Roman" w:cs="Times New Roman" w:eastAsia="Times New Roman" w:hAnsi="Times New Roman"/>
          <w:sz w:val="17"/>
          <w:szCs w:val="17"/>
          <w:color w:val="auto"/>
        </w:rPr>
        <w:t>procedure for exercise by holders of their rights to require redemption of the Bonds pursuant to this Condition 8(E) and shall give brief details of the Relevant Event.</w:t>
      </w:r>
    </w:p>
    <w:p>
      <w:pPr>
        <w:spacing w:after="0" w:line="12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Neither the Trustee nor the Agents shall be required to take any steps to ascertain whether a Relevant Event or any event which could lead to the occurrence of a Relevant Event has occurred or may occur and shall be entitled to assume that no such event has occurred until they have received written notice to the</w:t>
      </w:r>
    </w:p>
    <w:p>
      <w:pPr>
        <w:spacing w:after="0" w:line="206" w:lineRule="auto"/>
        <w:rPr>
          <w:sz w:val="20"/>
          <w:szCs w:val="20"/>
          <w:color w:val="auto"/>
        </w:rPr>
      </w:pPr>
      <w:r>
        <w:rPr>
          <w:rFonts w:ascii="Times New Roman" w:cs="Times New Roman" w:eastAsia="Times New Roman" w:hAnsi="Times New Roman"/>
          <w:sz w:val="17"/>
          <w:szCs w:val="17"/>
          <w:color w:val="auto"/>
        </w:rPr>
        <w:t>contrary from the Issuer and shall not be liable to the Bondholders or any other person for not doing so. None of the Trustee or the Agents shall be under any duty to determine, calculate or verify the redemption amount payable under this Condition 8(D) and will not be responsible to Bondholders for any loss</w:t>
      </w:r>
    </w:p>
    <w:p>
      <w:pPr>
        <w:spacing w:after="0"/>
        <w:rPr>
          <w:sz w:val="20"/>
          <w:szCs w:val="20"/>
          <w:color w:val="auto"/>
        </w:rPr>
      </w:pPr>
      <w:r>
        <w:rPr>
          <w:rFonts w:ascii="Times New Roman" w:cs="Times New Roman" w:eastAsia="Times New Roman" w:hAnsi="Times New Roman"/>
          <w:sz w:val="17"/>
          <w:szCs w:val="17"/>
          <w:color w:val="auto"/>
        </w:rPr>
        <w:t>arising from any failure by it to do so.</w:t>
      </w:r>
    </w:p>
    <w:p>
      <w:pPr>
        <w:spacing w:after="0" w:line="14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To the extent that the provisions of any applicable securities laws or regulations conflict with the requirements of this Condition 8(E), the Issuer will not be deemed to have breached its obligations under this Condition 8(E) by virtue of its compliance with such laws and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Relevant Event</w:t>
      </w:r>
      <w:r>
        <w:rPr>
          <w:rFonts w:ascii="Times New Roman" w:cs="Times New Roman" w:eastAsia="Times New Roman" w:hAnsi="Times New Roman"/>
          <w:sz w:val="17"/>
          <w:szCs w:val="17"/>
          <w:color w:val="auto"/>
        </w:rPr>
        <w: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720"/>
          </w:cols>
          <w:pgMar w:left="860" w:top="1221" w:right="319" w:bottom="1440" w:gutter="0" w:footer="0" w:header="0"/>
        </w:sectPr>
      </w:pPr>
    </w:p>
    <w:bookmarkStart w:id="101" w:name="page102"/>
    <w:bookmarkEnd w:id="101"/>
    <w:p>
      <w:pPr>
        <w:ind w:left="560" w:hanging="552"/>
        <w:spacing w:after="0" w:line="242" w:lineRule="auto"/>
        <w:tabs>
          <w:tab w:leader="none" w:pos="55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Shares cease to be listed or admitted to trading or are suspended from trading for a period equal to or exceeding 10 consecutive Trading Days on the Hong Kong Stock Exchange or, if applicable, the Alternative Stock Exchange; or</w:t>
      </w:r>
    </w:p>
    <w:p>
      <w:pPr>
        <w:spacing w:after="0" w:line="126"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there is a Change of Control; or</w:t>
      </w:r>
    </w:p>
    <w:p>
      <w:pPr>
        <w:spacing w:after="0" w:line="163"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there is a Free Float Event.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these Conditions:</w:t>
      </w:r>
    </w:p>
    <w:p>
      <w:pPr>
        <w:spacing w:after="0" w:line="14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w:t>
      </w:r>
    </w:p>
    <w:p>
      <w:pPr>
        <w:spacing w:after="0" w:line="1" w:lineRule="exact"/>
        <w:rPr>
          <w:sz w:val="20"/>
          <w:szCs w:val="20"/>
          <w:color w:val="auto"/>
        </w:rPr>
      </w:pPr>
    </w:p>
    <w:p>
      <w:pPr>
        <w:ind w:right="20"/>
        <w:spacing w:after="0" w:line="206" w:lineRule="auto"/>
        <w:rPr>
          <w:sz w:val="20"/>
          <w:szCs w:val="20"/>
          <w:color w:val="auto"/>
        </w:rPr>
      </w:pPr>
      <w:r>
        <w:rPr>
          <w:rFonts w:ascii="Times New Roman" w:cs="Times New Roman" w:eastAsia="Times New Roman" w:hAnsi="Times New Roman"/>
          <w:sz w:val="17"/>
          <w:szCs w:val="17"/>
          <w:color w:val="auto"/>
        </w:rPr>
        <w:t>to direct or cause the direction of the management or policies of such Person, whether through the ownership of voting securities, by agreement or otherwise; provided that Ms. Chen Chih Ling, Linda shall not, by virtue of meeting any of the foregoing criteria as a result of the shares held by her in the</w:t>
      </w:r>
    </w:p>
    <w:p>
      <w:pPr>
        <w:spacing w:after="0" w:line="213" w:lineRule="auto"/>
        <w:rPr>
          <w:sz w:val="20"/>
          <w:szCs w:val="20"/>
          <w:color w:val="auto"/>
        </w:rPr>
      </w:pPr>
      <w:r>
        <w:rPr>
          <w:rFonts w:ascii="Times New Roman" w:cs="Times New Roman" w:eastAsia="Times New Roman" w:hAnsi="Times New Roman"/>
          <w:sz w:val="17"/>
          <w:szCs w:val="17"/>
          <w:color w:val="auto"/>
        </w:rPr>
        <w:t>Concessionaire as of the date of the Trust Deed or as a result of her role as executive director of the Issuer, be an Affiliate of the Issuer, Wynn Resorts or any</w:t>
      </w:r>
    </w:p>
    <w:p>
      <w:pPr>
        <w:spacing w:after="0" w:line="222" w:lineRule="auto"/>
        <w:rPr>
          <w:sz w:val="20"/>
          <w:szCs w:val="20"/>
          <w:color w:val="auto"/>
        </w:rPr>
      </w:pPr>
      <w:r>
        <w:rPr>
          <w:rFonts w:ascii="Times New Roman" w:cs="Times New Roman" w:eastAsia="Times New Roman" w:hAnsi="Times New Roman"/>
          <w:sz w:val="17"/>
          <w:szCs w:val="17"/>
          <w:color w:val="auto"/>
        </w:rPr>
        <w:t>of their respective Subsidiaries. For purposes of this definition, the terms “controlling,” “controlled by” and “under common control with” have correlative meanings.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w:t>
      </w:r>
    </w:p>
    <w:p>
      <w:pPr>
        <w:spacing w:after="0" w:line="206" w:lineRule="auto"/>
        <w:rPr>
          <w:sz w:val="20"/>
          <w:szCs w:val="20"/>
          <w:color w:val="auto"/>
        </w:rPr>
      </w:pPr>
      <w:r>
        <w:rPr>
          <w:rFonts w:ascii="Times New Roman" w:cs="Times New Roman" w:eastAsia="Times New Roman" w:hAnsi="Times New Roman"/>
          <w:sz w:val="17"/>
          <w:szCs w:val="17"/>
          <w:color w:val="auto"/>
        </w:rPr>
        <w:t>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w:t>
      </w:r>
    </w:p>
    <w:p>
      <w:pPr>
        <w:spacing w:after="0"/>
        <w:rPr>
          <w:sz w:val="20"/>
          <w:szCs w:val="20"/>
          <w:color w:val="auto"/>
        </w:rPr>
      </w:pPr>
      <w:r>
        <w:rPr>
          <w:rFonts w:ascii="Times New Roman" w:cs="Times New Roman" w:eastAsia="Times New Roman" w:hAnsi="Times New Roman"/>
          <w:sz w:val="17"/>
          <w:szCs w:val="17"/>
          <w:color w:val="auto"/>
        </w:rPr>
        <w:t>or is exercisable only after the passage of time. The terms “</w:t>
      </w:r>
      <w:r>
        <w:rPr>
          <w:rFonts w:ascii="Times New Roman" w:cs="Times New Roman" w:eastAsia="Times New Roman" w:hAnsi="Times New Roman"/>
          <w:sz w:val="17"/>
          <w:szCs w:val="17"/>
          <w:b w:val="1"/>
          <w:bCs w:val="1"/>
          <w:color w:val="auto"/>
        </w:rPr>
        <w:t>Beneficially Owns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Beneficially Owned</w:t>
      </w:r>
      <w:r>
        <w:rPr>
          <w:rFonts w:ascii="Times New Roman" w:cs="Times New Roman" w:eastAsia="Times New Roman" w:hAnsi="Times New Roman"/>
          <w:sz w:val="17"/>
          <w:szCs w:val="17"/>
          <w:color w:val="auto"/>
        </w:rPr>
        <w:t>” have a corresponding meaning.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w:t>
      </w:r>
    </w:p>
    <w:p>
      <w:pPr>
        <w:spacing w:after="0" w:line="156" w:lineRule="exact"/>
        <w:rPr>
          <w:sz w:val="20"/>
          <w:szCs w:val="20"/>
          <w:color w:val="auto"/>
        </w:rPr>
      </w:pPr>
    </w:p>
    <w:p>
      <w:pPr>
        <w:ind w:left="560" w:hanging="552"/>
        <w:spacing w:after="0"/>
        <w:tabs>
          <w:tab w:leader="none" w:pos="5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corporation, the board of directors of the corporation or any committee thereof duly authorized to act on behalf of such board;</w:t>
      </w:r>
    </w:p>
    <w:p>
      <w:pPr>
        <w:spacing w:after="0" w:line="163"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partnership, the board of directors of the general partner of the partnership;</w:t>
      </w:r>
    </w:p>
    <w:p>
      <w:pPr>
        <w:spacing w:after="0" w:line="151" w:lineRule="exact"/>
        <w:rPr>
          <w:rFonts w:ascii="Times New Roman" w:cs="Times New Roman" w:eastAsia="Times New Roman" w:hAnsi="Times New Roman"/>
          <w:sz w:val="17"/>
          <w:szCs w:val="17"/>
          <w:color w:val="auto"/>
        </w:rPr>
      </w:pPr>
    </w:p>
    <w:p>
      <w:pPr>
        <w:ind w:left="560" w:hanging="552"/>
        <w:spacing w:after="0" w:line="242" w:lineRule="auto"/>
        <w:tabs>
          <w:tab w:leader="none" w:pos="5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limited liability company, the Person or Persons who are the managing member, members or managers or any controlling committee or managing members or managers thereof; and</w:t>
      </w:r>
    </w:p>
    <w:p>
      <w:pPr>
        <w:spacing w:after="0" w:line="138"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other Person, the board or committee of such Person serving a similar function.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Stock</w:t>
      </w:r>
      <w:r>
        <w:rPr>
          <w:rFonts w:ascii="Times New Roman" w:cs="Times New Roman" w:eastAsia="Times New Roman" w:hAnsi="Times New Roman"/>
          <w:sz w:val="17"/>
          <w:szCs w:val="17"/>
          <w:color w:val="auto"/>
        </w:rPr>
        <w:t>” means:</w:t>
      </w:r>
    </w:p>
    <w:p>
      <w:pPr>
        <w:spacing w:after="0" w:line="167" w:lineRule="exact"/>
        <w:rPr>
          <w:sz w:val="20"/>
          <w:szCs w:val="20"/>
          <w:color w:val="auto"/>
        </w:rPr>
      </w:pPr>
    </w:p>
    <w:p>
      <w:pPr>
        <w:ind w:left="560" w:hanging="552"/>
        <w:spacing w:after="0"/>
        <w:tabs>
          <w:tab w:leader="none" w:pos="5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corporation, corporate stock;</w:t>
      </w:r>
    </w:p>
    <w:p>
      <w:pPr>
        <w:spacing w:after="0" w:line="163" w:lineRule="exact"/>
        <w:rPr>
          <w:rFonts w:ascii="Times New Roman" w:cs="Times New Roman" w:eastAsia="Times New Roman" w:hAnsi="Times New Roman"/>
          <w:sz w:val="17"/>
          <w:szCs w:val="17"/>
          <w:color w:val="auto"/>
        </w:rPr>
      </w:pPr>
    </w:p>
    <w:p>
      <w:pPr>
        <w:ind w:left="560" w:right="20" w:hanging="552"/>
        <w:spacing w:after="0" w:line="234" w:lineRule="auto"/>
        <w:tabs>
          <w:tab w:leader="none" w:pos="55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association or business entity, any and all shares, interests, participations, rights or other equivalents (however designated) of corporate stock;</w:t>
      </w:r>
    </w:p>
    <w:p>
      <w:pPr>
        <w:spacing w:after="0" w:line="139" w:lineRule="exact"/>
        <w:rPr>
          <w:rFonts w:ascii="Times New Roman" w:cs="Times New Roman" w:eastAsia="Times New Roman" w:hAnsi="Times New Roman"/>
          <w:sz w:val="17"/>
          <w:szCs w:val="17"/>
          <w:color w:val="auto"/>
        </w:rPr>
      </w:pPr>
    </w:p>
    <w:p>
      <w:pPr>
        <w:ind w:left="560" w:right="20" w:hanging="552"/>
        <w:spacing w:after="0" w:line="242" w:lineRule="auto"/>
        <w:tabs>
          <w:tab w:leader="none" w:pos="5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partnership or limited liability company, partnership interests (whether general or limited) or membership interests (whether general or limited); and</w:t>
      </w:r>
    </w:p>
    <w:p>
      <w:pPr>
        <w:spacing w:after="0" w:line="126" w:lineRule="exact"/>
        <w:rPr>
          <w:rFonts w:ascii="Times New Roman" w:cs="Times New Roman" w:eastAsia="Times New Roman" w:hAnsi="Times New Roman"/>
          <w:sz w:val="17"/>
          <w:szCs w:val="17"/>
          <w:color w:val="auto"/>
        </w:rPr>
      </w:pPr>
    </w:p>
    <w:p>
      <w:pPr>
        <w:ind w:left="560" w:right="20" w:hanging="552"/>
        <w:spacing w:after="0" w:line="242" w:lineRule="auto"/>
        <w:tabs>
          <w:tab w:leader="none" w:pos="55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interests or participation that confers on a Person the right to receive a share of the profits and losses of, or distributions of assets of, the issuing Person,</w:t>
      </w:r>
    </w:p>
    <w:p>
      <w:pPr>
        <w:spacing w:after="0" w:line="138" w:lineRule="exact"/>
        <w:rPr>
          <w:rFonts w:ascii="Times New Roman" w:cs="Times New Roman" w:eastAsia="Times New Roman" w:hAnsi="Times New Roman"/>
          <w:sz w:val="17"/>
          <w:szCs w:val="17"/>
          <w:color w:val="auto"/>
        </w:rPr>
      </w:pPr>
    </w:p>
    <w:p>
      <w:pPr>
        <w:ind w:left="560" w:hanging="552"/>
        <w:spacing w:after="0" w:line="234" w:lineRule="auto"/>
        <w:tabs>
          <w:tab w:leader="none" w:pos="54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 excluding from all of the foregoing any debt securities convertible into Capital Stock, whether or not such debt securities include any right of participation with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720"/>
          </w:cols>
          <w:pgMar w:left="860" w:top="1220"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shall occur when:</w:t>
      </w:r>
    </w:p>
    <w:p>
      <w:pPr>
        <w:spacing w:after="0" w:line="167" w:lineRule="exact"/>
        <w:rPr>
          <w:sz w:val="20"/>
          <w:szCs w:val="20"/>
          <w:color w:val="auto"/>
        </w:rPr>
      </w:pPr>
    </w:p>
    <w:p>
      <w:pPr>
        <w:jc w:val="both"/>
        <w:ind w:left="560" w:right="20" w:hanging="552"/>
        <w:spacing w:after="0" w:line="227" w:lineRule="auto"/>
        <w:tabs>
          <w:tab w:leader="none" w:pos="558"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13(d)(3) of the Exchange Act), other than to Wynn Resorts or any of its Affiliates;</w:t>
      </w:r>
    </w:p>
    <w:p>
      <w:pPr>
        <w:spacing w:after="0" w:line="139"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a plan relating to the liquidation or dissolution of the Issuer or any successor thereto; or</w:t>
      </w:r>
    </w:p>
    <w:p>
      <w:pPr>
        <w:spacing w:after="0" w:line="151" w:lineRule="exact"/>
        <w:rPr>
          <w:rFonts w:ascii="Times New Roman" w:cs="Times New Roman" w:eastAsia="Times New Roman" w:hAnsi="Times New Roman"/>
          <w:sz w:val="17"/>
          <w:szCs w:val="17"/>
          <w:color w:val="auto"/>
        </w:rPr>
      </w:pPr>
    </w:p>
    <w:p>
      <w:pPr>
        <w:jc w:val="both"/>
        <w:ind w:left="560" w:right="20" w:hanging="552"/>
        <w:spacing w:after="0" w:line="231" w:lineRule="auto"/>
        <w:tabs>
          <w:tab w:leader="none" w:pos="5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any transaction (including, without limitation, any merger or consolidation) the result of which is that any “person” (as defined in clause (1) above), other than Wynn Resorts or any Affiliate of Wynn Resorts, becomes the Beneficial Owner, directly or indirectly, of more than 50% of the outstanding Voting Stock of the Issuer, measured by voting power rather than number of Equity Interests;</w:t>
      </w:r>
    </w:p>
    <w:p>
      <w:pPr>
        <w:spacing w:after="0" w:line="130"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on which a majority of the members of the Board of Directors of the Issuer are not Continuing Directors;</w:t>
      </w:r>
    </w:p>
    <w:p>
      <w:pPr>
        <w:spacing w:after="0" w:line="163" w:lineRule="exact"/>
        <w:rPr>
          <w:rFonts w:ascii="Times New Roman" w:cs="Times New Roman" w:eastAsia="Times New Roman" w:hAnsi="Times New Roman"/>
          <w:sz w:val="17"/>
          <w:szCs w:val="17"/>
          <w:color w:val="auto"/>
        </w:rPr>
      </w:pPr>
    </w:p>
    <w:p>
      <w:pPr>
        <w:ind w:left="560" w:right="20" w:hanging="552"/>
        <w:spacing w:after="0" w:line="242" w:lineRule="auto"/>
        <w:tabs>
          <w:tab w:leader="none" w:pos="54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on which the Issuer ceases to own, directly or indirectly, at least 60% of the outstanding Equity Interests of (and at least a 60% economic interest in) the Concessionaire; or</w:t>
      </w:r>
    </w:p>
    <w:p>
      <w:pPr>
        <w:spacing w:after="0" w:line="126"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30th day following the date on which the Issuer ceases to be entitled to use the “WYNN” trademark.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preceding or any provision of Section 13(d)(3) of the Exchange Act, a Person or group shall not be deemed to beneficially own Voting</w:t>
      </w:r>
    </w:p>
    <w:p>
      <w:pPr>
        <w:jc w:val="both"/>
        <w:ind w:right="20"/>
        <w:spacing w:after="0" w:line="206" w:lineRule="auto"/>
        <w:rPr>
          <w:sz w:val="20"/>
          <w:szCs w:val="20"/>
          <w:color w:val="auto"/>
        </w:rPr>
      </w:pPr>
      <w:r>
        <w:rPr>
          <w:rFonts w:ascii="Times New Roman" w:cs="Times New Roman" w:eastAsia="Times New Roman" w:hAnsi="Times New Roman"/>
          <w:sz w:val="17"/>
          <w:szCs w:val="17"/>
          <w:color w:val="auto"/>
        </w:rPr>
        <w:t>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w:t>
      </w: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Concessionaire</w:t>
      </w:r>
      <w:r>
        <w:rPr>
          <w:rFonts w:ascii="Times New Roman" w:cs="Times New Roman" w:eastAsia="Times New Roman" w:hAnsi="Times New Roman"/>
          <w:sz w:val="17"/>
          <w:szCs w:val="17"/>
          <w:color w:val="auto"/>
        </w:rPr>
        <w:t>” means Wynn Resorts (Macau) S.A., a company incorporated under the laws of Macau.</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Interests</w:t>
      </w:r>
      <w:r>
        <w:rPr>
          <w:rFonts w:ascii="Times New Roman" w:cs="Times New Roman" w:eastAsia="Times New Roman" w:hAnsi="Times New Roman"/>
          <w:sz w:val="17"/>
          <w:szCs w:val="17"/>
          <w:color w:val="auto"/>
        </w:rPr>
        <w:t>” means Capital Stock and all warrants, options or other rights to acquire Capital Stock (but excluding any debt security that is convertible into, or exchangeable for, Capital Stock).</w:t>
      </w:r>
    </w:p>
    <w:p>
      <w:pPr>
        <w:spacing w:after="0" w:line="11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Float Event</w:t>
      </w:r>
      <w:r>
        <w:rPr>
          <w:rFonts w:ascii="Times New Roman" w:cs="Times New Roman" w:eastAsia="Times New Roman" w:hAnsi="Times New Roman"/>
          <w:sz w:val="17"/>
          <w:szCs w:val="17"/>
          <w:color w:val="auto"/>
        </w:rPr>
        <w:t>” means less than 25 per cent. of the Issuer’s total number of issued Shares are held by the public (as interpreted under LR8.24 of the Rules Governing the Listing of Securities on The Stock Exchange of Hong Kong Limited or, if applicable, the listing rules of an Alternative Stock Exchange).</w:t>
      </w:r>
    </w:p>
    <w:p>
      <w:pPr>
        <w:spacing w:after="0" w:line="12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joint venture, association, joint-stock company, trust, unincorporated organization, limited liability company or government or other entity.</w:t>
      </w:r>
    </w:p>
    <w:p>
      <w:pPr>
        <w:spacing w:after="0" w:line="1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Stock</w:t>
      </w:r>
      <w:r>
        <w:rPr>
          <w:rFonts w:ascii="Times New Roman" w:cs="Times New Roman" w:eastAsia="Times New Roman" w:hAnsi="Times New Roman"/>
          <w:sz w:val="17"/>
          <w:szCs w:val="17"/>
          <w:color w:val="auto"/>
        </w:rPr>
        <w:t>” of any Person as of any date means the Capital Stock of such Person that is at the time entitled to vote in the election of the Board of Directors of such Person.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“Wynn Resorts” </w:t>
      </w:r>
      <w:r>
        <w:rPr>
          <w:rFonts w:ascii="Times New Roman" w:cs="Times New Roman" w:eastAsia="Times New Roman" w:hAnsi="Times New Roman"/>
          <w:sz w:val="17"/>
          <w:szCs w:val="17"/>
          <w:color w:val="auto"/>
        </w:rPr>
        <w:t>means Wynn Resorts, Limited, a Nevada corporation, and its successors.</w:t>
      </w:r>
    </w:p>
    <w:p>
      <w:pPr>
        <w:spacing w:after="0" w:line="163" w:lineRule="exact"/>
        <w:rPr>
          <w:sz w:val="20"/>
          <w:szCs w:val="20"/>
          <w:color w:val="auto"/>
        </w:rPr>
      </w:pPr>
    </w:p>
    <w:p>
      <w:pPr>
        <w:ind w:left="560" w:hanging="552"/>
        <w:spacing w:after="0"/>
        <w:tabs>
          <w:tab w:leader="none" w:pos="560" w:val="left"/>
        </w:tabs>
        <w:numPr>
          <w:ilvl w:val="0"/>
          <w:numId w:val="14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Bondholders’ Tax Option</w:t>
      </w:r>
    </w:p>
    <w:p>
      <w:pPr>
        <w:spacing w:after="0" w:line="15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If the Issuer gives a Tax Redemption Notice pursuant to Condition 8(B), each Bondholder will have the right to elect that his or her Bond(s) shall not be redeemed and that Condition 9 shall not apply in respect of any payment to be made in respect of such Bond(s) which falls due after the relevant Tax</w:t>
      </w:r>
    </w:p>
    <w:p>
      <w:pPr>
        <w:ind w:right="20"/>
        <w:spacing w:after="0" w:line="222" w:lineRule="auto"/>
        <w:rPr>
          <w:sz w:val="20"/>
          <w:szCs w:val="20"/>
          <w:color w:val="auto"/>
        </w:rPr>
      </w:pPr>
      <w:r>
        <w:rPr>
          <w:rFonts w:ascii="Times New Roman" w:cs="Times New Roman" w:eastAsia="Times New Roman" w:hAnsi="Times New Roman"/>
          <w:sz w:val="17"/>
          <w:szCs w:val="17"/>
          <w:color w:val="auto"/>
        </w:rPr>
        <w:t>Redemption Date, whereupon no Additional Tax Amounts shall be payable in respect thereof pursuant to Condition 9 and payment of all amounts shall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720"/>
          </w:cols>
          <w:pgMar w:left="860" w:top="121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subject to the deduction of withholding of the relevant Cayman Islands or Hong Kong taxation required to be withheld or deducted. To exercise a right</w:t>
      </w:r>
    </w:p>
    <w:p>
      <w:pPr>
        <w:spacing w:after="0" w:line="206" w:lineRule="auto"/>
        <w:rPr>
          <w:sz w:val="20"/>
          <w:szCs w:val="20"/>
          <w:color w:val="auto"/>
        </w:rPr>
      </w:pPr>
      <w:r>
        <w:rPr>
          <w:rFonts w:ascii="Times New Roman" w:cs="Times New Roman" w:eastAsia="Times New Roman" w:hAnsi="Times New Roman"/>
          <w:sz w:val="17"/>
          <w:szCs w:val="17"/>
          <w:color w:val="auto"/>
        </w:rPr>
        <w:t>pursuant to this Condition 8(F), the relevant Bondholder must deposit during normal business hours (being between 9:00 a.m. and 3:00 p.m.) a duly completed and signed notice of exercise in the form for the time being currently obtainable from the specified office of any Paying Agent (a “</w:t>
      </w:r>
      <w:r>
        <w:rPr>
          <w:rFonts w:ascii="Times New Roman" w:cs="Times New Roman" w:eastAsia="Times New Roman" w:hAnsi="Times New Roman"/>
          <w:sz w:val="17"/>
          <w:szCs w:val="17"/>
          <w:b w:val="1"/>
          <w:bCs w:val="1"/>
          <w:color w:val="auto"/>
        </w:rPr>
        <w:t>Bondholder’s</w:t>
      </w:r>
    </w:p>
    <w:p>
      <w:pPr>
        <w:spacing w:after="0" w:line="230" w:lineRule="auto"/>
        <w:rPr>
          <w:sz w:val="20"/>
          <w:szCs w:val="20"/>
          <w:color w:val="auto"/>
        </w:rPr>
      </w:pP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together with the Certificate evidencing the Bonds to be redeemed, on or before the day falling 15 days prior to the Tax Redemption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the specified office of any Paying Agent.</w:t>
      </w:r>
    </w:p>
    <w:p>
      <w:pPr>
        <w:spacing w:after="0" w:line="124" w:lineRule="exact"/>
        <w:rPr>
          <w:sz w:val="20"/>
          <w:szCs w:val="20"/>
          <w:color w:val="auto"/>
        </w:rPr>
      </w:pPr>
    </w:p>
    <w:p>
      <w:pPr>
        <w:ind w:left="560" w:hanging="552"/>
        <w:spacing w:after="0"/>
        <w:tabs>
          <w:tab w:leader="none" w:pos="560" w:val="left"/>
        </w:tabs>
        <w:numPr>
          <w:ilvl w:val="0"/>
          <w:numId w:val="14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Purchase</w:t>
      </w:r>
    </w:p>
    <w:p>
      <w:pPr>
        <w:spacing w:after="0" w:line="16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The Issuer or any of its Subsidiaries may, subject to applicable laws and regulations, at any time and from time to time purchase Bonds at any price in the open market or otherwise.</w:t>
      </w:r>
    </w:p>
    <w:p>
      <w:pPr>
        <w:spacing w:after="0" w:line="123" w:lineRule="exact"/>
        <w:rPr>
          <w:sz w:val="20"/>
          <w:szCs w:val="20"/>
          <w:color w:val="auto"/>
        </w:rPr>
      </w:pPr>
    </w:p>
    <w:p>
      <w:pPr>
        <w:ind w:left="560" w:hanging="552"/>
        <w:spacing w:after="0"/>
        <w:tabs>
          <w:tab w:leader="none" w:pos="560" w:val="left"/>
        </w:tabs>
        <w:numPr>
          <w:ilvl w:val="0"/>
          <w:numId w:val="14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Cancellation</w:t>
      </w:r>
    </w:p>
    <w:p>
      <w:pPr>
        <w:spacing w:after="0" w:line="16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All Bonds which are redeemed, converted or purchased by the Issuer or any of its Subsidiaries, will forthwith be cancelled. Certificates in respect of all Bonds cancelled will be forwarded to or to the order of the Registrar and such Bonds may not be reissued or resold.</w:t>
      </w:r>
    </w:p>
    <w:p>
      <w:pPr>
        <w:spacing w:after="0" w:line="123" w:lineRule="exact"/>
        <w:rPr>
          <w:sz w:val="20"/>
          <w:szCs w:val="20"/>
          <w:color w:val="auto"/>
        </w:rPr>
      </w:pPr>
    </w:p>
    <w:p>
      <w:pPr>
        <w:ind w:left="560" w:hanging="552"/>
        <w:spacing w:after="0"/>
        <w:tabs>
          <w:tab w:leader="none" w:pos="560" w:val="left"/>
        </w:tabs>
        <w:numPr>
          <w:ilvl w:val="0"/>
          <w:numId w:val="14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Redemption Notices and Multiple Notices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notices to Bondholders given by or on behalf of the Issuer pursuant to this Condition 8 will be irrevocable and will specify (i) the Conversion Price as at</w:t>
      </w:r>
    </w:p>
    <w:p>
      <w:pPr>
        <w:spacing w:after="0" w:line="206" w:lineRule="auto"/>
        <w:rPr>
          <w:sz w:val="20"/>
          <w:szCs w:val="20"/>
          <w:color w:val="auto"/>
        </w:rPr>
      </w:pPr>
      <w:r>
        <w:rPr>
          <w:rFonts w:ascii="Times New Roman" w:cs="Times New Roman" w:eastAsia="Times New Roman" w:hAnsi="Times New Roman"/>
          <w:sz w:val="17"/>
          <w:szCs w:val="17"/>
          <w:color w:val="auto"/>
        </w:rPr>
        <w:t>the date of the relevant notice, (ii) the Conversion Period, (iii) the Closing Price and the Current Market Price of the Shares as at the latest practicable date prior to the publication of the notice, (iv) the applicable redemption amount and accrued interest payable, (v) the date for redemption, (vi) the manner in</w:t>
      </w:r>
    </w:p>
    <w:p>
      <w:pPr>
        <w:ind w:right="20"/>
        <w:spacing w:after="0" w:line="230" w:lineRule="auto"/>
        <w:rPr>
          <w:sz w:val="20"/>
          <w:szCs w:val="20"/>
          <w:color w:val="auto"/>
        </w:rPr>
      </w:pPr>
      <w:r>
        <w:rPr>
          <w:rFonts w:ascii="Times New Roman" w:cs="Times New Roman" w:eastAsia="Times New Roman" w:hAnsi="Times New Roman"/>
          <w:sz w:val="17"/>
          <w:szCs w:val="17"/>
          <w:color w:val="auto"/>
        </w:rPr>
        <w:t>which redemption will be effected; (vii) the aggregate principal amount of the Bonds outstanding as at the latest practicable date prior to the publication of the notice and (viii) such other information as the Trustee may require.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more than one notice of redemption is given (being a notice given by either the Issuer or a Bondholder pursuant to this Condition), the first in time shall</w:t>
      </w:r>
    </w:p>
    <w:p>
      <w:pPr>
        <w:ind w:right="20"/>
        <w:spacing w:after="0" w:line="206" w:lineRule="auto"/>
        <w:rPr>
          <w:sz w:val="20"/>
          <w:szCs w:val="20"/>
          <w:color w:val="auto"/>
        </w:rPr>
      </w:pPr>
      <w:r>
        <w:rPr>
          <w:rFonts w:ascii="Times New Roman" w:cs="Times New Roman" w:eastAsia="Times New Roman" w:hAnsi="Times New Roman"/>
          <w:sz w:val="17"/>
          <w:szCs w:val="17"/>
          <w:color w:val="auto"/>
        </w:rPr>
        <w:t>prevail. Neither the Trustee nor the Agents shall be responsible for calculating or verifying any calculations of any amounts payable under these Conditions or have a duty to verify the accuracy, validity and/or genuineness of any documents in relation to or in connection thereto, and shall not be liable to the</w:t>
      </w:r>
    </w:p>
    <w:p>
      <w:pPr>
        <w:spacing w:after="0"/>
        <w:rPr>
          <w:sz w:val="20"/>
          <w:szCs w:val="20"/>
          <w:color w:val="auto"/>
        </w:rPr>
      </w:pPr>
      <w:r>
        <w:rPr>
          <w:rFonts w:ascii="Times New Roman" w:cs="Times New Roman" w:eastAsia="Times New Roman" w:hAnsi="Times New Roman"/>
          <w:sz w:val="17"/>
          <w:szCs w:val="17"/>
          <w:color w:val="auto"/>
        </w:rPr>
        <w:t>Bondholders or any other person for not doing so.</w:t>
      </w:r>
    </w:p>
    <w:p>
      <w:pPr>
        <w:spacing w:after="0" w:line="141" w:lineRule="exact"/>
        <w:rPr>
          <w:sz w:val="20"/>
          <w:szCs w:val="20"/>
          <w:color w:val="auto"/>
        </w:rPr>
      </w:pPr>
    </w:p>
    <w:p>
      <w:pPr>
        <w:ind w:left="560" w:hanging="552"/>
        <w:spacing w:after="0"/>
        <w:tabs>
          <w:tab w:leader="none" w:pos="560" w:val="left"/>
        </w:tabs>
        <w:numPr>
          <w:ilvl w:val="0"/>
          <w:numId w:val="14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Gaming Redemption</w:t>
      </w:r>
    </w:p>
    <w:p>
      <w:pPr>
        <w:spacing w:after="0" w:line="15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Notwithstanding any other provision hereof, if any Gaming Authority requires a holder or beneficial owner of the Bonds to be licensed, qualified or found suitable under any applicable Gaming Law and the holder or beneficial owner (1) fails to apply for a license, qualification or finding of suitability within 30</w:t>
      </w:r>
    </w:p>
    <w:p>
      <w:pPr>
        <w:spacing w:after="0" w:line="222" w:lineRule="auto"/>
        <w:rPr>
          <w:sz w:val="20"/>
          <w:szCs w:val="20"/>
          <w:color w:val="auto"/>
        </w:rPr>
      </w:pPr>
      <w:r>
        <w:rPr>
          <w:rFonts w:ascii="Times New Roman" w:cs="Times New Roman" w:eastAsia="Times New Roman" w:hAnsi="Times New Roman"/>
          <w:sz w:val="17"/>
          <w:szCs w:val="17"/>
          <w:color w:val="auto"/>
        </w:rPr>
        <w:t>days after being requested to do so (or such lesser period as required by the Gaming Authority) or (2) is notified by a Gaming Authority that it will not be licensed, qualified or found suitable, the Issuer will have the right, at its option, to:</w:t>
      </w:r>
    </w:p>
    <w:p>
      <w:pPr>
        <w:spacing w:after="0" w:line="141" w:lineRule="exact"/>
        <w:rPr>
          <w:sz w:val="20"/>
          <w:szCs w:val="20"/>
          <w:color w:val="auto"/>
        </w:rPr>
      </w:pPr>
    </w:p>
    <w:p>
      <w:pPr>
        <w:ind w:left="560" w:hanging="552"/>
        <w:spacing w:after="0" w:line="242" w:lineRule="auto"/>
        <w:tabs>
          <w:tab w:leader="none" w:pos="55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holder or beneficial owner to dispose of its Bonds within 30 days (or such lesser period as required by the Gaming Authority) following the earlier of:</w:t>
      </w:r>
    </w:p>
    <w:p>
      <w:pPr>
        <w:spacing w:after="0" w:line="126" w:lineRule="exact"/>
        <w:rPr>
          <w:rFonts w:ascii="Times New Roman" w:cs="Times New Roman" w:eastAsia="Times New Roman" w:hAnsi="Times New Roman"/>
          <w:sz w:val="17"/>
          <w:szCs w:val="17"/>
          <w:color w:val="auto"/>
        </w:rPr>
      </w:pPr>
    </w:p>
    <w:p>
      <w:pPr>
        <w:ind w:left="1120" w:right="20" w:hanging="556"/>
        <w:spacing w:after="0" w:line="242" w:lineRule="auto"/>
        <w:tabs>
          <w:tab w:leader="none" w:pos="1112"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38" w:lineRule="exact"/>
        <w:rPr>
          <w:rFonts w:ascii="Times New Roman" w:cs="Times New Roman" w:eastAsia="Times New Roman" w:hAnsi="Times New Roman"/>
          <w:sz w:val="17"/>
          <w:szCs w:val="17"/>
          <w:color w:val="auto"/>
        </w:rPr>
      </w:pPr>
    </w:p>
    <w:p>
      <w:pPr>
        <w:ind w:left="1120" w:hanging="556"/>
        <w:spacing w:after="0" w:line="234" w:lineRule="auto"/>
        <w:tabs>
          <w:tab w:leader="none" w:pos="111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the notice from the Gaming Authority that the holder or beneficial owner will not be licensed, qualified or found suitable by the Gaming Authority; or</w:t>
      </w:r>
    </w:p>
    <w:p>
      <w:pPr>
        <w:spacing w:after="0" w:line="139"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redeem the Bonds of the holder or beneficial owner at a redemption price equal to:</w:t>
      </w:r>
    </w:p>
    <w:p>
      <w:pPr>
        <w:spacing w:after="0" w:line="167" w:lineRule="exact"/>
        <w:rPr>
          <w:rFonts w:ascii="Times New Roman" w:cs="Times New Roman" w:eastAsia="Times New Roman" w:hAnsi="Times New Roman"/>
          <w:sz w:val="17"/>
          <w:szCs w:val="17"/>
          <w:color w:val="auto"/>
        </w:rPr>
      </w:pPr>
    </w:p>
    <w:p>
      <w:pPr>
        <w:ind w:left="1120" w:hanging="556"/>
        <w:spacing w:after="0"/>
        <w:tabs>
          <w:tab w:leader="none" w:pos="1120"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required by applicable law or by order of any Gaming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0720"/>
          </w:cols>
          <w:pgMar w:left="860" w:top="1217" w:right="319" w:bottom="1440" w:gutter="0" w:footer="0" w:header="0"/>
        </w:sectPr>
      </w:pPr>
    </w:p>
    <w:bookmarkStart w:id="104" w:name="page105"/>
    <w:bookmarkEnd w:id="104"/>
    <w:p>
      <w:pPr>
        <w:ind w:left="1667" w:hanging="556"/>
        <w:spacing w:after="0"/>
        <w:tabs>
          <w:tab w:leader="none" w:pos="166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lesser of:</w:t>
      </w:r>
    </w:p>
    <w:p>
      <w:pPr>
        <w:spacing w:after="0" w:line="159" w:lineRule="exact"/>
        <w:rPr>
          <w:rFonts w:ascii="Times New Roman" w:cs="Times New Roman" w:eastAsia="Times New Roman" w:hAnsi="Times New Roman"/>
          <w:sz w:val="15"/>
          <w:szCs w:val="15"/>
          <w:color w:val="auto"/>
        </w:rPr>
      </w:pPr>
    </w:p>
    <w:p>
      <w:pPr>
        <w:ind w:left="2207" w:hanging="541"/>
        <w:spacing w:after="0"/>
        <w:tabs>
          <w:tab w:leader="none" w:pos="2207"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the Bonds; and</w:t>
      </w:r>
    </w:p>
    <w:p>
      <w:pPr>
        <w:spacing w:after="0" w:line="163" w:lineRule="exact"/>
        <w:rPr>
          <w:rFonts w:ascii="Times New Roman" w:cs="Times New Roman" w:eastAsia="Times New Roman" w:hAnsi="Times New Roman"/>
          <w:sz w:val="17"/>
          <w:szCs w:val="17"/>
          <w:color w:val="auto"/>
        </w:rPr>
      </w:pPr>
    </w:p>
    <w:p>
      <w:pPr>
        <w:ind w:left="2207" w:hanging="541"/>
        <w:spacing w:after="0"/>
        <w:tabs>
          <w:tab w:leader="none" w:pos="2207"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that the holder or beneficial owner paid for the Bonds,</w:t>
      </w:r>
    </w:p>
    <w:p>
      <w:pPr>
        <w:spacing w:after="0" w:line="163" w:lineRule="exact"/>
        <w:rPr>
          <w:sz w:val="20"/>
          <w:szCs w:val="20"/>
          <w:color w:val="auto"/>
        </w:rPr>
      </w:pPr>
    </w:p>
    <w:p>
      <w:pPr>
        <w:ind w:left="1667"/>
        <w:spacing w:after="0" w:line="230" w:lineRule="auto"/>
        <w:rPr>
          <w:sz w:val="20"/>
          <w:szCs w:val="20"/>
          <w:color w:val="auto"/>
        </w:rPr>
      </w:pPr>
      <w:r>
        <w:rPr>
          <w:rFonts w:ascii="Times New Roman" w:cs="Times New Roman" w:eastAsia="Times New Roman" w:hAnsi="Times New Roman"/>
          <w:sz w:val="16"/>
          <w:szCs w:val="16"/>
          <w:color w:val="auto"/>
        </w:rPr>
        <w:t>in either case, together with accrued and unpaid interest on the Bonds to (but excluding) the earlier of (1) the date of redemption or such earlier date as is required by the Gaming Authority or (2) the date of the finding of unsuitability by the Gaming Authority, which may be less</w:t>
      </w:r>
    </w:p>
    <w:p>
      <w:pPr>
        <w:spacing w:after="0" w:line="1" w:lineRule="exact"/>
        <w:rPr>
          <w:sz w:val="20"/>
          <w:szCs w:val="20"/>
          <w:color w:val="auto"/>
        </w:rPr>
      </w:pPr>
    </w:p>
    <w:p>
      <w:pPr>
        <w:ind w:left="1667"/>
        <w:spacing w:after="0"/>
        <w:rPr>
          <w:sz w:val="20"/>
          <w:szCs w:val="20"/>
          <w:color w:val="auto"/>
        </w:rPr>
      </w:pPr>
      <w:r>
        <w:rPr>
          <w:rFonts w:ascii="Times New Roman" w:cs="Times New Roman" w:eastAsia="Times New Roman" w:hAnsi="Times New Roman"/>
          <w:sz w:val="17"/>
          <w:szCs w:val="17"/>
          <w:color w:val="auto"/>
        </w:rPr>
        <w:t>than 30 days following the notice of redemption.</w:t>
      </w:r>
    </w:p>
    <w:p>
      <w:pPr>
        <w:spacing w:after="0" w:line="145" w:lineRule="exact"/>
        <w:rPr>
          <w:sz w:val="20"/>
          <w:szCs w:val="20"/>
          <w:color w:val="auto"/>
        </w:rPr>
      </w:pPr>
    </w:p>
    <w:p>
      <w:pPr>
        <w:ind w:left="547" w:right="20"/>
        <w:spacing w:after="0" w:line="234" w:lineRule="auto"/>
        <w:rPr>
          <w:sz w:val="20"/>
          <w:szCs w:val="20"/>
          <w:color w:val="auto"/>
        </w:rPr>
      </w:pPr>
      <w:r>
        <w:rPr>
          <w:rFonts w:ascii="Times New Roman" w:cs="Times New Roman" w:eastAsia="Times New Roman" w:hAnsi="Times New Roman"/>
          <w:sz w:val="17"/>
          <w:szCs w:val="17"/>
          <w:color w:val="auto"/>
        </w:rPr>
        <w:t>Immediately upon a determination by a Gaming Authority that a holder or beneficial owner of Bonds will not be licensed, qualified or found suitable, the holder or beneficial owner will not have any further rights with respect to the Bonds to:</w:t>
      </w:r>
    </w:p>
    <w:p>
      <w:pPr>
        <w:spacing w:after="0" w:line="140" w:lineRule="exact"/>
        <w:rPr>
          <w:sz w:val="20"/>
          <w:szCs w:val="20"/>
          <w:color w:val="auto"/>
        </w:rPr>
      </w:pPr>
    </w:p>
    <w:p>
      <w:pPr>
        <w:ind w:left="1107" w:hanging="552"/>
        <w:spacing w:after="0"/>
        <w:tabs>
          <w:tab w:leader="none" w:pos="110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directly or indirectly, through any Person, any right conferred by the Bonds; or</w:t>
      </w:r>
    </w:p>
    <w:p>
      <w:pPr>
        <w:spacing w:after="0" w:line="163" w:lineRule="exact"/>
        <w:rPr>
          <w:rFonts w:ascii="Times New Roman" w:cs="Times New Roman" w:eastAsia="Times New Roman" w:hAnsi="Times New Roman"/>
          <w:sz w:val="17"/>
          <w:szCs w:val="17"/>
          <w:color w:val="auto"/>
        </w:rPr>
      </w:pPr>
    </w:p>
    <w:p>
      <w:pPr>
        <w:ind w:left="1107" w:right="20" w:hanging="552"/>
        <w:spacing w:after="0" w:line="234" w:lineRule="auto"/>
        <w:tabs>
          <w:tab w:leader="none" w:pos="110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any interest or any other distribution or payment with respect to the Bonds, or any remuneration in any form from the Issuer for services rendered or otherwise, except the redemption price of the Bonds described in this Condition 8(J).</w:t>
      </w:r>
    </w:p>
    <w:p>
      <w:pPr>
        <w:spacing w:after="0" w:line="140"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The Issuer is not required to pay or reimburse any holder or beneficial owner of Bonds who is required to apply for such license, qualification or finding of suitability for the costs relating thereto. Those expenses will be the obligation of the holder or beneficial owner.</w:t>
      </w:r>
    </w:p>
    <w:p>
      <w:pPr>
        <w:spacing w:after="0" w:line="123" w:lineRule="exact"/>
        <w:rPr>
          <w:sz w:val="20"/>
          <w:szCs w:val="20"/>
          <w:color w:val="auto"/>
        </w:rPr>
      </w:pPr>
    </w:p>
    <w:p>
      <w:pPr>
        <w:ind w:left="547" w:right="20"/>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Gaming Authority</w:t>
      </w:r>
      <w:r>
        <w:rPr>
          <w:rFonts w:ascii="Times New Roman" w:cs="Times New Roman" w:eastAsia="Times New Roman" w:hAnsi="Times New Roman"/>
          <w:sz w:val="17"/>
          <w:szCs w:val="17"/>
          <w:color w:val="auto"/>
        </w:rPr>
        <w:t>” means any agency, authority, board, bureau, commission, department, office or instrumentality of any nature whatsoever of any national or foreign government, any state, province or city or other political subdivision or otherwise, whether on the date of the Trust Deed or thereafter in</w:t>
      </w:r>
    </w:p>
    <w:p>
      <w:pPr>
        <w:spacing w:after="0" w:line="1" w:lineRule="exact"/>
        <w:rPr>
          <w:sz w:val="20"/>
          <w:szCs w:val="20"/>
          <w:color w:val="auto"/>
        </w:rPr>
      </w:pPr>
    </w:p>
    <w:p>
      <w:pPr>
        <w:ind w:left="547"/>
        <w:spacing w:after="0" w:line="206" w:lineRule="auto"/>
        <w:rPr>
          <w:sz w:val="20"/>
          <w:szCs w:val="20"/>
          <w:color w:val="auto"/>
        </w:rPr>
      </w:pPr>
      <w:r>
        <w:rPr>
          <w:rFonts w:ascii="Times New Roman" w:cs="Times New Roman" w:eastAsia="Times New Roman" w:hAnsi="Times New Roman"/>
          <w:sz w:val="17"/>
          <w:szCs w:val="17"/>
          <w:color w:val="auto"/>
        </w:rPr>
        <w:t>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w:t>
      </w:r>
    </w:p>
    <w:p>
      <w:pPr>
        <w:ind w:left="547"/>
        <w:spacing w:after="0"/>
        <w:rPr>
          <w:sz w:val="20"/>
          <w:szCs w:val="20"/>
          <w:color w:val="auto"/>
        </w:rPr>
      </w:pPr>
      <w:r>
        <w:rPr>
          <w:rFonts w:ascii="Times New Roman" w:cs="Times New Roman" w:eastAsia="Times New Roman" w:hAnsi="Times New Roman"/>
          <w:sz w:val="17"/>
          <w:szCs w:val="17"/>
          <w:color w:val="auto"/>
        </w:rPr>
        <w:t>Issuer or any of their respective Affiliates, including the Concessionaire.</w:t>
      </w:r>
    </w:p>
    <w:p>
      <w:pPr>
        <w:spacing w:after="0" w:line="130" w:lineRule="exact"/>
        <w:rPr>
          <w:sz w:val="20"/>
          <w:szCs w:val="20"/>
          <w:color w:val="auto"/>
        </w:rPr>
      </w:pPr>
    </w:p>
    <w:p>
      <w:pPr>
        <w:ind w:left="54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Gaming Law</w:t>
      </w:r>
      <w:r>
        <w:rPr>
          <w:rFonts w:ascii="Times New Roman" w:cs="Times New Roman" w:eastAsia="Times New Roman" w:hAnsi="Times New Roman"/>
          <w:sz w:val="17"/>
          <w:szCs w:val="17"/>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30" w:lineRule="exact"/>
        <w:rPr>
          <w:sz w:val="20"/>
          <w:szCs w:val="20"/>
          <w:color w:val="auto"/>
        </w:rPr>
      </w:pPr>
    </w:p>
    <w:p>
      <w:pPr>
        <w:ind w:left="547" w:hanging="547"/>
        <w:spacing w:after="0"/>
        <w:tabs>
          <w:tab w:leader="none" w:pos="547"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payments of principal, interest and premium made by or on behalf of the Issuer under or in respect of the Bonds, the Trust Deed or the Agency Agreement will be made free from any restriction or condition and be made without deduction or withholding for or on account of any present or future taxes, duties, assessments or governmental charges of whatever nature imposed, levied, collected, withheld or assessed by or on behalf of the Cayman Islands or Hong Kong or any authority thereof or therein having power to tax, unless deduction or withholding of such taxes, duties, assessments or governmental charges is compelled by law.</w:t>
      </w:r>
    </w:p>
    <w:p>
      <w:pPr>
        <w:spacing w:after="0" w:line="141" w:lineRule="exact"/>
        <w:rPr>
          <w:rFonts w:ascii="Times New Roman" w:cs="Times New Roman" w:eastAsia="Times New Roman" w:hAnsi="Times New Roman"/>
          <w:sz w:val="17"/>
          <w:szCs w:val="17"/>
          <w:b w:val="1"/>
          <w:bCs w:val="1"/>
          <w:color w:val="auto"/>
        </w:rPr>
      </w:pPr>
    </w:p>
    <w:p>
      <w:pPr>
        <w:jc w:val="both"/>
        <w:ind w:left="547"/>
        <w:spacing w:after="0" w:line="22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Issuer is required to make a deduction or withholding by or within the Cayman Islands or Hong Kong, the Issuer shall pay such additional amounts (the “</w:t>
      </w:r>
      <w:r>
        <w:rPr>
          <w:rFonts w:ascii="Times New Roman" w:cs="Times New Roman" w:eastAsia="Times New Roman" w:hAnsi="Times New Roman"/>
          <w:sz w:val="17"/>
          <w:szCs w:val="17"/>
          <w:b w:val="1"/>
          <w:bCs w:val="1"/>
          <w:color w:val="auto"/>
        </w:rPr>
        <w:t>Additional Tax Amounts</w:t>
      </w:r>
      <w:r>
        <w:rPr>
          <w:rFonts w:ascii="Times New Roman" w:cs="Times New Roman" w:eastAsia="Times New Roman" w:hAnsi="Times New Roman"/>
          <w:sz w:val="17"/>
          <w:szCs w:val="17"/>
          <w:color w:val="auto"/>
        </w:rPr>
        <w:t>”) as will result in the receipt by the Bondholders of such amounts as would have been receivable by them had no such deduction or withholding been required except that no such additional amount shall be payable in respect of any Bond:</w:t>
      </w:r>
    </w:p>
    <w:p>
      <w:pPr>
        <w:spacing w:after="0" w:line="135" w:lineRule="exact"/>
        <w:rPr>
          <w:rFonts w:ascii="Times New Roman" w:cs="Times New Roman" w:eastAsia="Times New Roman" w:hAnsi="Times New Roman"/>
          <w:sz w:val="17"/>
          <w:szCs w:val="17"/>
          <w:b w:val="1"/>
          <w:bCs w:val="1"/>
          <w:color w:val="auto"/>
        </w:rPr>
      </w:pPr>
    </w:p>
    <w:p>
      <w:pPr>
        <w:jc w:val="both"/>
        <w:ind w:left="1107" w:hanging="552"/>
        <w:spacing w:after="0" w:line="228" w:lineRule="auto"/>
        <w:tabs>
          <w:tab w:leader="none" w:pos="1105"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connection</w:t>
      </w:r>
      <w:r>
        <w:rPr>
          <w:rFonts w:ascii="Times New Roman" w:cs="Times New Roman" w:eastAsia="Times New Roman" w:hAnsi="Times New Roman"/>
          <w:sz w:val="17"/>
          <w:szCs w:val="17"/>
          <w:color w:val="auto"/>
        </w:rPr>
        <w:t>: to a holder (or to a third party on behalf of a holder) who is subject to such taxes, duties, assessments or governmental charges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of such Bond by reason of his having some connection with the Cayman Islands or Hong Kong otherwise than merely by holding the Bond or by the receipt of amounts in respect of the Bond;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267"/>
          </w:cols>
          <w:pgMar w:left="313" w:top="1225" w:right="319" w:bottom="1440" w:gutter="0" w:footer="0" w:header="0"/>
        </w:sectPr>
      </w:pPr>
    </w:p>
    <w:bookmarkStart w:id="105" w:name="page106"/>
    <w:bookmarkEnd w:id="105"/>
    <w:p>
      <w:pPr>
        <w:jc w:val="both"/>
        <w:ind w:left="1107" w:hanging="552"/>
        <w:spacing w:after="0" w:line="228" w:lineRule="auto"/>
        <w:tabs>
          <w:tab w:leader="none" w:pos="110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Presentation more than 30 days after the relevant date</w:t>
      </w:r>
      <w:r>
        <w:rPr>
          <w:rFonts w:ascii="Times New Roman" w:cs="Times New Roman" w:eastAsia="Times New Roman" w:hAnsi="Times New Roman"/>
          <w:sz w:val="17"/>
          <w:szCs w:val="17"/>
          <w:color w:val="auto"/>
        </w:rPr>
        <w:t>: (in the case of a payment of principal or premium (if any)) if the Certificate in respect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Bond is surrendered more than 30 days after the relevant date except to the extent that the holder would have been entitled to such additional amount on surrendering the relevant Certificate for payment on the last day of such period of 30 days.</w:t>
      </w:r>
    </w:p>
    <w:p>
      <w:pPr>
        <w:spacing w:after="0" w:line="13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For the purposes hereof, “</w:t>
      </w:r>
      <w:r>
        <w:rPr>
          <w:rFonts w:ascii="Times New Roman" w:cs="Times New Roman" w:eastAsia="Times New Roman" w:hAnsi="Times New Roman"/>
          <w:sz w:val="17"/>
          <w:szCs w:val="17"/>
          <w:b w:val="1"/>
          <w:bCs w:val="1"/>
          <w:color w:val="auto"/>
        </w:rPr>
        <w:t>relevant date</w:t>
      </w:r>
      <w:r>
        <w:rPr>
          <w:rFonts w:ascii="Times New Roman" w:cs="Times New Roman" w:eastAsia="Times New Roman" w:hAnsi="Times New Roman"/>
          <w:sz w:val="17"/>
          <w:szCs w:val="17"/>
          <w:color w:val="auto"/>
        </w:rPr>
        <w:t>” means whichever is the later of (a) the date on which such payment first becomes due and (b) if the full amount</w:t>
      </w:r>
    </w:p>
    <w:p>
      <w:pPr>
        <w:ind w:left="547"/>
        <w:spacing w:after="0" w:line="222" w:lineRule="auto"/>
        <w:rPr>
          <w:sz w:val="20"/>
          <w:szCs w:val="20"/>
          <w:color w:val="auto"/>
        </w:rPr>
      </w:pPr>
      <w:r>
        <w:rPr>
          <w:rFonts w:ascii="Times New Roman" w:cs="Times New Roman" w:eastAsia="Times New Roman" w:hAnsi="Times New Roman"/>
          <w:sz w:val="17"/>
          <w:szCs w:val="17"/>
          <w:color w:val="auto"/>
        </w:rPr>
        <w:t>payable has not been received by the Trustee or the Principal Agent on or prior to such due date, the date on which, the full amount having been so received, notice to that effect shall have been given to the Bondholders and payment made.</w:t>
      </w:r>
    </w:p>
    <w:p>
      <w:pPr>
        <w:spacing w:after="0" w:line="141"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References in these Conditions to principal and interest shall be deemed also to refer to any additional amounts which may be payable under this Condition 9 or any undertaking or covenant given in addition thereto or in substitution therefor pursuant to the Trust Deed.</w:t>
      </w:r>
    </w:p>
    <w:p>
      <w:pPr>
        <w:spacing w:after="0" w:line="127"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This Condition 9 shall not apply in respect of any payments of interest which fall due after the relevant Tax Redemption Date in respect of any Bonds which are the subject of a Bondholder election pursuant to Condition 8(B).</w:t>
      </w:r>
    </w:p>
    <w:p>
      <w:pPr>
        <w:spacing w:after="0" w:line="138"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Neither the Trustee nor any Agent shall be responsible for paying any tax, duty, charges, withholding or other payment referred to in this Condition 9 or for determining whether such amounts are payable or the amount thereof, and none of them shall be responsible or liable for any failure by the Issuer, any</w:t>
      </w:r>
    </w:p>
    <w:p>
      <w:pPr>
        <w:ind w:left="547"/>
        <w:spacing w:after="0" w:line="230" w:lineRule="auto"/>
        <w:rPr>
          <w:sz w:val="20"/>
          <w:szCs w:val="20"/>
          <w:color w:val="auto"/>
        </w:rPr>
      </w:pPr>
      <w:r>
        <w:rPr>
          <w:rFonts w:ascii="Times New Roman" w:cs="Times New Roman" w:eastAsia="Times New Roman" w:hAnsi="Times New Roman"/>
          <w:sz w:val="17"/>
          <w:szCs w:val="17"/>
          <w:color w:val="auto"/>
        </w:rPr>
        <w:t>Bondholder or any third party to pay such tax, duty, charges, withholding or other payment in any jurisdiction or be responsible to provide any notice or information in relation to the Bonds in connection with payment of such tax, duty, charges, withholding or other payment imposed by or in any jurisdiction.</w:t>
      </w:r>
    </w:p>
    <w:p>
      <w:pPr>
        <w:spacing w:after="0" w:line="124" w:lineRule="exact"/>
        <w:rPr>
          <w:sz w:val="20"/>
          <w:szCs w:val="20"/>
          <w:color w:val="auto"/>
        </w:rPr>
      </w:pPr>
    </w:p>
    <w:p>
      <w:pPr>
        <w:ind w:left="547" w:hanging="547"/>
        <w:spacing w:after="0"/>
        <w:tabs>
          <w:tab w:leader="none" w:pos="547"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of Default</w:t>
      </w:r>
    </w:p>
    <w:p>
      <w:pPr>
        <w:spacing w:after="0" w:line="163" w:lineRule="exact"/>
        <w:rPr>
          <w:rFonts w:ascii="Times New Roman" w:cs="Times New Roman" w:eastAsia="Times New Roman" w:hAnsi="Times New Roman"/>
          <w:sz w:val="17"/>
          <w:szCs w:val="17"/>
          <w:b w:val="1"/>
          <w:bCs w:val="1"/>
          <w:color w:val="auto"/>
        </w:rPr>
      </w:pPr>
    </w:p>
    <w:p>
      <w:pPr>
        <w:jc w:val="both"/>
        <w:ind w:left="547"/>
        <w:spacing w:after="0" w:line="21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any of the following events (each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occurs, the Trustee at its discretion may, and if so requested in writing by the holders of not less than 25 per cent. in aggregate principal amount of the Bonds then outstanding, or if so directed by an Extraordinary Resolution, shall (subject in any such case to being indemnified and/or secured and/or prefunded by the holders to its satisfaction), give notice to the Issuer that the Bonds are, and they shall accordingly thereby become, immediately due and repayable at their principal amount together with interest accrued but unpaid to (but excluding) the date of payment (subject as provided below and without prejudice to the right of Bondholders to exercise the Conversion Right in respect of their Bonds in accordance with Condition 6):</w:t>
      </w:r>
    </w:p>
    <w:p>
      <w:pPr>
        <w:spacing w:after="0" w:line="142"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defaults for 30 days in the payment when due of interest on the Bonds;</w:t>
      </w:r>
    </w:p>
    <w:p>
      <w:pPr>
        <w:spacing w:after="0" w:line="151" w:lineRule="exact"/>
        <w:rPr>
          <w:rFonts w:ascii="Times New Roman" w:cs="Times New Roman" w:eastAsia="Times New Roman" w:hAnsi="Times New Roman"/>
          <w:sz w:val="17"/>
          <w:szCs w:val="17"/>
          <w:color w:val="auto"/>
        </w:rPr>
      </w:pPr>
    </w:p>
    <w:p>
      <w:pPr>
        <w:ind w:left="1107" w:hanging="552"/>
        <w:spacing w:after="0" w:line="242" w:lineRule="auto"/>
        <w:tabs>
          <w:tab w:leader="none" w:pos="1106"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defaults in the payment when due (at maturity, upon redemption, repurchase or otherwise) of the principal, premium or Cash Settlement Amount, if any, on the Bonds;</w:t>
      </w:r>
    </w:p>
    <w:p>
      <w:pPr>
        <w:spacing w:after="0" w:line="138"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fails:</w:t>
      </w:r>
    </w:p>
    <w:p>
      <w:pPr>
        <w:spacing w:after="0" w:line="151" w:lineRule="exact"/>
        <w:rPr>
          <w:rFonts w:ascii="Times New Roman" w:cs="Times New Roman" w:eastAsia="Times New Roman" w:hAnsi="Times New Roman"/>
          <w:sz w:val="17"/>
          <w:szCs w:val="17"/>
          <w:color w:val="auto"/>
        </w:rPr>
      </w:pPr>
    </w:p>
    <w:p>
      <w:pPr>
        <w:ind w:left="1667" w:hanging="556"/>
        <w:spacing w:after="0" w:line="242" w:lineRule="auto"/>
        <w:tabs>
          <w:tab w:leader="none" w:pos="1660" w:val="left"/>
        </w:tabs>
        <w:numPr>
          <w:ilvl w:val="2"/>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payment obligations (including, without limitation, obligations as to the timing or amount of such payments) described in Condition 8(D) or Condition 8(E); or</w:t>
      </w:r>
    </w:p>
    <w:p>
      <w:pPr>
        <w:spacing w:after="0" w:line="138" w:lineRule="exact"/>
        <w:rPr>
          <w:rFonts w:ascii="Times New Roman" w:cs="Times New Roman" w:eastAsia="Times New Roman" w:hAnsi="Times New Roman"/>
          <w:sz w:val="17"/>
          <w:szCs w:val="17"/>
          <w:color w:val="auto"/>
        </w:rPr>
      </w:pPr>
    </w:p>
    <w:p>
      <w:pPr>
        <w:ind w:left="1667" w:hanging="556"/>
        <w:spacing w:after="0"/>
        <w:tabs>
          <w:tab w:leader="none" w:pos="1667" w:val="left"/>
        </w:tabs>
        <w:numPr>
          <w:ilvl w:val="2"/>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Condition 4(B).</w:t>
      </w:r>
    </w:p>
    <w:p>
      <w:pPr>
        <w:spacing w:after="0" w:line="151" w:lineRule="exact"/>
        <w:rPr>
          <w:rFonts w:ascii="Times New Roman" w:cs="Times New Roman" w:eastAsia="Times New Roman" w:hAnsi="Times New Roman"/>
          <w:sz w:val="17"/>
          <w:szCs w:val="17"/>
          <w:color w:val="auto"/>
        </w:rPr>
      </w:pPr>
    </w:p>
    <w:p>
      <w:pPr>
        <w:ind w:left="1107" w:hanging="552"/>
        <w:spacing w:after="0" w:line="242" w:lineRule="auto"/>
        <w:tabs>
          <w:tab w:leader="none" w:pos="1098"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Issuer to deliver any Shares as and when the Shares are required to be delivered following conversion of Bonds and such failure continues for a period of three days;</w:t>
      </w:r>
    </w:p>
    <w:p>
      <w:pPr>
        <w:spacing w:after="0" w:line="138" w:lineRule="exact"/>
        <w:rPr>
          <w:rFonts w:ascii="Times New Roman" w:cs="Times New Roman" w:eastAsia="Times New Roman" w:hAnsi="Times New Roman"/>
          <w:sz w:val="17"/>
          <w:szCs w:val="17"/>
          <w:color w:val="auto"/>
        </w:rPr>
      </w:pPr>
    </w:p>
    <w:p>
      <w:pPr>
        <w:jc w:val="both"/>
        <w:ind w:left="1107" w:hanging="552"/>
        <w:spacing w:after="0" w:line="227" w:lineRule="auto"/>
        <w:tabs>
          <w:tab w:leader="none" w:pos="1097"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fails for 60 days after receipt of written notice from the Trustee or the holders of at least 25% in aggregate principal amount of the Bonds then outstanding voting as a single class to comply with any of the other agreements in the Trust Deed not identified in paragraphs (i), (ii), (iii) or (iv)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267"/>
          </w:cols>
          <w:pgMar w:left="313" w:top="1216" w:right="319" w:bottom="1440" w:gutter="0" w:footer="0" w:header="0"/>
        </w:sectPr>
      </w:pPr>
    </w:p>
    <w:bookmarkStart w:id="106" w:name="page107"/>
    <w:bookmarkEnd w:id="106"/>
    <w:p>
      <w:pPr>
        <w:jc w:val="both"/>
        <w:ind w:left="552" w:hanging="552"/>
        <w:spacing w:after="0" w:line="231" w:lineRule="auto"/>
        <w:tabs>
          <w:tab w:leader="none" w:pos="54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defaults under any mortgage, indenture or instrument under which there may be issued or by which there may be secured or evidenced any Indebtedness for money borrowed by the Issuer or any of its Subsidiaries (or the payment of which is guaranteed by the Issuer or any of its Subsidiaries), whether such Indebtedness or guarantee existed on the date of the Trust Deed, or is created after the date of the Trust Deed,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to US$50,000,000 or more (or the Dollar Equivalent thereof), if such acceleration is not annulled within 30 days after written notice as provided in the Trust Deed;</w:t>
      </w:r>
    </w:p>
    <w:p>
      <w:pPr>
        <w:spacing w:after="0" w:line="141" w:lineRule="exact"/>
        <w:rPr>
          <w:rFonts w:ascii="Times New Roman" w:cs="Times New Roman" w:eastAsia="Times New Roman" w:hAnsi="Times New Roman"/>
          <w:sz w:val="16"/>
          <w:szCs w:val="16"/>
          <w:color w:val="auto"/>
        </w:rPr>
      </w:pPr>
    </w:p>
    <w:p>
      <w:pPr>
        <w:jc w:val="both"/>
        <w:ind w:left="552" w:hanging="552"/>
        <w:spacing w:after="0" w:line="227" w:lineRule="auto"/>
        <w:tabs>
          <w:tab w:leader="none" w:pos="543"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any of its Significant Subsidiaries fails to pay final non-appealable judgments (not paid or covered by insurance as to which the relevant insurance company has not denied responsibility) rendered against the Issuer or any Significant Subsidiary aggregating in excess of US$50,000,000 (or the Dollar Equivalent thereof), which judgments are not paid, bonded, discharged or stayed for a period of 60 days;</w:t>
      </w:r>
    </w:p>
    <w:p>
      <w:pPr>
        <w:spacing w:after="0" w:line="139" w:lineRule="exact"/>
        <w:rPr>
          <w:rFonts w:ascii="Times New Roman" w:cs="Times New Roman" w:eastAsia="Times New Roman" w:hAnsi="Times New Roman"/>
          <w:sz w:val="17"/>
          <w:szCs w:val="17"/>
          <w:color w:val="auto"/>
        </w:rPr>
      </w:pPr>
    </w:p>
    <w:p>
      <w:pPr>
        <w:ind w:left="552" w:hanging="552"/>
        <w:spacing w:after="0" w:line="242" w:lineRule="auto"/>
        <w:tabs>
          <w:tab w:leader="none" w:pos="54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any of its Significant Subsidiaries or any group of Subsidiaries of the Issuer that, taken together, would constitute a Significant Subsidiary pursuant to or within the meaning of Bankruptcy Law:</w:t>
      </w:r>
    </w:p>
    <w:p>
      <w:pPr>
        <w:spacing w:after="0" w:line="126" w:lineRule="exact"/>
        <w:rPr>
          <w:rFonts w:ascii="Times New Roman" w:cs="Times New Roman" w:eastAsia="Times New Roman" w:hAnsi="Times New Roman"/>
          <w:sz w:val="17"/>
          <w:szCs w:val="17"/>
          <w:color w:val="auto"/>
        </w:rPr>
      </w:pPr>
    </w:p>
    <w:p>
      <w:pPr>
        <w:ind w:left="1112" w:hanging="556"/>
        <w:spacing w:after="0"/>
        <w:tabs>
          <w:tab w:leader="none" w:pos="1112"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w:t>
      </w:r>
    </w:p>
    <w:p>
      <w:pPr>
        <w:spacing w:after="0" w:line="163" w:lineRule="exact"/>
        <w:rPr>
          <w:rFonts w:ascii="Times New Roman" w:cs="Times New Roman" w:eastAsia="Times New Roman" w:hAnsi="Times New Roman"/>
          <w:sz w:val="17"/>
          <w:szCs w:val="17"/>
          <w:color w:val="auto"/>
        </w:rPr>
      </w:pPr>
    </w:p>
    <w:p>
      <w:pPr>
        <w:ind w:left="1112" w:hanging="556"/>
        <w:spacing w:after="0"/>
        <w:tabs>
          <w:tab w:leader="none" w:pos="1112"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w:t>
      </w:r>
    </w:p>
    <w:p>
      <w:pPr>
        <w:spacing w:after="0" w:line="163" w:lineRule="exact"/>
        <w:rPr>
          <w:rFonts w:ascii="Times New Roman" w:cs="Times New Roman" w:eastAsia="Times New Roman" w:hAnsi="Times New Roman"/>
          <w:sz w:val="17"/>
          <w:szCs w:val="17"/>
          <w:color w:val="auto"/>
        </w:rPr>
      </w:pPr>
    </w:p>
    <w:p>
      <w:pPr>
        <w:ind w:left="1112" w:hanging="556"/>
        <w:spacing w:after="0"/>
        <w:tabs>
          <w:tab w:leader="none" w:pos="1112"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a custodian of it or for all or substantially all of its property;</w:t>
      </w:r>
    </w:p>
    <w:p>
      <w:pPr>
        <w:spacing w:after="0" w:line="151" w:lineRule="exact"/>
        <w:rPr>
          <w:rFonts w:ascii="Times New Roman" w:cs="Times New Roman" w:eastAsia="Times New Roman" w:hAnsi="Times New Roman"/>
          <w:sz w:val="17"/>
          <w:szCs w:val="17"/>
          <w:color w:val="auto"/>
        </w:rPr>
      </w:pPr>
    </w:p>
    <w:p>
      <w:pPr>
        <w:ind w:left="1112" w:hanging="556"/>
        <w:spacing w:after="0"/>
        <w:tabs>
          <w:tab w:leader="none" w:pos="1112"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 or</w:t>
      </w:r>
    </w:p>
    <w:p>
      <w:pPr>
        <w:spacing w:after="0" w:line="163" w:lineRule="exact"/>
        <w:rPr>
          <w:rFonts w:ascii="Times New Roman" w:cs="Times New Roman" w:eastAsia="Times New Roman" w:hAnsi="Times New Roman"/>
          <w:sz w:val="17"/>
          <w:szCs w:val="17"/>
          <w:color w:val="auto"/>
        </w:rPr>
      </w:pPr>
    </w:p>
    <w:p>
      <w:pPr>
        <w:ind w:left="1112" w:hanging="556"/>
        <w:spacing w:after="0"/>
        <w:tabs>
          <w:tab w:leader="none" w:pos="1112"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not paying its debts as they become due; or</w:t>
      </w:r>
    </w:p>
    <w:p>
      <w:pPr>
        <w:spacing w:after="0" w:line="163" w:lineRule="exact"/>
        <w:rPr>
          <w:rFonts w:ascii="Times New Roman" w:cs="Times New Roman" w:eastAsia="Times New Roman" w:hAnsi="Times New Roman"/>
          <w:sz w:val="17"/>
          <w:szCs w:val="17"/>
          <w:color w:val="auto"/>
        </w:rPr>
      </w:pPr>
    </w:p>
    <w:p>
      <w:pPr>
        <w:ind w:left="552" w:hanging="552"/>
        <w:spacing w:after="0"/>
        <w:tabs>
          <w:tab w:leader="none" w:pos="552"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or decree under any Bankruptcy Law that:</w:t>
      </w:r>
    </w:p>
    <w:p>
      <w:pPr>
        <w:spacing w:after="0" w:line="151" w:lineRule="exact"/>
        <w:rPr>
          <w:rFonts w:ascii="Times New Roman" w:cs="Times New Roman" w:eastAsia="Times New Roman" w:hAnsi="Times New Roman"/>
          <w:sz w:val="17"/>
          <w:szCs w:val="17"/>
          <w:color w:val="auto"/>
        </w:rPr>
      </w:pPr>
    </w:p>
    <w:p>
      <w:pPr>
        <w:ind w:left="1112" w:right="20" w:hanging="556"/>
        <w:spacing w:after="0" w:line="242" w:lineRule="auto"/>
        <w:tabs>
          <w:tab w:leader="none" w:pos="1104"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26" w:lineRule="exact"/>
        <w:rPr>
          <w:rFonts w:ascii="Times New Roman" w:cs="Times New Roman" w:eastAsia="Times New Roman" w:hAnsi="Times New Roman"/>
          <w:sz w:val="17"/>
          <w:szCs w:val="17"/>
          <w:color w:val="auto"/>
        </w:rPr>
      </w:pPr>
    </w:p>
    <w:p>
      <w:pPr>
        <w:jc w:val="both"/>
        <w:ind w:left="1112" w:right="20" w:hanging="556"/>
        <w:spacing w:after="0" w:line="231" w:lineRule="auto"/>
        <w:tabs>
          <w:tab w:leader="none" w:pos="1106"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a custodian of the Issuer or any of its Subsidiaries that is a Significant Subsidiary or any group of 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30" w:lineRule="exact"/>
        <w:rPr>
          <w:rFonts w:ascii="Times New Roman" w:cs="Times New Roman" w:eastAsia="Times New Roman" w:hAnsi="Times New Roman"/>
          <w:sz w:val="17"/>
          <w:szCs w:val="17"/>
          <w:color w:val="auto"/>
        </w:rPr>
      </w:pPr>
    </w:p>
    <w:p>
      <w:pPr>
        <w:ind w:left="1112" w:right="20" w:hanging="556"/>
        <w:spacing w:after="0" w:line="242" w:lineRule="auto"/>
        <w:tabs>
          <w:tab w:leader="none" w:pos="1106"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the liquidation of the Issuer or any of its Subsidiaries that is a Significant Subsidiary or any group of Subsidiaries of the Issuer that, taken together, would constitute a Significant Subsidiary;</w:t>
      </w:r>
    </w:p>
    <w:p>
      <w:pPr>
        <w:spacing w:after="0" w:line="138"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7"/>
          <w:szCs w:val="17"/>
          <w:color w:val="auto"/>
        </w:rPr>
        <w:t>and the order or decree remains unstayed and in effect for 60 consecutive days.</w:t>
      </w:r>
    </w:p>
    <w:p>
      <w:pPr>
        <w:spacing w:after="0" w:line="152" w:lineRule="exact"/>
        <w:rPr>
          <w:sz w:val="20"/>
          <w:szCs w:val="20"/>
          <w:color w:val="auto"/>
        </w:rPr>
      </w:pPr>
    </w:p>
    <w:p>
      <w:pPr>
        <w:ind w:left="552"/>
        <w:spacing w:after="0" w:line="242" w:lineRule="auto"/>
        <w:rPr>
          <w:sz w:val="20"/>
          <w:szCs w:val="20"/>
          <w:color w:val="auto"/>
        </w:rPr>
      </w:pPr>
      <w:r>
        <w:rPr>
          <w:rFonts w:ascii="Times New Roman" w:cs="Times New Roman" w:eastAsia="Times New Roman" w:hAnsi="Times New Roman"/>
          <w:sz w:val="17"/>
          <w:szCs w:val="17"/>
          <w:color w:val="auto"/>
        </w:rPr>
        <w:t>The Issuer is required to deliver to the Trustee annually a statement regarding compliance with the Trust Deed. Upon becoming aware of any Default or Event of Default, the Issuer is required to deliver to the Trustee a statement specifying such Default or Event of Default.</w:t>
      </w:r>
    </w:p>
    <w:p>
      <w:pPr>
        <w:spacing w:after="0" w:line="134" w:lineRule="exact"/>
        <w:rPr>
          <w:sz w:val="20"/>
          <w:szCs w:val="20"/>
          <w:color w:val="auto"/>
        </w:rPr>
      </w:pPr>
    </w:p>
    <w:p>
      <w:pPr>
        <w:ind w:left="552" w:hanging="552"/>
        <w:spacing w:after="0"/>
        <w:tabs>
          <w:tab w:leader="none" w:pos="55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in this Condition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92"/>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0712"/>
          </w:cols>
          <w:pgMar w:left="868" w:top="1220"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Bankruptcy Law</w:t>
      </w:r>
      <w:r>
        <w:rPr>
          <w:rFonts w:ascii="Times New Roman" w:cs="Times New Roman" w:eastAsia="Times New Roman" w:hAnsi="Times New Roman"/>
          <w:sz w:val="17"/>
          <w:szCs w:val="17"/>
          <w:color w:val="auto"/>
        </w:rPr>
        <w:t>” means Title 11, U.S. Code or any similar federal, state or foreign law for the relief of debtors.</w:t>
      </w:r>
    </w:p>
    <w:p>
      <w:pPr>
        <w:spacing w:after="0" w:line="1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Lease Obligation</w:t>
      </w:r>
      <w:r>
        <w:rPr>
          <w:rFonts w:ascii="Times New Roman" w:cs="Times New Roman" w:eastAsia="Times New Roman" w:hAnsi="Times New Roman"/>
          <w:sz w:val="17"/>
          <w:szCs w:val="17"/>
          <w:color w:val="auto"/>
        </w:rPr>
        <w:t>” means, at the time any determination is to be made, the amount of the liability in respect of a capital lease that would at that time be required to be capitalized on a balance sheet in accordance with IFRS as in effect as of December 31,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 Equivalent</w:t>
      </w:r>
      <w:r>
        <w:rPr>
          <w:rFonts w:ascii="Times New Roman" w:cs="Times New Roman" w:eastAsia="Times New Roman" w:hAnsi="Times New Roman"/>
          <w:sz w:val="17"/>
          <w:szCs w:val="17"/>
          <w:color w:val="auto"/>
        </w:rPr>
        <w:t>” means, with respect to any monetary amount in a currency other than U.S. dollars, at any time for the determination thereof,</w:t>
      </w:r>
    </w:p>
    <w:p>
      <w:pPr>
        <w:spacing w:after="0" w:line="222" w:lineRule="auto"/>
        <w:rPr>
          <w:sz w:val="20"/>
          <w:szCs w:val="20"/>
          <w:color w:val="auto"/>
        </w:rPr>
      </w:pPr>
      <w:r>
        <w:rPr>
          <w:rFonts w:ascii="Times New Roman" w:cs="Times New Roman" w:eastAsia="Times New Roman" w:hAnsi="Times New Roman"/>
          <w:sz w:val="17"/>
          <w:szCs w:val="17"/>
          <w:color w:val="auto"/>
        </w:rPr>
        <w:t>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means a guarantee other than by endorsement of negotiable instruments for collection in the ordinary course of business, direct or</w:t>
      </w:r>
    </w:p>
    <w:p>
      <w:pPr>
        <w:spacing w:after="0" w:line="206" w:lineRule="auto"/>
        <w:rPr>
          <w:sz w:val="20"/>
          <w:szCs w:val="20"/>
          <w:color w:val="auto"/>
        </w:rPr>
      </w:pPr>
      <w:r>
        <w:rPr>
          <w:rFonts w:ascii="Times New Roman" w:cs="Times New Roman" w:eastAsia="Times New Roman" w:hAnsi="Times New Roman"/>
          <w:sz w:val="17"/>
          <w:szCs w:val="17"/>
          <w:color w:val="auto"/>
        </w:rPr>
        <w:t>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w:t>
      </w:r>
    </w:p>
    <w:p>
      <w:pPr>
        <w:spacing w:after="0"/>
        <w:rPr>
          <w:sz w:val="20"/>
          <w:szCs w:val="20"/>
          <w:color w:val="auto"/>
        </w:rPr>
      </w:pPr>
      <w:r>
        <w:rPr>
          <w:rFonts w:ascii="Times New Roman" w:cs="Times New Roman" w:eastAsia="Times New Roman" w:hAnsi="Times New Roman"/>
          <w:sz w:val="17"/>
          <w:szCs w:val="17"/>
          <w:color w:val="auto"/>
        </w:rPr>
        <w:t>purchase assets, goods, securities or services, to take or pay or to maintain financial statement conditions or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IFRS</w:t>
      </w:r>
      <w:r>
        <w:rPr>
          <w:rFonts w:ascii="Times New Roman" w:cs="Times New Roman" w:eastAsia="Times New Roman" w:hAnsi="Times New Roman"/>
          <w:sz w:val="17"/>
          <w:szCs w:val="17"/>
          <w:color w:val="auto"/>
        </w:rPr>
        <w:t>” means International Financial Reporting Standards as in effect from time to time.</w:t>
      </w:r>
    </w:p>
    <w:p>
      <w:pPr>
        <w:spacing w:after="0" w:line="15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means, with respect to any specified Person, any indebtedness of such Person (excluding accrued expenses and trade payables), whether or not contingent:</w:t>
      </w:r>
    </w:p>
    <w:p>
      <w:pPr>
        <w:spacing w:after="0" w:line="134" w:lineRule="exact"/>
        <w:rPr>
          <w:sz w:val="20"/>
          <w:szCs w:val="20"/>
          <w:color w:val="auto"/>
        </w:rPr>
      </w:pPr>
    </w:p>
    <w:p>
      <w:pPr>
        <w:ind w:left="1100" w:hanging="541"/>
        <w:spacing w:after="0"/>
        <w:tabs>
          <w:tab w:leader="none" w:pos="11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borrowed money;</w:t>
      </w:r>
    </w:p>
    <w:p>
      <w:pPr>
        <w:spacing w:after="0" w:line="151" w:lineRule="exact"/>
        <w:rPr>
          <w:rFonts w:ascii="Times New Roman" w:cs="Times New Roman" w:eastAsia="Times New Roman" w:hAnsi="Times New Roman"/>
          <w:sz w:val="17"/>
          <w:szCs w:val="17"/>
          <w:color w:val="auto"/>
        </w:rPr>
      </w:pPr>
    </w:p>
    <w:p>
      <w:pPr>
        <w:ind w:left="1100" w:hanging="541"/>
        <w:spacing w:after="0"/>
        <w:tabs>
          <w:tab w:leader="none" w:pos="11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evidenced by bonds, notes, debentures or similar instruments or letters of credit (or reimbursement agreements in respect thereof);</w:t>
      </w:r>
    </w:p>
    <w:p>
      <w:pPr>
        <w:spacing w:after="0" w:line="163" w:lineRule="exact"/>
        <w:rPr>
          <w:rFonts w:ascii="Times New Roman" w:cs="Times New Roman" w:eastAsia="Times New Roman" w:hAnsi="Times New Roman"/>
          <w:sz w:val="17"/>
          <w:szCs w:val="17"/>
          <w:color w:val="auto"/>
        </w:rPr>
      </w:pPr>
    </w:p>
    <w:p>
      <w:pPr>
        <w:ind w:left="1100" w:hanging="541"/>
        <w:spacing w:after="0"/>
        <w:tabs>
          <w:tab w:leader="none" w:pos="11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banker’s acceptances;</w:t>
      </w:r>
    </w:p>
    <w:p>
      <w:pPr>
        <w:spacing w:after="0" w:line="163" w:lineRule="exact"/>
        <w:rPr>
          <w:rFonts w:ascii="Times New Roman" w:cs="Times New Roman" w:eastAsia="Times New Roman" w:hAnsi="Times New Roman"/>
          <w:sz w:val="17"/>
          <w:szCs w:val="17"/>
          <w:color w:val="auto"/>
        </w:rPr>
      </w:pPr>
    </w:p>
    <w:p>
      <w:pPr>
        <w:ind w:left="1100" w:hanging="541"/>
        <w:spacing w:after="0"/>
        <w:tabs>
          <w:tab w:leader="none" w:pos="11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representing Capital Lease Obligations;</w:t>
      </w:r>
    </w:p>
    <w:p>
      <w:pPr>
        <w:spacing w:after="0" w:line="151" w:lineRule="exact"/>
        <w:rPr>
          <w:rFonts w:ascii="Times New Roman" w:cs="Times New Roman" w:eastAsia="Times New Roman" w:hAnsi="Times New Roman"/>
          <w:sz w:val="17"/>
          <w:szCs w:val="17"/>
          <w:color w:val="auto"/>
        </w:rPr>
      </w:pPr>
    </w:p>
    <w:p>
      <w:pPr>
        <w:ind w:left="1120" w:right="20" w:hanging="561"/>
        <w:spacing w:after="0" w:line="242" w:lineRule="auto"/>
        <w:tabs>
          <w:tab w:leader="none" w:pos="110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representing the balance deferred and unpaid of the purchase price of any property or services due more than six months after such property is acquired or such services are completed; or</w:t>
      </w:r>
    </w:p>
    <w:p>
      <w:pPr>
        <w:spacing w:after="0" w:line="126" w:lineRule="exact"/>
        <w:rPr>
          <w:rFonts w:ascii="Times New Roman" w:cs="Times New Roman" w:eastAsia="Times New Roman" w:hAnsi="Times New Roman"/>
          <w:sz w:val="17"/>
          <w:szCs w:val="17"/>
          <w:color w:val="auto"/>
        </w:rPr>
      </w:pPr>
    </w:p>
    <w:p>
      <w:pPr>
        <w:ind w:left="1100" w:hanging="541"/>
        <w:spacing w:after="0"/>
        <w:tabs>
          <w:tab w:leader="none" w:pos="11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representing any Hedging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and to the extent any of the preceding items (other than letters of credit and Hedging Obligations) would appear as a liability upon a balance sheet</w:t>
      </w:r>
    </w:p>
    <w:p>
      <w:pPr>
        <w:jc w:val="both"/>
        <w:spacing w:after="0" w:line="206" w:lineRule="auto"/>
        <w:rPr>
          <w:sz w:val="20"/>
          <w:szCs w:val="20"/>
          <w:color w:val="auto"/>
        </w:rPr>
      </w:pPr>
      <w:r>
        <w:rPr>
          <w:rFonts w:ascii="Times New Roman" w:cs="Times New Roman" w:eastAsia="Times New Roman" w:hAnsi="Times New Roman"/>
          <w:sz w:val="17"/>
          <w:szCs w:val="17"/>
          <w:color w:val="auto"/>
        </w:rPr>
        <w:t>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w:t>
      </w:r>
    </w:p>
    <w:p>
      <w:pPr>
        <w:spacing w:after="0"/>
        <w:rPr>
          <w:sz w:val="20"/>
          <w:szCs w:val="20"/>
          <w:color w:val="auto"/>
        </w:rPr>
      </w:pPr>
      <w:r>
        <w:rPr>
          <w:rFonts w:ascii="Times New Roman" w:cs="Times New Roman" w:eastAsia="Times New Roman" w:hAnsi="Times New Roman"/>
          <w:sz w:val="17"/>
          <w:szCs w:val="17"/>
          <w:color w:val="auto"/>
        </w:rPr>
        <w:t>the Guarantee by the specified Person of any Indebtedness of any other Person.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any Indebtedness outstanding as of any date will be:</w:t>
      </w:r>
    </w:p>
    <w:p>
      <w:pPr>
        <w:spacing w:after="0" w:line="152" w:lineRule="exact"/>
        <w:rPr>
          <w:sz w:val="20"/>
          <w:szCs w:val="20"/>
          <w:color w:val="auto"/>
        </w:rPr>
      </w:pPr>
    </w:p>
    <w:p>
      <w:pPr>
        <w:ind w:left="540" w:hanging="536"/>
        <w:spacing w:after="0"/>
        <w:tabs>
          <w:tab w:leader="none" w:pos="5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accreted value of the Indebtedness, in the case of any Indebtedness issued with original issue discount;</w:t>
      </w:r>
    </w:p>
    <w:p>
      <w:pPr>
        <w:spacing w:after="0" w:line="163" w:lineRule="exact"/>
        <w:rPr>
          <w:rFonts w:ascii="Times New Roman" w:cs="Times New Roman" w:eastAsia="Times New Roman" w:hAnsi="Times New Roman"/>
          <w:sz w:val="17"/>
          <w:szCs w:val="17"/>
          <w:color w:val="auto"/>
        </w:rPr>
      </w:pPr>
    </w:p>
    <w:p>
      <w:pPr>
        <w:ind w:left="560" w:right="20" w:hanging="556"/>
        <w:spacing w:after="0" w:line="242" w:lineRule="auto"/>
        <w:tabs>
          <w:tab w:leader="none" w:pos="549"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the Indebtedness, together with any interest on the Indebtedness that is more than 30 days past due, in the case of any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0160"/>
          </w:cols>
          <w:pgMar w:left="1420" w:top="1216" w:right="319" w:bottom="1440" w:gutter="0" w:footer="0" w:header="0"/>
        </w:sectPr>
      </w:pPr>
    </w:p>
    <w:bookmarkStart w:id="108" w:name="page109"/>
    <w:bookmarkEnd w:id="108"/>
    <w:p>
      <w:pPr>
        <w:ind w:left="1647" w:hanging="536"/>
        <w:spacing w:after="0"/>
        <w:tabs>
          <w:tab w:leader="none" w:pos="1647"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Guarantee of Indebtedness, the maximum amount of the Indebtedness guaranteed under such Guarantee; and</w:t>
      </w:r>
    </w:p>
    <w:p>
      <w:pPr>
        <w:spacing w:after="0" w:line="163" w:lineRule="exact"/>
        <w:rPr>
          <w:rFonts w:ascii="Times New Roman" w:cs="Times New Roman" w:eastAsia="Times New Roman" w:hAnsi="Times New Roman"/>
          <w:sz w:val="17"/>
          <w:szCs w:val="17"/>
          <w:color w:val="auto"/>
        </w:rPr>
      </w:pPr>
    </w:p>
    <w:p>
      <w:pPr>
        <w:ind w:left="1647" w:hanging="536"/>
        <w:spacing w:after="0"/>
        <w:tabs>
          <w:tab w:leader="none" w:pos="1647"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Indebtedness of others secured by a Lien on any asset of the specified Person, the lesser of:</w:t>
      </w:r>
    </w:p>
    <w:p>
      <w:pPr>
        <w:spacing w:after="0" w:line="151" w:lineRule="exact"/>
        <w:rPr>
          <w:rFonts w:ascii="Times New Roman" w:cs="Times New Roman" w:eastAsia="Times New Roman" w:hAnsi="Times New Roman"/>
          <w:sz w:val="17"/>
          <w:szCs w:val="17"/>
          <w:color w:val="auto"/>
        </w:rPr>
      </w:pPr>
    </w:p>
    <w:p>
      <w:pPr>
        <w:ind w:left="2227" w:hanging="561"/>
        <w:spacing w:after="0" w:line="242" w:lineRule="auto"/>
        <w:tabs>
          <w:tab w:leader="none" w:pos="2225"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face amount of such Indebtedness (plus, in the case of any letter of credit or similar instrument, the amount of any reimbursement obligations in respect thereof), and</w:t>
      </w:r>
    </w:p>
    <w:p>
      <w:pPr>
        <w:spacing w:after="0" w:line="138" w:lineRule="exact"/>
        <w:rPr>
          <w:sz w:val="20"/>
          <w:szCs w:val="20"/>
          <w:color w:val="auto"/>
        </w:rPr>
      </w:pPr>
    </w:p>
    <w:p>
      <w:pPr>
        <w:ind w:left="1667"/>
        <w:spacing w:after="0"/>
        <w:tabs>
          <w:tab w:leader="none" w:pos="2207" w:val="left"/>
        </w:tabs>
        <w:rPr>
          <w:sz w:val="20"/>
          <w:szCs w:val="20"/>
          <w:color w:val="auto"/>
        </w:rPr>
      </w:pPr>
      <w:r>
        <w:rPr>
          <w:rFonts w:ascii="Times New Roman" w:cs="Times New Roman" w:eastAsia="Times New Roman" w:hAnsi="Times New Roman"/>
          <w:sz w:val="17"/>
          <w:szCs w:val="17"/>
          <w:color w:val="auto"/>
        </w:rPr>
        <w:t>(ab)</w:t>
      </w:r>
      <w:r>
        <w:rPr>
          <w:sz w:val="20"/>
          <w:szCs w:val="20"/>
          <w:color w:val="auto"/>
        </w:rPr>
        <w:tab/>
      </w:r>
      <w:r>
        <w:rPr>
          <w:rFonts w:ascii="Times New Roman" w:cs="Times New Roman" w:eastAsia="Times New Roman" w:hAnsi="Times New Roman"/>
          <w:sz w:val="17"/>
          <w:szCs w:val="17"/>
          <w:color w:val="auto"/>
        </w:rPr>
        <w:t>the Fair Market Value of the asset(s) subject to such Lien.</w:t>
      </w:r>
    </w:p>
    <w:p>
      <w:pPr>
        <w:spacing w:after="0" w:line="152" w:lineRule="exact"/>
        <w:rPr>
          <w:sz w:val="20"/>
          <w:szCs w:val="20"/>
          <w:color w:val="auto"/>
        </w:rPr>
      </w:pPr>
    </w:p>
    <w:p>
      <w:pPr>
        <w:ind w:left="1107" w:right="20"/>
        <w:spacing w:after="0" w:line="242" w:lineRule="auto"/>
        <w:rPr>
          <w:sz w:val="20"/>
          <w:szCs w:val="20"/>
          <w:color w:val="auto"/>
        </w:rPr>
      </w:pPr>
      <w:r>
        <w:rPr>
          <w:rFonts w:ascii="Times New Roman" w:cs="Times New Roman" w:eastAsia="Times New Roman" w:hAnsi="Times New Roman"/>
          <w:sz w:val="17"/>
          <w:szCs w:val="17"/>
          <w:color w:val="auto"/>
        </w:rPr>
        <w:t>Notwithstanding anything contained in the Trust Deed to the contrary, any obligation of the Issuer incurred in the ordinary course of business in respect of casino chips or similar instruments shall not constitute “Indebtedness” for any purpose under the Trust Deed.</w:t>
      </w:r>
    </w:p>
    <w:p>
      <w:pPr>
        <w:spacing w:after="0" w:line="134" w:lineRule="exact"/>
        <w:rPr>
          <w:sz w:val="20"/>
          <w:szCs w:val="20"/>
          <w:color w:val="auto"/>
        </w:rPr>
      </w:pPr>
    </w:p>
    <w:p>
      <w:pPr>
        <w:ind w:left="1107" w:right="20"/>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w:t>
      </w:r>
    </w:p>
    <w:p>
      <w:pPr>
        <w:spacing w:after="0" w:line="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17"/>
          <w:szCs w:val="17"/>
          <w:color w:val="auto"/>
        </w:rPr>
        <w:t>lease in the nature thereof or (iii) any agreement to deliver a security interest in any asset.</w:t>
      </w:r>
    </w:p>
    <w:p>
      <w:pPr>
        <w:spacing w:after="0" w:line="141" w:lineRule="exact"/>
        <w:rPr>
          <w:sz w:val="20"/>
          <w:szCs w:val="20"/>
          <w:color w:val="auto"/>
        </w:rPr>
      </w:pPr>
    </w:p>
    <w:p>
      <w:pPr>
        <w:ind w:left="1107"/>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Significant Subsidiary</w:t>
      </w:r>
      <w:r>
        <w:rPr>
          <w:rFonts w:ascii="Times New Roman" w:cs="Times New Roman" w:eastAsia="Times New Roman" w:hAnsi="Times New Roman"/>
          <w:sz w:val="17"/>
          <w:szCs w:val="17"/>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w:t>
      </w:r>
    </w:p>
    <w:p>
      <w:pPr>
        <w:spacing w:after="0" w:line="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17"/>
          <w:szCs w:val="17"/>
          <w:color w:val="auto"/>
        </w:rPr>
        <w:t>Total Assets as of the last day of the most recently ended fiscal year of the Issuer.</w:t>
      </w:r>
    </w:p>
    <w:p>
      <w:pPr>
        <w:spacing w:after="0" w:line="141" w:lineRule="exact"/>
        <w:rPr>
          <w:sz w:val="20"/>
          <w:szCs w:val="20"/>
          <w:color w:val="auto"/>
        </w:rPr>
      </w:pPr>
    </w:p>
    <w:p>
      <w:pPr>
        <w:ind w:left="1107"/>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Assets</w:t>
      </w:r>
      <w:r>
        <w:rPr>
          <w:rFonts w:ascii="Times New Roman" w:cs="Times New Roman" w:eastAsia="Times New Roman" w:hAnsi="Times New Roman"/>
          <w:sz w:val="17"/>
          <w:szCs w:val="17"/>
          <w:color w:val="auto"/>
        </w:rPr>
        <w:t>” means at any date, the total assets of the Issuer and its Subsidiaries at such date, determined on a consolidated basis in accordance with IFRS.</w:t>
      </w:r>
    </w:p>
    <w:p>
      <w:pPr>
        <w:spacing w:after="0" w:line="136" w:lineRule="exact"/>
        <w:rPr>
          <w:sz w:val="20"/>
          <w:szCs w:val="20"/>
          <w:color w:val="auto"/>
        </w:rPr>
      </w:pPr>
    </w:p>
    <w:p>
      <w:pPr>
        <w:ind w:left="547" w:hanging="547"/>
        <w:spacing w:after="0"/>
        <w:tabs>
          <w:tab w:leader="none" w:pos="547"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Prescription</w:t>
      </w:r>
    </w:p>
    <w:p>
      <w:pPr>
        <w:spacing w:after="0" w:line="167" w:lineRule="exact"/>
        <w:rPr>
          <w:rFonts w:ascii="Times New Roman" w:cs="Times New Roman" w:eastAsia="Times New Roman" w:hAnsi="Times New Roman"/>
          <w:sz w:val="17"/>
          <w:szCs w:val="17"/>
          <w:b w:val="1"/>
          <w:bCs w:val="1"/>
          <w:color w:val="auto"/>
        </w:rPr>
      </w:pPr>
    </w:p>
    <w:p>
      <w:pPr>
        <w:ind w:left="547"/>
        <w:spacing w:after="0" w:line="2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Claims against the Issuer in respect of amounts due in respect of the Bonds will become prescribed unless made within 10 years (in the case of principal and premium (if any)) and five years (in the case of interest (if any)) from the relevant date (as defined in Condition 8) in respect thereof.</w:t>
      </w:r>
    </w:p>
    <w:p>
      <w:pPr>
        <w:spacing w:after="0" w:line="135"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Enforcement</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2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at any time, at its discretion and without further notice, take such steps and/or actions and/or institute such proceedings against the Issuer as it may think fit to enforce repayment of the Bonds and to enforce the Trust Deed, but it will not be bound to take any such steps and/or actions and/or institute any such proceedings unless (a) it shall have been so requested in writing by the holders of not less than 25 per cent. in principal amount of the Bonds then outstanding or shall have been so directed by an Extraordinary Resolution of the Bondholders and (b) it shall have been indemnified and/or secured and/or prefunded to its satisfaction. No Bondholder will be entitled to proceed directly against the Issuer unless the Trustee, having become bound to do so, fails to do so within a reasonable period and such failure shall be continuing.</w:t>
      </w:r>
    </w:p>
    <w:p>
      <w:pPr>
        <w:spacing w:after="0" w:line="124"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Bondholders, Modification, Waiver and Substitution</w:t>
      </w:r>
    </w:p>
    <w:p>
      <w:pPr>
        <w:spacing w:after="0" w:line="163" w:lineRule="exact"/>
        <w:rPr>
          <w:rFonts w:ascii="Times New Roman" w:cs="Times New Roman" w:eastAsia="Times New Roman" w:hAnsi="Times New Roman"/>
          <w:sz w:val="17"/>
          <w:szCs w:val="17"/>
          <w:b w:val="1"/>
          <w:bCs w:val="1"/>
          <w:color w:val="auto"/>
        </w:rPr>
      </w:pPr>
    </w:p>
    <w:p>
      <w:pPr>
        <w:ind w:left="1107" w:hanging="552"/>
        <w:spacing w:after="0"/>
        <w:tabs>
          <w:tab w:leader="none" w:pos="1107" w:val="left"/>
        </w:tabs>
        <w:numPr>
          <w:ilvl w:val="1"/>
          <w:numId w:val="16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Meetings</w:t>
      </w:r>
    </w:p>
    <w:p>
      <w:pPr>
        <w:spacing w:after="0" w:line="167"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6"/>
          <w:szCs w:val="16"/>
          <w:color w:val="auto"/>
        </w:rPr>
        <w:t>The Trust Deed contains provisions for convening meetings (which need not be a physical place and instead may be by way of teleconference or videoconference call) of Bondholders to consider any matter affecting their interests, including the sanctioning by Extraordinary Resolution of a modification</w:t>
      </w:r>
    </w:p>
    <w:p>
      <w:pPr>
        <w:spacing w:after="0" w:line="1"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of these Conditions, the Bonds or the Trust Deed. Such a meeting may be convened at any time by the Issuer or the Trustee, and shall be convened by the Trustee if requested in writing by Bondholders holding not less than 10 per cent.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267"/>
          </w:cols>
          <w:pgMar w:left="313" w:top="1221"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aggregate principal amount of the Bonds for the time being outstanding and subject to it being indemnified and/or secured and/or pre-funded to its</w:t>
      </w:r>
    </w:p>
    <w:p>
      <w:pPr>
        <w:ind w:right="20"/>
        <w:spacing w:after="0" w:line="206" w:lineRule="auto"/>
        <w:rPr>
          <w:sz w:val="20"/>
          <w:szCs w:val="20"/>
          <w:color w:val="auto"/>
        </w:rPr>
      </w:pPr>
      <w:r>
        <w:rPr>
          <w:rFonts w:ascii="Times New Roman" w:cs="Times New Roman" w:eastAsia="Times New Roman" w:hAnsi="Times New Roman"/>
          <w:sz w:val="17"/>
          <w:szCs w:val="17"/>
          <w:color w:val="auto"/>
        </w:rPr>
        <w:t>satisfaction against any costs and expenses. The quorum at any such meeting for passing an Extraordinary Resolution will be two or more persons holding or representing more than 50 per cent. in aggregate principal amount of the Bonds for the time being outstanding or, at any adjourned such meeting, two or</w:t>
      </w:r>
    </w:p>
    <w:p>
      <w:pPr>
        <w:spacing w:after="0" w:line="213" w:lineRule="auto"/>
        <w:rPr>
          <w:sz w:val="20"/>
          <w:szCs w:val="20"/>
          <w:color w:val="auto"/>
        </w:rPr>
      </w:pPr>
      <w:r>
        <w:rPr>
          <w:rFonts w:ascii="Times New Roman" w:cs="Times New Roman" w:eastAsia="Times New Roman" w:hAnsi="Times New Roman"/>
          <w:sz w:val="17"/>
          <w:szCs w:val="17"/>
          <w:color w:val="auto"/>
        </w:rPr>
        <w:t>more persons being or representing Bondholders whatever the principal amount of the Bonds so held or represented unless the business of such meeting</w:t>
      </w:r>
    </w:p>
    <w:p>
      <w:pPr>
        <w:spacing w:after="0" w:line="206" w:lineRule="auto"/>
        <w:rPr>
          <w:sz w:val="20"/>
          <w:szCs w:val="20"/>
          <w:color w:val="auto"/>
        </w:rPr>
      </w:pPr>
      <w:r>
        <w:rPr>
          <w:rFonts w:ascii="Times New Roman" w:cs="Times New Roman" w:eastAsia="Times New Roman" w:hAnsi="Times New Roman"/>
          <w:sz w:val="17"/>
          <w:szCs w:val="17"/>
          <w:color w:val="auto"/>
        </w:rPr>
        <w:t xml:space="preserve">includes consideration of proposals,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 to modify the maturity of the Bonds or the due dates for any payment in respect of the Bonds, (ii) to modify the circumstances in which the Issuer or the Bondholders are entitled to redeem the Bonds pursuant to Condition 8(B), Condition 8(C) and Condition</w:t>
      </w:r>
    </w:p>
    <w:p>
      <w:pPr>
        <w:spacing w:after="0" w:line="213" w:lineRule="auto"/>
        <w:rPr>
          <w:sz w:val="20"/>
          <w:szCs w:val="20"/>
          <w:color w:val="auto"/>
        </w:rPr>
      </w:pPr>
      <w:r>
        <w:rPr>
          <w:rFonts w:ascii="Times New Roman" w:cs="Times New Roman" w:eastAsia="Times New Roman" w:hAnsi="Times New Roman"/>
          <w:sz w:val="17"/>
          <w:szCs w:val="17"/>
          <w:color w:val="auto"/>
        </w:rPr>
        <w:t>8(E), (iii) to reduce or cancel the amount of principal, default interest, interest, premium (if any), the Equivalent Amount or Cash Settlement Amount payable</w:t>
      </w:r>
    </w:p>
    <w:p>
      <w:pPr>
        <w:spacing w:after="0" w:line="206" w:lineRule="auto"/>
        <w:rPr>
          <w:sz w:val="20"/>
          <w:szCs w:val="20"/>
          <w:color w:val="auto"/>
        </w:rPr>
      </w:pPr>
      <w:r>
        <w:rPr>
          <w:rFonts w:ascii="Times New Roman" w:cs="Times New Roman" w:eastAsia="Times New Roman" w:hAnsi="Times New Roman"/>
          <w:sz w:val="17"/>
          <w:szCs w:val="17"/>
          <w:color w:val="auto"/>
        </w:rPr>
        <w:t>in respect of the Bonds or changing the method of calculation of default interest and interest, (iv) to change the currency of denomination or payment of the Bonds, (v) to modify (except by a unilateral and unconditional reduction in the Conversion Price) or cancel the Conversion Rights or (vi) to modify the</w:t>
      </w:r>
    </w:p>
    <w:p>
      <w:pPr>
        <w:spacing w:after="0" w:line="213" w:lineRule="auto"/>
        <w:rPr>
          <w:sz w:val="20"/>
          <w:szCs w:val="20"/>
          <w:color w:val="auto"/>
        </w:rPr>
      </w:pPr>
      <w:r>
        <w:rPr>
          <w:rFonts w:ascii="Times New Roman" w:cs="Times New Roman" w:eastAsia="Times New Roman" w:hAnsi="Times New Roman"/>
          <w:sz w:val="17"/>
          <w:szCs w:val="17"/>
          <w:color w:val="auto"/>
        </w:rPr>
        <w:t>provisions concerning the quorum required at any meeting of the Bondholders or the majority required to pass an Extraordinary Resolution or sign a</w:t>
      </w:r>
    </w:p>
    <w:p>
      <w:pPr>
        <w:jc w:val="both"/>
        <w:spacing w:after="0" w:line="206" w:lineRule="auto"/>
        <w:rPr>
          <w:sz w:val="20"/>
          <w:szCs w:val="20"/>
          <w:color w:val="auto"/>
        </w:rPr>
      </w:pPr>
      <w:r>
        <w:rPr>
          <w:rFonts w:ascii="Times New Roman" w:cs="Times New Roman" w:eastAsia="Times New Roman" w:hAnsi="Times New Roman"/>
          <w:sz w:val="17"/>
          <w:szCs w:val="17"/>
          <w:color w:val="auto"/>
        </w:rPr>
        <w:t>resolution in writing, in which case the necessary quorum for passing an Extraordinary Resolution will be two or more persons holding or representing not less than 66 per cent., or at any adjourned such meeting not less than 33 per cent., in aggregate principal amount of the Bonds for the time being outstanding.</w:t>
      </w:r>
    </w:p>
    <w:p>
      <w:pPr>
        <w:spacing w:after="0" w:line="213" w:lineRule="auto"/>
        <w:rPr>
          <w:sz w:val="20"/>
          <w:szCs w:val="20"/>
          <w:color w:val="auto"/>
        </w:rPr>
      </w:pPr>
      <w:r>
        <w:rPr>
          <w:rFonts w:ascii="Times New Roman" w:cs="Times New Roman" w:eastAsia="Times New Roman" w:hAnsi="Times New Roman"/>
          <w:sz w:val="17"/>
          <w:szCs w:val="17"/>
          <w:color w:val="auto"/>
        </w:rPr>
        <w:t>An Extraordinary Resolution passed at any meeting of Bondholders will be binding on all Bondholders, whether or not they were present at the meeting at</w:t>
      </w:r>
    </w:p>
    <w:p>
      <w:pPr>
        <w:spacing w:after="0" w:line="206" w:lineRule="auto"/>
        <w:rPr>
          <w:sz w:val="20"/>
          <w:szCs w:val="20"/>
          <w:color w:val="auto"/>
        </w:rPr>
      </w:pPr>
      <w:r>
        <w:rPr>
          <w:rFonts w:ascii="Times New Roman" w:cs="Times New Roman" w:eastAsia="Times New Roman" w:hAnsi="Times New Roman"/>
          <w:sz w:val="17"/>
          <w:szCs w:val="17"/>
          <w:color w:val="auto"/>
        </w:rPr>
        <w:t>which such resolution was passed. The Trust Deed provides that a written resolution signed by or on behalf of the holders of not less than 90 per cent. of the aggregate principal amount of Bonds for the time being outstanding or by way of electronic consent through the relevant clearing system(s) (in a form</w:t>
      </w:r>
    </w:p>
    <w:p>
      <w:pPr>
        <w:ind w:right="20"/>
        <w:spacing w:after="0" w:line="230" w:lineRule="auto"/>
        <w:rPr>
          <w:sz w:val="20"/>
          <w:szCs w:val="20"/>
          <w:color w:val="auto"/>
        </w:rPr>
      </w:pPr>
      <w:r>
        <w:rPr>
          <w:rFonts w:ascii="Times New Roman" w:cs="Times New Roman" w:eastAsia="Times New Roman" w:hAnsi="Times New Roman"/>
          <w:sz w:val="17"/>
          <w:szCs w:val="17"/>
          <w:color w:val="auto"/>
        </w:rPr>
        <w:t>satisfactory to the Trustee) by or on behalf of holders of not less than 90 per cent. of the aggregate principal amount of the Bonds for the time being outstanding, shall in each case be as valid and effective as a duly passed Extraordinary Resolution.</w:t>
      </w:r>
    </w:p>
    <w:p>
      <w:pPr>
        <w:spacing w:after="0" w:line="124" w:lineRule="exact"/>
        <w:rPr>
          <w:sz w:val="20"/>
          <w:szCs w:val="20"/>
          <w:color w:val="auto"/>
        </w:rPr>
      </w:pPr>
    </w:p>
    <w:p>
      <w:pPr>
        <w:ind w:left="560" w:hanging="552"/>
        <w:spacing w:after="0"/>
        <w:tabs>
          <w:tab w:leader="none" w:pos="560" w:val="left"/>
        </w:tabs>
        <w:numPr>
          <w:ilvl w:val="0"/>
          <w:numId w:val="16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Modification and Waiver</w:t>
      </w:r>
    </w:p>
    <w:p>
      <w:pPr>
        <w:spacing w:after="0" w:line="16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The Trustee may (but shall not be obliged to) agree, without the consent of the Bondholders, to (i) any modification (except as mentioned in the Trust Deed) to, or the waiver or authorisation of any breach or proposed breach of, the Bonds, these Conditions, the Agency Agreement or the Trust Deed which is, in the</w:t>
      </w:r>
    </w:p>
    <w:p>
      <w:pPr>
        <w:spacing w:after="0" w:line="213" w:lineRule="auto"/>
        <w:rPr>
          <w:sz w:val="20"/>
          <w:szCs w:val="20"/>
          <w:color w:val="auto"/>
        </w:rPr>
      </w:pPr>
      <w:r>
        <w:rPr>
          <w:rFonts w:ascii="Times New Roman" w:cs="Times New Roman" w:eastAsia="Times New Roman" w:hAnsi="Times New Roman"/>
          <w:sz w:val="17"/>
          <w:szCs w:val="17"/>
          <w:color w:val="auto"/>
        </w:rPr>
        <w:t>Trustee’s opinion, not materially prejudicial to the interests of the Bondholders or (ii) any other modification to the Bonds, these Conditions, the Agency</w:t>
      </w:r>
    </w:p>
    <w:p>
      <w:pPr>
        <w:ind w:right="20"/>
        <w:spacing w:after="0" w:line="206" w:lineRule="auto"/>
        <w:rPr>
          <w:sz w:val="20"/>
          <w:szCs w:val="20"/>
          <w:color w:val="auto"/>
        </w:rPr>
      </w:pPr>
      <w:r>
        <w:rPr>
          <w:rFonts w:ascii="Times New Roman" w:cs="Times New Roman" w:eastAsia="Times New Roman" w:hAnsi="Times New Roman"/>
          <w:sz w:val="17"/>
          <w:szCs w:val="17"/>
          <w:color w:val="auto"/>
        </w:rPr>
        <w:t>Agreement or the Trust Deed which, in the Trustee’s opinion, is of a formal, minor or technical nature or to correct a manifest error or an error which is, in the opinion of the Trustee, proven. Any such modification, waiver or authorisation will be binding on the Bondholders and, unless the Trustee agrees</w:t>
      </w:r>
    </w:p>
    <w:p>
      <w:pPr>
        <w:ind w:right="20"/>
        <w:spacing w:after="0" w:line="230" w:lineRule="auto"/>
        <w:rPr>
          <w:sz w:val="20"/>
          <w:szCs w:val="20"/>
          <w:color w:val="auto"/>
        </w:rPr>
      </w:pPr>
      <w:r>
        <w:rPr>
          <w:rFonts w:ascii="Times New Roman" w:cs="Times New Roman" w:eastAsia="Times New Roman" w:hAnsi="Times New Roman"/>
          <w:sz w:val="17"/>
          <w:szCs w:val="17"/>
          <w:color w:val="auto"/>
        </w:rPr>
        <w:t>otherwise, any such modification, waiver or authorisation will be notified by the Issuer to the Bondholders as soon as practicable thereafter in accordance with Condition 17.</w:t>
      </w:r>
    </w:p>
    <w:p>
      <w:pPr>
        <w:spacing w:after="0" w:line="124" w:lineRule="exact"/>
        <w:rPr>
          <w:sz w:val="20"/>
          <w:szCs w:val="20"/>
          <w:color w:val="auto"/>
        </w:rPr>
      </w:pPr>
    </w:p>
    <w:p>
      <w:pPr>
        <w:ind w:left="560" w:hanging="552"/>
        <w:spacing w:after="0"/>
        <w:tabs>
          <w:tab w:leader="none" w:pos="560" w:val="left"/>
        </w:tabs>
        <w:numPr>
          <w:ilvl w:val="0"/>
          <w:numId w:val="16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Interests of Bondholders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exercise of its functions, rights, powers and discretions (including but not limited to those in relation to any proposed modification,</w:t>
      </w:r>
    </w:p>
    <w:p>
      <w:pPr>
        <w:spacing w:after="0" w:line="206" w:lineRule="auto"/>
        <w:rPr>
          <w:sz w:val="20"/>
          <w:szCs w:val="20"/>
          <w:color w:val="auto"/>
        </w:rPr>
      </w:pPr>
      <w:r>
        <w:rPr>
          <w:rFonts w:ascii="Times New Roman" w:cs="Times New Roman" w:eastAsia="Times New Roman" w:hAnsi="Times New Roman"/>
          <w:sz w:val="17"/>
          <w:szCs w:val="17"/>
          <w:color w:val="auto"/>
        </w:rPr>
        <w:t>authorisation, waiver or substitution), the Trustee shall have regard to the interests of the Bondholders as a class and shall not have regard to the consequences of such exercise for individual Bondholders and the Trustee shall not be entitled to require, nor shall any Bondholder be entitled to claim, from</w:t>
      </w:r>
    </w:p>
    <w:p>
      <w:pPr>
        <w:spacing w:after="0" w:line="230" w:lineRule="auto"/>
        <w:rPr>
          <w:sz w:val="20"/>
          <w:szCs w:val="20"/>
          <w:color w:val="auto"/>
        </w:rPr>
      </w:pPr>
      <w:r>
        <w:rPr>
          <w:rFonts w:ascii="Times New Roman" w:cs="Times New Roman" w:eastAsia="Times New Roman" w:hAnsi="Times New Roman"/>
          <w:sz w:val="17"/>
          <w:szCs w:val="17"/>
          <w:color w:val="auto"/>
        </w:rPr>
        <w:t>the Issuer or the Trustee, any indemnification or payment in respect of any tax consequences of any such exercise upon individual Bondholders except to the extent provided for in Condition 9 and/or any undertakings given in addition thereto or in substitution therefor pursuant to the Trust Deed.</w:t>
      </w:r>
    </w:p>
    <w:p>
      <w:pPr>
        <w:spacing w:after="0" w:line="124" w:lineRule="exact"/>
        <w:rPr>
          <w:sz w:val="20"/>
          <w:szCs w:val="20"/>
          <w:color w:val="auto"/>
        </w:rPr>
      </w:pPr>
    </w:p>
    <w:p>
      <w:pPr>
        <w:ind w:left="560" w:hanging="552"/>
        <w:spacing w:after="0"/>
        <w:tabs>
          <w:tab w:leader="none" w:pos="560" w:val="left"/>
        </w:tabs>
        <w:numPr>
          <w:ilvl w:val="0"/>
          <w:numId w:val="16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Certificates/Reports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certificate or report of any expert or other person called for by or provided to the Trustee (whether or not addressed to the Trustee) in accordance with or</w:t>
      </w:r>
    </w:p>
    <w:p>
      <w:pPr>
        <w:spacing w:after="0" w:line="222" w:lineRule="auto"/>
        <w:rPr>
          <w:sz w:val="20"/>
          <w:szCs w:val="20"/>
          <w:color w:val="auto"/>
        </w:rPr>
      </w:pPr>
      <w:r>
        <w:rPr>
          <w:rFonts w:ascii="Times New Roman" w:cs="Times New Roman" w:eastAsia="Times New Roman" w:hAnsi="Times New Roman"/>
          <w:sz w:val="17"/>
          <w:szCs w:val="17"/>
          <w:color w:val="auto"/>
        </w:rPr>
        <w:t>for the purposes of these Conditions or the Trust Deed may be relied upon by the Trustee as sufficient evidence of the facts therein (and shall, in absence of manifest error, be conclusive and binding on all parties) notwithstanding that such certificate or report and/or engagement letter or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0720"/>
          </w:cols>
          <w:pgMar w:left="860" w:top="1217" w:right="319" w:bottom="1440" w:gutter="0" w:footer="0" w:header="0"/>
        </w:sectPr>
      </w:pPr>
    </w:p>
    <w:bookmarkStart w:id="110" w:name="page111"/>
    <w:bookmarkEnd w:id="110"/>
    <w:p>
      <w:pPr>
        <w:ind w:left="547" w:right="20"/>
        <w:spacing w:after="0" w:line="242" w:lineRule="auto"/>
        <w:rPr>
          <w:sz w:val="20"/>
          <w:szCs w:val="20"/>
          <w:color w:val="auto"/>
        </w:rPr>
      </w:pPr>
      <w:r>
        <w:rPr>
          <w:rFonts w:ascii="Times New Roman" w:cs="Times New Roman" w:eastAsia="Times New Roman" w:hAnsi="Times New Roman"/>
          <w:sz w:val="17"/>
          <w:szCs w:val="17"/>
          <w:color w:val="auto"/>
        </w:rPr>
        <w:t>entered into by the Trustee, the Issuer and/or any other person in connection therewith contains a monetary or other limit on the liability of the relevant expert or person in respect thereof.</w:t>
      </w:r>
    </w:p>
    <w:p>
      <w:pPr>
        <w:spacing w:after="0" w:line="127"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In the event of the passing of an Extraordinary Resolution in accordance with Condition 13(A) or a modification, waiver or authorisation in accordance with Condition 13(B), the Issuer will procure that the Bondholders be notified in accordance with Condition 17.</w:t>
      </w:r>
    </w:p>
    <w:p>
      <w:pPr>
        <w:spacing w:after="0" w:line="134" w:lineRule="exact"/>
        <w:rPr>
          <w:sz w:val="20"/>
          <w:szCs w:val="20"/>
          <w:color w:val="auto"/>
        </w:rPr>
      </w:pPr>
    </w:p>
    <w:p>
      <w:pPr>
        <w:ind w:left="547" w:hanging="547"/>
        <w:spacing w:after="0"/>
        <w:tabs>
          <w:tab w:leader="none" w:pos="547"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Replacement of Certificates</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3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any Certificate is mutilated, defaced, destroyed, stolen or lost, it may be replaced at the specified office of the Registrar or any Transfer Agent upon payment by the claimant of such costs as may be incurred in connection therewith and on such terms as to evidence and indemnity and/or security as the Issuer, the Registrar and/or such Transfer Agent may require. Mutilated or defaced Certificates must be surrendered before replacements will be issued.</w:t>
      </w:r>
    </w:p>
    <w:p>
      <w:pPr>
        <w:spacing w:after="0" w:line="126"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Further Issues</w:t>
      </w:r>
    </w:p>
    <w:p>
      <w:pPr>
        <w:spacing w:after="0" w:line="167" w:lineRule="exact"/>
        <w:rPr>
          <w:rFonts w:ascii="Times New Roman" w:cs="Times New Roman" w:eastAsia="Times New Roman" w:hAnsi="Times New Roman"/>
          <w:sz w:val="17"/>
          <w:szCs w:val="17"/>
          <w:b w:val="1"/>
          <w:bCs w:val="1"/>
          <w:color w:val="auto"/>
        </w:rPr>
      </w:pPr>
    </w:p>
    <w:p>
      <w:pPr>
        <w:jc w:val="both"/>
        <w:ind w:left="547"/>
        <w:spacing w:after="0" w:line="21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may from time to time, without the consent of the Bondholders, create and issue further bonds having the same terms and conditions as the Bonds in all respects (or in all respects except for the issue date, the issue price and the first payment of interest on them) and so that such further issue shall be consolidated and form a single series with the Bonds. The Issuer may from time to time create and issue other series of bonds having the benefit of the Trust Deed, provided that such supplemental documents are executed and further opinion are obtained as the Trustee may require, as further set out in the Trust Deed, and provided further that any such further bonds must be identified by a separate CUSIP or ISIN number or by no CUSIP or ISIN number if they are not fungible with other bonds we issue under the Trust Deed for purposes of U.S. federal income tax or federal securities laws.</w:t>
      </w:r>
    </w:p>
    <w:p>
      <w:pPr>
        <w:spacing w:after="0" w:line="139"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Currency Indemnity</w:t>
      </w:r>
    </w:p>
    <w:p>
      <w:pPr>
        <w:spacing w:after="0" w:line="163" w:lineRule="exact"/>
        <w:rPr>
          <w:sz w:val="20"/>
          <w:szCs w:val="20"/>
          <w:color w:val="auto"/>
        </w:rPr>
      </w:pPr>
    </w:p>
    <w:p>
      <w:pPr>
        <w:ind w:left="1107" w:hanging="552"/>
        <w:spacing w:after="0"/>
        <w:tabs>
          <w:tab w:leader="none" w:pos="1107" w:val="left"/>
        </w:tabs>
        <w:numPr>
          <w:ilvl w:val="0"/>
          <w:numId w:val="16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Currency of Account and Payment</w:t>
      </w:r>
    </w:p>
    <w:p>
      <w:pPr>
        <w:spacing w:after="0" w:line="152" w:lineRule="exact"/>
        <w:rPr>
          <w:sz w:val="20"/>
          <w:szCs w:val="20"/>
          <w:color w:val="auto"/>
        </w:rPr>
      </w:pPr>
    </w:p>
    <w:p>
      <w:pPr>
        <w:ind w:left="547" w:right="20"/>
        <w:spacing w:after="0" w:line="247" w:lineRule="auto"/>
        <w:rPr>
          <w:sz w:val="20"/>
          <w:szCs w:val="20"/>
          <w:color w:val="auto"/>
        </w:rPr>
      </w:pPr>
      <w:r>
        <w:rPr>
          <w:rFonts w:ascii="Times New Roman" w:cs="Times New Roman" w:eastAsia="Times New Roman" w:hAnsi="Times New Roman"/>
          <w:sz w:val="17"/>
          <w:szCs w:val="17"/>
          <w:color w:val="auto"/>
        </w:rPr>
        <w:t>U.S. dollars (the “</w:t>
      </w:r>
      <w:r>
        <w:rPr>
          <w:rFonts w:ascii="Times New Roman" w:cs="Times New Roman" w:eastAsia="Times New Roman" w:hAnsi="Times New Roman"/>
          <w:sz w:val="17"/>
          <w:szCs w:val="17"/>
          <w:b w:val="1"/>
          <w:bCs w:val="1"/>
          <w:color w:val="auto"/>
        </w:rPr>
        <w:t>Contractual Currency</w:t>
      </w:r>
      <w:r>
        <w:rPr>
          <w:rFonts w:ascii="Times New Roman" w:cs="Times New Roman" w:eastAsia="Times New Roman" w:hAnsi="Times New Roman"/>
          <w:sz w:val="17"/>
          <w:szCs w:val="17"/>
          <w:color w:val="auto"/>
        </w:rPr>
        <w:t>”) is the sole currency of account and payment for all sums payable by the Issuer under or in connection with the Bonds and the Trust Deed, including damages.</w:t>
      </w:r>
    </w:p>
    <w:p>
      <w:pPr>
        <w:spacing w:after="0" w:line="119" w:lineRule="exact"/>
        <w:rPr>
          <w:sz w:val="20"/>
          <w:szCs w:val="20"/>
          <w:color w:val="auto"/>
        </w:rPr>
      </w:pPr>
    </w:p>
    <w:p>
      <w:pPr>
        <w:ind w:left="1107" w:hanging="552"/>
        <w:spacing w:after="0"/>
        <w:tabs>
          <w:tab w:leader="none" w:pos="1107" w:val="left"/>
        </w:tabs>
        <w:numPr>
          <w:ilvl w:val="0"/>
          <w:numId w:val="16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Extent of Discharge</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An amount received or recovered in a currency other than the Contractual Currency (whether as a result of, or of the enforcement of, a judgment or order of a</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court of any jurisdiction, in the winding-up or dissolution of the Issuer or otherwise), by the Trustee or any Bondholder in respect of any sum expressed to be due to it from the Issuer will only discharge the Issuer to the extent of the Contractual Currency amount which the recipient is able to purchase with the</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amount so received or recovered in that other currency on the date of that receipt or recovery (or, if it is not practicable to make that purchase on that date, on the first date on which it is practicable to do so).</w:t>
      </w:r>
    </w:p>
    <w:p>
      <w:pPr>
        <w:spacing w:after="0" w:line="124" w:lineRule="exact"/>
        <w:rPr>
          <w:sz w:val="20"/>
          <w:szCs w:val="20"/>
          <w:color w:val="auto"/>
        </w:rPr>
      </w:pPr>
    </w:p>
    <w:p>
      <w:pPr>
        <w:ind w:left="1107" w:hanging="552"/>
        <w:spacing w:after="0"/>
        <w:tabs>
          <w:tab w:leader="none" w:pos="1107" w:val="left"/>
        </w:tabs>
        <w:numPr>
          <w:ilvl w:val="0"/>
          <w:numId w:val="1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Indemnity</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If that Contractual Currency amount is less than the Contractual Currency amount expressed to be due to the recipient under the Bonds or the Trust Deed, the</w:t>
      </w:r>
    </w:p>
    <w:p>
      <w:pPr>
        <w:ind w:left="547"/>
        <w:spacing w:after="0" w:line="222" w:lineRule="auto"/>
        <w:rPr>
          <w:sz w:val="20"/>
          <w:szCs w:val="20"/>
          <w:color w:val="auto"/>
        </w:rPr>
      </w:pPr>
      <w:r>
        <w:rPr>
          <w:rFonts w:ascii="Times New Roman" w:cs="Times New Roman" w:eastAsia="Times New Roman" w:hAnsi="Times New Roman"/>
          <w:sz w:val="17"/>
          <w:szCs w:val="17"/>
          <w:color w:val="auto"/>
        </w:rPr>
        <w:t>Issuer will indemnify the recipient against any loss sustained by it as a result. In any event, the Issuer will indemnify the recipient against the cost of making any such purchase.</w:t>
      </w:r>
    </w:p>
    <w:p>
      <w:pPr>
        <w:spacing w:after="0" w:line="137" w:lineRule="exact"/>
        <w:rPr>
          <w:sz w:val="20"/>
          <w:szCs w:val="20"/>
          <w:color w:val="auto"/>
        </w:rPr>
      </w:pPr>
    </w:p>
    <w:p>
      <w:pPr>
        <w:ind w:left="1107" w:hanging="552"/>
        <w:spacing w:after="0"/>
        <w:tabs>
          <w:tab w:leader="none" w:pos="1107" w:val="left"/>
        </w:tabs>
        <w:numPr>
          <w:ilvl w:val="0"/>
          <w:numId w:val="1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Indemnity Separate</w:t>
      </w:r>
    </w:p>
    <w:p>
      <w:pPr>
        <w:spacing w:after="0" w:line="167" w:lineRule="exact"/>
        <w:rPr>
          <w:sz w:val="20"/>
          <w:szCs w:val="20"/>
          <w:color w:val="auto"/>
        </w:rPr>
      </w:pPr>
    </w:p>
    <w:p>
      <w:pPr>
        <w:ind w:left="547" w:right="20"/>
        <w:spacing w:after="0" w:line="217" w:lineRule="auto"/>
        <w:rPr>
          <w:sz w:val="20"/>
          <w:szCs w:val="20"/>
          <w:color w:val="auto"/>
        </w:rPr>
      </w:pPr>
      <w:r>
        <w:rPr>
          <w:rFonts w:ascii="Times New Roman" w:cs="Times New Roman" w:eastAsia="Times New Roman" w:hAnsi="Times New Roman"/>
          <w:sz w:val="17"/>
          <w:szCs w:val="17"/>
          <w:color w:val="auto"/>
        </w:rPr>
        <w:t>The indemnity in this Condition 16 constitutes a separate and independent obligation from the other obligations under the Bonds and the Trust Deed, will give rise to a separate and independent cause of action, will apply irrespective of any indulgence granted by the Trustee and/or any Bondholder and will</w:t>
      </w:r>
    </w:p>
    <w:p>
      <w:pPr>
        <w:ind w:left="547"/>
        <w:spacing w:after="0"/>
        <w:rPr>
          <w:sz w:val="20"/>
          <w:szCs w:val="20"/>
          <w:color w:val="auto"/>
        </w:rPr>
      </w:pPr>
      <w:r>
        <w:rPr>
          <w:rFonts w:ascii="Times New Roman" w:cs="Times New Roman" w:eastAsia="Times New Roman" w:hAnsi="Times New Roman"/>
          <w:sz w:val="17"/>
          <w:szCs w:val="17"/>
          <w:color w:val="auto"/>
        </w:rPr>
        <w:t>continue in full force and effect despite any judgment,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267"/>
          </w:cols>
          <w:pgMar w:left="313" w:top="1221" w:right="319" w:bottom="1440" w:gutter="0" w:footer="0" w:header="0"/>
        </w:sectPr>
      </w:pPr>
    </w:p>
    <w:bookmarkStart w:id="111" w:name="page112"/>
    <w:bookmarkEnd w:id="111"/>
    <w:p>
      <w:pPr>
        <w:ind w:left="547"/>
        <w:spacing w:after="0"/>
        <w:rPr>
          <w:sz w:val="20"/>
          <w:szCs w:val="20"/>
          <w:color w:val="auto"/>
        </w:rPr>
      </w:pPr>
      <w:r>
        <w:rPr>
          <w:rFonts w:ascii="Times New Roman" w:cs="Times New Roman" w:eastAsia="Times New Roman" w:hAnsi="Times New Roman"/>
          <w:sz w:val="17"/>
          <w:szCs w:val="17"/>
          <w:color w:val="auto"/>
        </w:rPr>
        <w:t>claim or proof for a liquidated amount in respect of any sum due under the Bonds and/or the Trust Deed or any other judgment or order.</w:t>
      </w:r>
    </w:p>
    <w:p>
      <w:pPr>
        <w:spacing w:after="0" w:line="159" w:lineRule="exact"/>
        <w:rPr>
          <w:sz w:val="20"/>
          <w:szCs w:val="20"/>
          <w:color w:val="auto"/>
        </w:rPr>
      </w:pPr>
    </w:p>
    <w:p>
      <w:pPr>
        <w:ind w:left="547" w:hanging="547"/>
        <w:spacing w:after="0"/>
        <w:tabs>
          <w:tab w:leader="none" w:pos="547"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2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notices to Bondholders shall be validly given if mailed to them at their respective addresses in the Register maintained by the Registrar and deemed to have been given on the seventh day after the date of mailing. The Issuer shall also ensure that notices are duly published in a manner that complies with the rules and regulations of any stock exchange or other relevant authority on which the Bonds are for the time being listed. Any such notice shall be deemed to have been given on the date of such publication or, if published more than once, on the first date on which publication is made.</w:t>
      </w:r>
    </w:p>
    <w:p>
      <w:pPr>
        <w:spacing w:after="0" w:line="137"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Agents</w:t>
      </w:r>
    </w:p>
    <w:p>
      <w:pPr>
        <w:spacing w:after="0" w:line="167" w:lineRule="exact"/>
        <w:rPr>
          <w:rFonts w:ascii="Times New Roman" w:cs="Times New Roman" w:eastAsia="Times New Roman" w:hAnsi="Times New Roman"/>
          <w:sz w:val="17"/>
          <w:szCs w:val="17"/>
          <w:b w:val="1"/>
          <w:bCs w:val="1"/>
          <w:color w:val="auto"/>
        </w:rPr>
      </w:pPr>
    </w:p>
    <w:p>
      <w:pPr>
        <w:jc w:val="both"/>
        <w:ind w:left="547"/>
        <w:spacing w:after="0" w:line="21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names of the initial Agents and their specified offices are set out below. The Issuer reserves the right, subject to the prior written approval of the Trustee, at any time to vary or terminate the appointment of any Agent and to appoint additional or other Agents. The Issuer will at all times maintain (a) a Principal Agent, and (b) a Registrar which will maintain the Register outside Hong Kong and the United Kingdom. Notice of any such termination or appointment, of any changes in the specified offices of any Agent and of any change in the identity of the Registrar or the Principal Agent will be given promptly by the Issuer to the Bondholders and in any event not less than 14 days’ notice will be given.</w:t>
      </w:r>
    </w:p>
    <w:p>
      <w:pPr>
        <w:spacing w:after="0" w:line="138"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of the Trustee</w:t>
      </w:r>
    </w:p>
    <w:p>
      <w:pPr>
        <w:spacing w:after="0" w:line="167" w:lineRule="exact"/>
        <w:rPr>
          <w:rFonts w:ascii="Times New Roman" w:cs="Times New Roman" w:eastAsia="Times New Roman" w:hAnsi="Times New Roman"/>
          <w:sz w:val="17"/>
          <w:szCs w:val="17"/>
          <w:b w:val="1"/>
          <w:bCs w:val="1"/>
          <w:color w:val="auto"/>
        </w:rPr>
      </w:pPr>
    </w:p>
    <w:p>
      <w:pPr>
        <w:jc w:val="both"/>
        <w:ind w:left="547"/>
        <w:spacing w:after="0" w:line="22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 Deed contains provisions for the indemnification of the Trustee and for its relief from responsibility, including provisions relieving it from taking proceedings to enforce repayment unless indemnified and/or secured and/or prefunded to its satisfaction. The Trustee is entitled to enter into business transactions with the Issuer and any entity related (directly or indirectly) to the Issuer without accounting for any profit.</w:t>
      </w:r>
    </w:p>
    <w:p>
      <w:pPr>
        <w:spacing w:after="0" w:line="139" w:lineRule="exact"/>
        <w:rPr>
          <w:rFonts w:ascii="Times New Roman" w:cs="Times New Roman" w:eastAsia="Times New Roman" w:hAnsi="Times New Roman"/>
          <w:sz w:val="17"/>
          <w:szCs w:val="17"/>
          <w:b w:val="1"/>
          <w:bCs w:val="1"/>
          <w:color w:val="auto"/>
        </w:rPr>
      </w:pPr>
    </w:p>
    <w:p>
      <w:pPr>
        <w:jc w:val="both"/>
        <w:ind w:left="547"/>
        <w:spacing w:after="0" w:line="2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 of the Trustee or any of the Agents shall be responsible or liable for the performance by the Issuer and any other person appointed by the Issuer in relation to the Bonds of the duties and obligations on their part expressed in respect of the same and, unless it has express written notice from the Issuer to the contrary, the Trustee and each Agent shall assume that the same are being duly performed. None of the Trustee or any Agent shall be liable to any Bondholder or any other person for any action taken by the Trustee or such Agent in accordance with the instructions of the Bondholders. The Trustee shall be entitled to rely on any direction, request or resolution of Bondholders given by holders of the requisite principal amount of Bonds outstanding or passed at a meeting of Bondholders convened and held in accordance with the Trust Deed. Whenever the Trustee is required or entitled by the terms of the Trust Deed, the Agency Agreement or these Conditions to exercise any discretion or power, take any action, make any decision or give any direction, the Trustee is entitled, prior to its exercising any such discretion or power, taking any such action, making any such decision, or giving any such direction, to seek directions or clarifications from the Bondholders by way of an Extraordinary Resolution, and the Trustee is not responsible or liable for any loss or liability incurred by any person as a result of any delay in it exercising such discretion or power, taking such action, making such decision, or giving such direction where the Trustee is seeking such directions or clarifications or if no such directions or clarifications are received. The Trustee shall not be under any obligation to monitor compliance with the Trust Deed, the Agency Agreement or these Conditions.</w:t>
      </w:r>
    </w:p>
    <w:p>
      <w:pPr>
        <w:spacing w:after="0" w:line="128" w:lineRule="exact"/>
        <w:rPr>
          <w:rFonts w:ascii="Times New Roman" w:cs="Times New Roman" w:eastAsia="Times New Roman" w:hAnsi="Times New Roman"/>
          <w:sz w:val="17"/>
          <w:szCs w:val="17"/>
          <w:b w:val="1"/>
          <w:bCs w:val="1"/>
          <w:color w:val="auto"/>
        </w:rPr>
      </w:pPr>
    </w:p>
    <w:p>
      <w:pPr>
        <w:jc w:val="both"/>
        <w:ind w:left="547"/>
        <w:spacing w:after="0" w:line="2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rely without liability to Bondholders on any report, confirmation or certificate or any advice or opinion of or from any legal advisers, accountants, financial advisers, financial institution or any other expert, whether or not addressed to it and whether their liability in relation thereto is limited (by its terms or by any engagement letter relating thereto entered into by the Trustee or any other person or in any other manner) by reference to a monetary cap, methodology or otherwise. The Trustee may accept and shall be entitled to rely on any such report, confirmation, certificate, advice or opinion and, in such event, such report, confirmation, certificate, advice or opinion shall be binding on the Issuer and the Bondholders.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267"/>
          </w:cols>
          <w:pgMar w:left="313" w:top="1221" w:right="319" w:bottom="1440" w:gutter="0" w:footer="0" w:header="0"/>
        </w:sectPr>
      </w:pPr>
    </w:p>
    <w:bookmarkStart w:id="112" w:name="page113"/>
    <w:bookmarkEnd w:id="112"/>
    <w:p>
      <w:pPr>
        <w:ind w:left="547" w:hanging="547"/>
        <w:spacing w:after="0"/>
        <w:tabs>
          <w:tab w:leader="none" w:pos="547"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Contracts (Rights of Third Parties) Act 1999</w:t>
      </w:r>
    </w:p>
    <w:p>
      <w:pPr>
        <w:spacing w:after="0" w:line="167" w:lineRule="exact"/>
        <w:rPr>
          <w:rFonts w:ascii="Times New Roman" w:cs="Times New Roman" w:eastAsia="Times New Roman" w:hAnsi="Times New Roman"/>
          <w:sz w:val="17"/>
          <w:szCs w:val="17"/>
          <w:b w:val="1"/>
          <w:bCs w:val="1"/>
          <w:color w:val="auto"/>
        </w:rPr>
      </w:pPr>
    </w:p>
    <w:p>
      <w:pPr>
        <w:ind w:left="547" w:right="20"/>
        <w:spacing w:after="0" w:line="2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prejudice to the rights of the Bondholders pursuant to Condition 12, no person shall have any right to enforce any term or condition of the Bonds or any provision of the Trust Deed under the Contracts (Rights of Third Parties) Act 1999 except to the extent expressly provided for.</w:t>
      </w:r>
    </w:p>
    <w:p>
      <w:pPr>
        <w:spacing w:after="0" w:line="135"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 and Submission to Jurisdiction</w:t>
      </w:r>
    </w:p>
    <w:p>
      <w:pPr>
        <w:spacing w:after="0" w:line="163" w:lineRule="exact"/>
        <w:rPr>
          <w:sz w:val="20"/>
          <w:szCs w:val="20"/>
          <w:color w:val="auto"/>
        </w:rPr>
      </w:pPr>
    </w:p>
    <w:p>
      <w:pPr>
        <w:ind w:left="1107" w:hanging="552"/>
        <w:spacing w:after="0"/>
        <w:tabs>
          <w:tab w:leader="none" w:pos="1107" w:val="left"/>
        </w:tabs>
        <w:numPr>
          <w:ilvl w:val="0"/>
          <w:numId w:val="17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Governing Law</w:t>
      </w:r>
    </w:p>
    <w:p>
      <w:pPr>
        <w:spacing w:after="0" w:line="156"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The Bonds, the Trust Deed and the Agency Agreement and any non-contractual obligations arising out of or in connection with them are governed by, and shall be construed in accordance with, English law.</w:t>
      </w:r>
    </w:p>
    <w:p>
      <w:pPr>
        <w:spacing w:after="0" w:line="134" w:lineRule="exact"/>
        <w:rPr>
          <w:sz w:val="20"/>
          <w:szCs w:val="20"/>
          <w:color w:val="auto"/>
        </w:rPr>
      </w:pPr>
    </w:p>
    <w:p>
      <w:pPr>
        <w:ind w:left="1107" w:hanging="552"/>
        <w:spacing w:after="0"/>
        <w:tabs>
          <w:tab w:leader="none" w:pos="1107" w:val="left"/>
        </w:tabs>
        <w:numPr>
          <w:ilvl w:val="0"/>
          <w:numId w:val="17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Jurisdiction</w:t>
      </w:r>
    </w:p>
    <w:p>
      <w:pPr>
        <w:spacing w:after="0" w:line="156" w:lineRule="exact"/>
        <w:rPr>
          <w:sz w:val="20"/>
          <w:szCs w:val="20"/>
          <w:color w:val="auto"/>
        </w:rPr>
      </w:pPr>
    </w:p>
    <w:p>
      <w:pPr>
        <w:jc w:val="both"/>
        <w:ind w:left="547"/>
        <w:spacing w:after="0" w:line="231" w:lineRule="auto"/>
        <w:rPr>
          <w:sz w:val="20"/>
          <w:szCs w:val="20"/>
          <w:color w:val="auto"/>
        </w:rPr>
      </w:pPr>
      <w:r>
        <w:rPr>
          <w:rFonts w:ascii="Times New Roman" w:cs="Times New Roman" w:eastAsia="Times New Roman" w:hAnsi="Times New Roman"/>
          <w:sz w:val="17"/>
          <w:szCs w:val="17"/>
          <w:color w:val="auto"/>
        </w:rPr>
        <w:t>The courts of Hong Kong are to have exclusive jurisdiction to settle any disputes which may arise out of or in connection with the Bonds and accordingly any legal action or proceedings arising out of or in connection with the Bonds and/or the Trust Deed (“</w:t>
      </w:r>
      <w:r>
        <w:rPr>
          <w:rFonts w:ascii="Times New Roman" w:cs="Times New Roman" w:eastAsia="Times New Roman" w:hAnsi="Times New Roman"/>
          <w:sz w:val="17"/>
          <w:szCs w:val="17"/>
          <w:b w:val="1"/>
          <w:bCs w:val="1"/>
          <w:color w:val="auto"/>
        </w:rPr>
        <w:t>Proceedings</w:t>
      </w:r>
      <w:r>
        <w:rPr>
          <w:rFonts w:ascii="Times New Roman" w:cs="Times New Roman" w:eastAsia="Times New Roman" w:hAnsi="Times New Roman"/>
          <w:sz w:val="17"/>
          <w:szCs w:val="17"/>
          <w:color w:val="auto"/>
        </w:rPr>
        <w:t>”) may be brought in such courts. Pursuant to the Trust Deed, the Issuer has irrevocably submitted to the jurisdiction of such courts.</w:t>
      </w:r>
    </w:p>
    <w:p>
      <w:pPr>
        <w:spacing w:after="0" w:line="126" w:lineRule="exact"/>
        <w:rPr>
          <w:sz w:val="20"/>
          <w:szCs w:val="20"/>
          <w:color w:val="auto"/>
        </w:rPr>
      </w:pPr>
    </w:p>
    <w:p>
      <w:pPr>
        <w:ind w:left="1107" w:hanging="552"/>
        <w:spacing w:after="0"/>
        <w:tabs>
          <w:tab w:leader="none" w:pos="1107" w:val="left"/>
        </w:tabs>
        <w:numPr>
          <w:ilvl w:val="0"/>
          <w:numId w:val="17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Agent for Service of Process</w:t>
      </w:r>
    </w:p>
    <w:p>
      <w:pPr>
        <w:spacing w:after="0" w:line="16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Pursuant to the Trust Deed, the Issuer has irrevocably appointed an agent in Hong Kong to receive service of process in any Proceedings in Hong Kong</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based on any of the Bonds or the Trust Deed. If for any reason the Issuer shall cease to have a process agent in Hong Kong, the Issuer shall promptly notify the Trustee and irrevocably agrees to appoint a substitute process agent in Hong Kong and to notify the Trustee of the acceptance by such substitute process</w:t>
      </w:r>
    </w:p>
    <w:p>
      <w:pPr>
        <w:ind w:left="547"/>
        <w:spacing w:after="0"/>
        <w:rPr>
          <w:sz w:val="20"/>
          <w:szCs w:val="20"/>
          <w:color w:val="auto"/>
        </w:rPr>
      </w:pPr>
      <w:r>
        <w:rPr>
          <w:rFonts w:ascii="Times New Roman" w:cs="Times New Roman" w:eastAsia="Times New Roman" w:hAnsi="Times New Roman"/>
          <w:sz w:val="17"/>
          <w:szCs w:val="17"/>
          <w:color w:val="auto"/>
        </w:rPr>
        <w:t>agent of its appointment. Nothing herein or in the Trust Deed shall affect the right to serve process in any other manner permitted by law.</w:t>
      </w:r>
    </w:p>
    <w:p>
      <w:pPr>
        <w:spacing w:after="0" w:line="141" w:lineRule="exact"/>
        <w:rPr>
          <w:sz w:val="20"/>
          <w:szCs w:val="20"/>
          <w:color w:val="auto"/>
        </w:rPr>
      </w:pPr>
    </w:p>
    <w:p>
      <w:pPr>
        <w:ind w:left="1107" w:hanging="552"/>
        <w:spacing w:after="0"/>
        <w:tabs>
          <w:tab w:leader="none" w:pos="1107" w:val="left"/>
        </w:tabs>
        <w:numPr>
          <w:ilvl w:val="0"/>
          <w:numId w:val="17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Waiver of Immunity</w:t>
      </w:r>
    </w:p>
    <w:p>
      <w:pPr>
        <w:spacing w:after="0" w:line="152"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Issuer has waived any right to claim sovereign or other immunity from jurisdiction or execution and any similar defence, and has irrevocably consented</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to the giving of any relief or the issue of any process, including, without limitation, the making, enforcement or execution against any property whatsoever (irrespective of its use or intended use) of any order or judgment made or given in connection with any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267"/>
          </w:cols>
          <w:pgMar w:left="313" w:top="1216" w:right="319" w:bottom="1440" w:gutter="0" w:footer="0" w:header="0"/>
        </w:sectPr>
      </w:pPr>
    </w:p>
    <w:bookmarkStart w:id="113" w:name="page114"/>
    <w:bookmarkEnd w:id="113"/>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PAYING AGENT, PRINCIPAL CONVERSION AGENT, TRANSFER AGENT AND REGISTRAR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Trust and Agency Services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 Columbus Circle, 17th Floor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Mail Stop: NYC01-1710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USA</w:t>
      </w:r>
    </w:p>
    <w:p>
      <w:pPr>
        <w:spacing w:after="0" w:line="200" w:lineRule="exact"/>
        <w:rPr>
          <w:sz w:val="20"/>
          <w:szCs w:val="20"/>
          <w:color w:val="auto"/>
        </w:rPr>
      </w:pPr>
    </w:p>
    <w:p>
      <w:pPr>
        <w:spacing w:after="0" w:line="260"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7"/>
          <w:szCs w:val="17"/>
          <w:b w:val="1"/>
          <w:bCs w:val="1"/>
          <w:color w:val="auto"/>
        </w:rPr>
        <w:t>and/or such other or further Principal Paying Agent, Principal Conversion Agent and other Paying Agents, Conversion Agents Registrar and Transfer Agents and/or specified offices as may from time to time be appointed by the Issuer with the approval of the Trustee and notice of which has been given to the Bondholders.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100"/>
          </w:cols>
          <w:pgMar w:left="400" w:top="1440" w:right="399" w:bottom="1440" w:gutter="0" w:footer="0" w:header="0"/>
        </w:sectPr>
      </w:pPr>
    </w:p>
    <w:bookmarkStart w:id="114" w:name="page115"/>
    <w:bookmarkEnd w:id="114"/>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REGISTER AND TRANSFER OF BONDS</w:t>
      </w:r>
    </w:p>
    <w:p>
      <w:pPr>
        <w:spacing w:after="0" w:line="156" w:lineRule="exact"/>
        <w:rPr>
          <w:sz w:val="20"/>
          <w:szCs w:val="20"/>
          <w:color w:val="auto"/>
        </w:rPr>
      </w:pPr>
    </w:p>
    <w:p>
      <w:pPr>
        <w:jc w:val="both"/>
        <w:ind w:left="547" w:hanging="547"/>
        <w:spacing w:after="0" w:line="218"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at all times ensure that the Registrar maintains outside the United Kingdom, or at such other place as the Trustee may agree, a register showing the amount of the Bonds from time to time outstanding and the dates of issue and all subsequent transfers and changes of ownership thereof and the names and addresses of the holders of the Bonds. The Trustee and the holders of the Bonds or any of them and any person authorised by it or any of them may at all reasonable times during office hours inspect the register and take copies of or extracts from it. The register may be closed by the Issuer for such periods at such times (not exceeding in total 30 days in any one year) as it may think fit.</w:t>
      </w:r>
    </w:p>
    <w:p>
      <w:pPr>
        <w:spacing w:after="0" w:line="130"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Bond shall have an identifying serial number which shall be entered on the register.</w:t>
      </w:r>
    </w:p>
    <w:p>
      <w:pPr>
        <w:spacing w:after="0" w:line="140" w:lineRule="exact"/>
        <w:rPr>
          <w:rFonts w:ascii="Times New Roman" w:cs="Times New Roman" w:eastAsia="Times New Roman" w:hAnsi="Times New Roman"/>
          <w:sz w:val="17"/>
          <w:szCs w:val="17"/>
          <w:color w:val="auto"/>
        </w:rPr>
      </w:pPr>
    </w:p>
    <w:p>
      <w:pPr>
        <w:ind w:left="547" w:right="20" w:hanging="547"/>
        <w:spacing w:after="0" w:line="242"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are transferable by execution of the form of transfer endorsed thereon under the hand of the transferor or, where the transferor is a corporation, under its common seal or under the hand of two of its officers duly authorised in writing.</w:t>
      </w:r>
    </w:p>
    <w:p>
      <w:pPr>
        <w:spacing w:after="0" w:line="115" w:lineRule="exact"/>
        <w:rPr>
          <w:rFonts w:ascii="Times New Roman" w:cs="Times New Roman" w:eastAsia="Times New Roman" w:hAnsi="Times New Roman"/>
          <w:sz w:val="17"/>
          <w:szCs w:val="17"/>
          <w:color w:val="auto"/>
        </w:rPr>
      </w:pPr>
    </w:p>
    <w:p>
      <w:pPr>
        <w:jc w:val="both"/>
        <w:ind w:left="547" w:hanging="547"/>
        <w:spacing w:after="0" w:line="218"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to be transferred must be delivered for registration to the specified office of the Registrar or any Transfer Agent with the form of transfer endorsed thereon duly completed and executed and must be accompanied by such documents, evidence and information as may be required pursuant to the Conditions and such other evidence as the Issuer may reasonably require to prove the title of the transferor or his right to transfer the Bonds and, if the form of transfer is executed by some other person on his behalf or in the case of the execution of a form of transfer on behalf of a corporation by its officers, the authority of that person or those persons to do so.</w:t>
      </w:r>
    </w:p>
    <w:p>
      <w:pPr>
        <w:spacing w:after="0" w:line="130" w:lineRule="exact"/>
        <w:rPr>
          <w:rFonts w:ascii="Times New Roman" w:cs="Times New Roman" w:eastAsia="Times New Roman" w:hAnsi="Times New Roman"/>
          <w:sz w:val="17"/>
          <w:szCs w:val="17"/>
          <w:color w:val="auto"/>
        </w:rPr>
      </w:pPr>
    </w:p>
    <w:p>
      <w:pPr>
        <w:ind w:left="547" w:hanging="547"/>
        <w:spacing w:after="0" w:line="234"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executors or administrators of a deceased holder of Bonds (not being one of several joint holders) and in the case of the death of one or more of several joint holders the survivor or survivors of such joint holders shall be the only person or persons recognised by the Issuer as having any title to such Bonds.</w:t>
      </w:r>
    </w:p>
    <w:p>
      <w:pPr>
        <w:spacing w:after="0" w:line="128" w:lineRule="exact"/>
        <w:rPr>
          <w:rFonts w:ascii="Times New Roman" w:cs="Times New Roman" w:eastAsia="Times New Roman" w:hAnsi="Times New Roman"/>
          <w:sz w:val="17"/>
          <w:szCs w:val="17"/>
          <w:color w:val="auto"/>
        </w:rPr>
      </w:pPr>
    </w:p>
    <w:p>
      <w:pPr>
        <w:jc w:val="both"/>
        <w:ind w:left="547" w:hanging="547"/>
        <w:spacing w:after="0" w:line="223"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Bonds in consequence of the death or bankruptcy of the holder of such Bonds may upon producing such evidence that he holds the position in respect of which he proposes to act under this paragraph or of his title as the Issuer shall require be registered himself as the holder of such Bonds or, subject to the preceding paragraphs as to transfer, may transfer such Bonds. The Issuer shall be at liberty to retain any amount payable upon the Bonds to which any person is so entitled until such person shall be registered as aforesaid or shall duly transfer the Bonds.</w:t>
      </w:r>
    </w:p>
    <w:p>
      <w:pPr>
        <w:spacing w:after="0" w:line="118"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requested by him, the holder of Bonds shall be entitled to receive only one Certificate in respect of his entire holding.</w:t>
      </w:r>
    </w:p>
    <w:p>
      <w:pPr>
        <w:spacing w:after="0" w:line="140" w:lineRule="exact"/>
        <w:rPr>
          <w:rFonts w:ascii="Times New Roman" w:cs="Times New Roman" w:eastAsia="Times New Roman" w:hAnsi="Times New Roman"/>
          <w:sz w:val="17"/>
          <w:szCs w:val="17"/>
          <w:color w:val="auto"/>
        </w:rPr>
      </w:pPr>
    </w:p>
    <w:p>
      <w:pPr>
        <w:ind w:left="547" w:hanging="547"/>
        <w:spacing w:after="0" w:line="242"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holders of Bonds shall be entitled to one Certificate only in respect of their joint holding which shall, except where they otherwise direct, be delivered to the joint holder whose name appears first in the register of the holders of Bonds in respect of such joint holding.</w:t>
      </w:r>
    </w:p>
    <w:p>
      <w:pPr>
        <w:spacing w:after="0" w:line="115" w:lineRule="exact"/>
        <w:rPr>
          <w:rFonts w:ascii="Times New Roman" w:cs="Times New Roman" w:eastAsia="Times New Roman" w:hAnsi="Times New Roman"/>
          <w:sz w:val="17"/>
          <w:szCs w:val="17"/>
          <w:color w:val="auto"/>
        </w:rPr>
      </w:pPr>
    </w:p>
    <w:p>
      <w:pPr>
        <w:ind w:left="547" w:right="20" w:hanging="547"/>
        <w:spacing w:after="0" w:line="242" w:lineRule="auto"/>
        <w:tabs>
          <w:tab w:leader="none" w:pos="54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holder of Bonds has transferred part only of his holding there shall be delivered to him without charge a Certificate in respect of the balance of such holding.</w:t>
      </w:r>
    </w:p>
    <w:p>
      <w:pPr>
        <w:spacing w:after="0" w:line="115" w:lineRule="exact"/>
        <w:rPr>
          <w:rFonts w:ascii="Times New Roman" w:cs="Times New Roman" w:eastAsia="Times New Roman" w:hAnsi="Times New Roman"/>
          <w:sz w:val="17"/>
          <w:szCs w:val="17"/>
          <w:color w:val="auto"/>
        </w:rPr>
      </w:pPr>
    </w:p>
    <w:p>
      <w:pPr>
        <w:jc w:val="both"/>
        <w:ind w:left="547" w:right="20" w:hanging="547"/>
        <w:spacing w:after="0" w:line="221" w:lineRule="auto"/>
        <w:tabs>
          <w:tab w:leader="none" w:pos="53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make no charge to the Bondholders for the registration of any holding of Bonds or any transfer thereof or for the issue thereof or for the delivery thereof at the specified office of the Registrar or any Transfer Agent or by post to the address specified by the Bondholder. If any Bondholder entitled to receive a Certificate wishes to have the same delivered to him otherwise than at the specified office of the Registrar or any Transfer Agent, such delivery shall be made, upon his written request to the Registrar or such Transfer Agent, at his risk and (except where sent by post to the address specified by the Bondholder) at his expense.</w:t>
      </w:r>
    </w:p>
    <w:p>
      <w:pPr>
        <w:spacing w:after="0" w:line="118" w:lineRule="exact"/>
        <w:rPr>
          <w:rFonts w:ascii="Times New Roman" w:cs="Times New Roman" w:eastAsia="Times New Roman" w:hAnsi="Times New Roman"/>
          <w:sz w:val="17"/>
          <w:szCs w:val="17"/>
          <w:color w:val="auto"/>
        </w:rPr>
      </w:pPr>
    </w:p>
    <w:p>
      <w:pPr>
        <w:ind w:left="547" w:right="20" w:hanging="547"/>
        <w:spacing w:after="0" w:line="242" w:lineRule="auto"/>
        <w:tabs>
          <w:tab w:leader="none" w:pos="53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a Bond may (to the fullest extent permitted by applicable laws) be treated at all times, by all persons and for all purposes as the absolute owner of such Bond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267"/>
          </w:cols>
          <w:pgMar w:left="313" w:top="121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color w:val="auto"/>
        </w:rPr>
        <w:t>any notice any person may have of the right, title, interest or claim of any other person thereto. The Issuer and the Trustee shall not be bound to see to the</w:t>
      </w:r>
    </w:p>
    <w:p>
      <w:pPr>
        <w:ind w:right="20"/>
        <w:spacing w:after="0" w:line="206" w:lineRule="auto"/>
        <w:rPr>
          <w:sz w:val="20"/>
          <w:szCs w:val="20"/>
          <w:color w:val="auto"/>
        </w:rPr>
      </w:pPr>
      <w:r>
        <w:rPr>
          <w:rFonts w:ascii="Times New Roman" w:cs="Times New Roman" w:eastAsia="Times New Roman" w:hAnsi="Times New Roman"/>
          <w:sz w:val="17"/>
          <w:szCs w:val="17"/>
          <w:color w:val="auto"/>
        </w:rPr>
        <w:t>execution of any trust to which any Bond may be subject and no notice of any trust shall be entered on the register. The holder of a Bond will be recognised by the Issuer as entitled to his Bond free from any equity, set-off or counterclaim on the part of the Issuer against the original or any intermediate holder of</w:t>
      </w:r>
    </w:p>
    <w:p>
      <w:pPr>
        <w:spacing w:after="0"/>
        <w:rPr>
          <w:sz w:val="20"/>
          <w:szCs w:val="20"/>
          <w:color w:val="auto"/>
        </w:rPr>
      </w:pPr>
      <w:r>
        <w:rPr>
          <w:rFonts w:ascii="Times New Roman" w:cs="Times New Roman" w:eastAsia="Times New Roman" w:hAnsi="Times New Roman"/>
          <w:sz w:val="17"/>
          <w:szCs w:val="17"/>
          <w:color w:val="auto"/>
        </w:rPr>
        <w:t>such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0720"/>
          </w:cols>
          <w:pgMar w:left="860" w:top="1217" w:right="319" w:bottom="1440" w:gutter="0" w:footer="0" w:header="0"/>
        </w:sectPr>
      </w:pPr>
    </w:p>
    <w:bookmarkStart w:id="116" w:name="page117"/>
    <w:bookmarkEnd w:id="116"/>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Schedule 4</w:t>
      </w:r>
    </w:p>
    <w:p>
      <w:pPr>
        <w:spacing w:after="0" w:line="1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PROVISIONS FOR MEETINGS OF THE HOLDERS</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144" w:lineRule="exact"/>
        <w:rPr>
          <w:sz w:val="20"/>
          <w:szCs w:val="20"/>
          <w:color w:val="auto"/>
        </w:rPr>
      </w:pPr>
    </w:p>
    <w:p>
      <w:pPr>
        <w:ind w:left="527" w:hanging="527"/>
        <w:spacing w:after="0"/>
        <w:tabs>
          <w:tab w:leader="none" w:pos="527"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this Schedule:</w:t>
      </w:r>
    </w:p>
    <w:p>
      <w:pPr>
        <w:spacing w:after="0" w:line="152"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color w:val="auto"/>
        </w:rPr>
        <w:t>references to a meeting are to a meeting of Bondholders and include, unless the context otherwise requires, any adjournment;</w:t>
      </w:r>
    </w:p>
    <w:p>
      <w:pPr>
        <w:spacing w:after="0" w:line="13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means a proxy or a representative;</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Electronic Consent</w:t>
      </w:r>
      <w:r>
        <w:rPr>
          <w:rFonts w:ascii="Times New Roman" w:cs="Times New Roman" w:eastAsia="Times New Roman" w:hAnsi="Times New Roman"/>
          <w:sz w:val="17"/>
          <w:szCs w:val="17"/>
          <w:color w:val="auto"/>
        </w:rPr>
        <w:t>” has the meaning set out in paragraph 22.1;</w:t>
      </w:r>
    </w:p>
    <w:p>
      <w:pPr>
        <w:spacing w:after="0" w:line="140" w:lineRule="exact"/>
        <w:rPr>
          <w:sz w:val="20"/>
          <w:szCs w:val="20"/>
          <w:color w:val="auto"/>
        </w:rPr>
      </w:pPr>
    </w:p>
    <w:p>
      <w:pPr>
        <w:ind w:left="527" w:right="20"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Extraordinary Resolution</w:t>
      </w:r>
      <w:r>
        <w:rPr>
          <w:rFonts w:ascii="Times New Roman" w:cs="Times New Roman" w:eastAsia="Times New Roman" w:hAnsi="Times New Roman"/>
          <w:sz w:val="17"/>
          <w:szCs w:val="17"/>
          <w:color w:val="auto"/>
        </w:rPr>
        <w:t>” means a resolution passed (a) at a meeting duly convened and held in accordance with this Trust Deed by a majority consisting of at least 66 per cent. of the votes cast, (b) by a Written Resolution or (c) by an Electronic Consent;</w:t>
      </w:r>
    </w:p>
    <w:p>
      <w:pPr>
        <w:spacing w:after="0" w:line="107"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Written Resolution</w:t>
      </w:r>
      <w:r>
        <w:rPr>
          <w:rFonts w:ascii="Times New Roman" w:cs="Times New Roman" w:eastAsia="Times New Roman" w:hAnsi="Times New Roman"/>
          <w:sz w:val="16"/>
          <w:szCs w:val="16"/>
          <w:color w:val="auto"/>
        </w:rPr>
        <w:t>” has the meaning set out in paragraph 22; and</w:t>
      </w:r>
    </w:p>
    <w:p>
      <w:pPr>
        <w:spacing w:after="0" w:line="156"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references to persons representing a proportion of the Bonds are to Bondholders or agents holding or representing in the aggregate at least that proportion in principal amount of the Bonds for the time being outstanding.</w:t>
      </w:r>
    </w:p>
    <w:p>
      <w:pPr>
        <w:spacing w:after="0" w:line="1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Appointment of Proxy or Representative</w:t>
      </w:r>
    </w:p>
    <w:p>
      <w:pPr>
        <w:spacing w:after="0" w:line="144" w:lineRule="exact"/>
        <w:rPr>
          <w:sz w:val="20"/>
          <w:szCs w:val="20"/>
          <w:color w:val="auto"/>
        </w:rPr>
      </w:pPr>
    </w:p>
    <w:p>
      <w:pPr>
        <w:ind w:left="527" w:hanging="527"/>
        <w:spacing w:after="0"/>
        <w:tabs>
          <w:tab w:leader="none" w:pos="527"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proxy or representative may be appointed in the following circumstances:</w:t>
      </w:r>
    </w:p>
    <w:p>
      <w:pPr>
        <w:spacing w:after="0" w:line="136" w:lineRule="exact"/>
        <w:rPr>
          <w:sz w:val="20"/>
          <w:szCs w:val="20"/>
          <w:color w:val="auto"/>
        </w:rPr>
      </w:pPr>
    </w:p>
    <w:p>
      <w:pPr>
        <w:jc w:val="right"/>
        <w:ind w:left="7" w:right="20"/>
        <w:spacing w:after="0" w:line="226" w:lineRule="auto"/>
        <w:rPr>
          <w:sz w:val="20"/>
          <w:szCs w:val="20"/>
          <w:color w:val="auto"/>
        </w:rPr>
      </w:pPr>
      <w:r>
        <w:rPr>
          <w:rFonts w:ascii="Times New Roman" w:cs="Times New Roman" w:eastAsia="Times New Roman" w:hAnsi="Times New Roman"/>
          <w:sz w:val="17"/>
          <w:szCs w:val="17"/>
          <w:color w:val="auto"/>
        </w:rPr>
        <w:t>2.1    A holder of Bonds may, by an instrument in writing in the English language (a “</w:t>
      </w:r>
      <w:r>
        <w:rPr>
          <w:rFonts w:ascii="Times New Roman" w:cs="Times New Roman" w:eastAsia="Times New Roman" w:hAnsi="Times New Roman"/>
          <w:sz w:val="17"/>
          <w:szCs w:val="17"/>
          <w:b w:val="1"/>
          <w:bCs w:val="1"/>
          <w:color w:val="auto"/>
        </w:rPr>
        <w:t>form of proxy</w:t>
      </w:r>
      <w:r>
        <w:rPr>
          <w:rFonts w:ascii="Times New Roman" w:cs="Times New Roman" w:eastAsia="Times New Roman" w:hAnsi="Times New Roman"/>
          <w:sz w:val="17"/>
          <w:szCs w:val="17"/>
          <w:color w:val="auto"/>
        </w:rPr>
        <w:t>”) in the form available from the specified office of any Agent signed by the holder or, in the case of a corporation, executed under its common seal or signed on its behalf by an attorney or a duly authorised officer of the</w:t>
      </w:r>
    </w:p>
    <w:p>
      <w:pPr>
        <w:spacing w:after="0" w:line="1" w:lineRule="exact"/>
        <w:rPr>
          <w:sz w:val="20"/>
          <w:szCs w:val="20"/>
          <w:color w:val="auto"/>
        </w:rPr>
      </w:pP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corporation and delivered to the specified office of the Registrar or the Transfer Agent not less than 48 hours before the time fixed for the relevant meeting, appoint any person (a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to act on his or its behalf in connection with any meeting of the Bondholders and any adjourned such meeting.</w:t>
      </w:r>
    </w:p>
    <w:p>
      <w:pPr>
        <w:spacing w:after="0" w:line="130"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2.2    Any holder of Bonds which is a corporation may, by delivering to any Agent not later than 48 hours before the time fixed for any meeting a resolution of its directors or other governing body in English, authorise any person to act as its representative (a “</w:t>
      </w:r>
      <w:r>
        <w:rPr>
          <w:rFonts w:ascii="Times New Roman" w:cs="Times New Roman" w:eastAsia="Times New Roman" w:hAnsi="Times New Roman"/>
          <w:sz w:val="17"/>
          <w:szCs w:val="17"/>
          <w:b w:val="1"/>
          <w:bCs w:val="1"/>
          <w:color w:val="auto"/>
        </w:rPr>
        <w:t>representative</w:t>
      </w:r>
      <w:r>
        <w:rPr>
          <w:rFonts w:ascii="Times New Roman" w:cs="Times New Roman" w:eastAsia="Times New Roman" w:hAnsi="Times New Roman"/>
          <w:sz w:val="17"/>
          <w:szCs w:val="17"/>
          <w:color w:val="auto"/>
        </w:rPr>
        <w:t>”) in connection with any meeting of the</w:t>
      </w:r>
    </w:p>
    <w:p>
      <w:pPr>
        <w:ind w:left="547"/>
        <w:spacing w:after="0"/>
        <w:rPr>
          <w:sz w:val="20"/>
          <w:szCs w:val="20"/>
          <w:color w:val="auto"/>
        </w:rPr>
      </w:pPr>
      <w:r>
        <w:rPr>
          <w:rFonts w:ascii="Times New Roman" w:cs="Times New Roman" w:eastAsia="Times New Roman" w:hAnsi="Times New Roman"/>
          <w:sz w:val="17"/>
          <w:szCs w:val="17"/>
          <w:color w:val="auto"/>
        </w:rPr>
        <w:t>Bondholders and any adjourned such meeting.</w:t>
      </w:r>
    </w:p>
    <w:p>
      <w:pPr>
        <w:spacing w:after="0" w:line="122" w:lineRule="exact"/>
        <w:rPr>
          <w:sz w:val="20"/>
          <w:szCs w:val="20"/>
          <w:color w:val="auto"/>
        </w:rPr>
      </w:pPr>
    </w:p>
    <w:p>
      <w:pPr>
        <w:jc w:val="right"/>
        <w:ind w:left="7"/>
        <w:spacing w:after="0" w:line="224" w:lineRule="auto"/>
        <w:rPr>
          <w:sz w:val="20"/>
          <w:szCs w:val="20"/>
          <w:color w:val="auto"/>
        </w:rPr>
      </w:pPr>
      <w:r>
        <w:rPr>
          <w:rFonts w:ascii="Times New Roman" w:cs="Times New Roman" w:eastAsia="Times New Roman" w:hAnsi="Times New Roman"/>
          <w:sz w:val="17"/>
          <w:szCs w:val="17"/>
          <w:color w:val="auto"/>
        </w:rPr>
        <w:t>2.3    If the holder of a Bond is DTC, a nominee of DTC, an Alternative Clearing System or a nominee of an Alternative Clearing System and the rules or procedures of DTC or such Alternative Clearing System so require, such nominee, DTC or Alternative Clearing System may appoint proxies in accordance</w:t>
      </w:r>
    </w:p>
    <w:p>
      <w:pPr>
        <w:ind w:left="547"/>
        <w:spacing w:after="0" w:line="206" w:lineRule="auto"/>
        <w:rPr>
          <w:sz w:val="20"/>
          <w:szCs w:val="20"/>
          <w:color w:val="auto"/>
        </w:rPr>
      </w:pPr>
      <w:r>
        <w:rPr>
          <w:rFonts w:ascii="Times New Roman" w:cs="Times New Roman" w:eastAsia="Times New Roman" w:hAnsi="Times New Roman"/>
          <w:sz w:val="17"/>
          <w:szCs w:val="17"/>
          <w:color w:val="auto"/>
        </w:rPr>
        <w:t>with, and in the form used, by DTC or such Alternative Clearing System as part of its usual procedures from time to time in relation to meetings of Bondholders. Any proxy so appointed may, by an instrument in writing in the English language in the form available from the specified office of the</w:t>
      </w:r>
    </w:p>
    <w:p>
      <w:pPr>
        <w:ind w:left="547"/>
        <w:spacing w:after="0" w:line="213" w:lineRule="auto"/>
        <w:rPr>
          <w:sz w:val="20"/>
          <w:szCs w:val="20"/>
          <w:color w:val="auto"/>
        </w:rPr>
      </w:pPr>
      <w:r>
        <w:rPr>
          <w:rFonts w:ascii="Times New Roman" w:cs="Times New Roman" w:eastAsia="Times New Roman" w:hAnsi="Times New Roman"/>
          <w:sz w:val="17"/>
          <w:szCs w:val="17"/>
          <w:color w:val="auto"/>
        </w:rPr>
        <w:t>Registrar, or in such other form as may have been approved by the Trustee at least seven days before the date fixed for a meeting, signed by the proxy or, in</w:t>
      </w:r>
    </w:p>
    <w:p>
      <w:pPr>
        <w:ind w:left="547"/>
        <w:spacing w:after="0" w:line="206" w:lineRule="auto"/>
        <w:rPr>
          <w:sz w:val="20"/>
          <w:szCs w:val="20"/>
          <w:color w:val="auto"/>
        </w:rPr>
      </w:pPr>
      <w:r>
        <w:rPr>
          <w:rFonts w:ascii="Times New Roman" w:cs="Times New Roman" w:eastAsia="Times New Roman" w:hAnsi="Times New Roman"/>
          <w:sz w:val="17"/>
          <w:szCs w:val="17"/>
          <w:color w:val="auto"/>
        </w:rPr>
        <w:t>the case of a corporation, executed under its common seal or signed on its behalf by an attorney or a duly authorised officer of the corporation and delivered to the Registrar not later than 48 hours before the time fixed for any meeting, appoint the Principal Agent or any employee of it nominated by it (the “</w:t>
      </w:r>
      <w:r>
        <w:rPr>
          <w:rFonts w:ascii="Times New Roman" w:cs="Times New Roman" w:eastAsia="Times New Roman" w:hAnsi="Times New Roman"/>
          <w:sz w:val="17"/>
          <w:szCs w:val="17"/>
          <w:b w:val="1"/>
          <w:bCs w:val="1"/>
          <w:color w:val="auto"/>
        </w:rPr>
        <w:t>sub-</w:t>
      </w:r>
    </w:p>
    <w:p>
      <w:pPr>
        <w:ind w:left="547" w:right="20"/>
        <w:spacing w:after="0" w:line="222" w:lineRule="auto"/>
        <w:rPr>
          <w:sz w:val="20"/>
          <w:szCs w:val="20"/>
          <w:color w:val="auto"/>
        </w:rPr>
      </w:pP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to act on his or its behalf in connection with any meeting or proposed meeting of Bondholders. All references to “proxy” or “proxies”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Schedule other than in this sub-paragraph 2.3 shall be read so as to include references to “sub-proxy” or “sub-proxies”.</w:t>
      </w:r>
    </w:p>
    <w:p>
      <w:pPr>
        <w:spacing w:after="0" w:line="130" w:lineRule="exact"/>
        <w:rPr>
          <w:sz w:val="20"/>
          <w:szCs w:val="20"/>
          <w:color w:val="auto"/>
        </w:rPr>
      </w:pPr>
    </w:p>
    <w:p>
      <w:pPr>
        <w:ind w:left="527"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For so long as the Bonds are eligible for settlement through DTC’s or an Alternative Clearing System’s book-entry settlement system and the rules or procedures of DTC or such Alternative Clearing System so require, the Issuer may fix a record date for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267"/>
          </w:cols>
          <w:pgMar w:left="313" w:top="1413" w:right="319" w:bottom="1440" w:gutter="0" w:footer="0" w:header="0"/>
        </w:sectPr>
      </w:pPr>
    </w:p>
    <w:bookmarkStart w:id="117" w:name="page118"/>
    <w:bookmarkEnd w:id="117"/>
    <w:p>
      <w:pPr>
        <w:ind w:left="547" w:right="20"/>
        <w:spacing w:after="0" w:line="242" w:lineRule="auto"/>
        <w:rPr>
          <w:sz w:val="20"/>
          <w:szCs w:val="20"/>
          <w:color w:val="auto"/>
        </w:rPr>
      </w:pPr>
      <w:r>
        <w:rPr>
          <w:rFonts w:ascii="Times New Roman" w:cs="Times New Roman" w:eastAsia="Times New Roman" w:hAnsi="Times New Roman"/>
          <w:sz w:val="17"/>
          <w:szCs w:val="17"/>
          <w:color w:val="auto"/>
        </w:rPr>
        <w:t>purpose of any meeting, provided such record date is no more than 10 days prior to the date fixed for such meeting which shall be specified in the notice convening the meeting.</w:t>
      </w:r>
    </w:p>
    <w:p>
      <w:pPr>
        <w:spacing w:after="0" w:line="115" w:lineRule="exact"/>
        <w:rPr>
          <w:sz w:val="20"/>
          <w:szCs w:val="20"/>
          <w:color w:val="auto"/>
        </w:rPr>
      </w:pPr>
    </w:p>
    <w:p>
      <w:pPr>
        <w:jc w:val="right"/>
        <w:ind w:left="7" w:right="20"/>
        <w:spacing w:after="0" w:line="224" w:lineRule="auto"/>
        <w:rPr>
          <w:sz w:val="20"/>
          <w:szCs w:val="20"/>
          <w:color w:val="auto"/>
        </w:rPr>
      </w:pPr>
      <w:r>
        <w:rPr>
          <w:rFonts w:ascii="Times New Roman" w:cs="Times New Roman" w:eastAsia="Times New Roman" w:hAnsi="Times New Roman"/>
          <w:sz w:val="17"/>
          <w:szCs w:val="17"/>
          <w:color w:val="auto"/>
        </w:rPr>
        <w:t>2.5    Any proxy appointed pursuant to sub-paragraphs 2.1 or 2.3 above or representative appointed pursuant to sub-paragraph 2.2 above shall, so long as such appointment remains in full force, be deemed, for all purposes in connection with the relevant meeting or adjourned meeting of the Bondholders, to be the</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holder of the Bonds to which such appointment relates and the holder of the Bonds shall be deemed for such purposes not to be the holder or owner, respectively.</w:t>
      </w:r>
    </w:p>
    <w:p>
      <w:pPr>
        <w:spacing w:after="0" w:line="12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Powers of Meetings</w:t>
      </w:r>
    </w:p>
    <w:p>
      <w:pPr>
        <w:spacing w:after="0" w:line="144" w:lineRule="exact"/>
        <w:rPr>
          <w:sz w:val="20"/>
          <w:szCs w:val="20"/>
          <w:color w:val="auto"/>
        </w:rPr>
      </w:pPr>
    </w:p>
    <w:p>
      <w:pPr>
        <w:ind w:left="547" w:hanging="547"/>
        <w:spacing w:after="0" w:line="234" w:lineRule="auto"/>
        <w:tabs>
          <w:tab w:leader="none" w:pos="536"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meeting shall, subject to the Conditions and without prejudice to any powers conferred on other persons by this Trust Deed, have power by Extraordinary Resolution:</w:t>
      </w:r>
    </w:p>
    <w:p>
      <w:pPr>
        <w:spacing w:after="0" w:line="128"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to sanction any proposal by the Issuer or the Trustee for any modification, abrogation, variation or compromise of, or arrangement in respect of, the rights of the Bondholders against the Issuer, whether or not those rights arise under this Trust Deed or the Bonds;</w:t>
      </w:r>
    </w:p>
    <w:p>
      <w:pPr>
        <w:spacing w:after="0" w:line="128" w:lineRule="exact"/>
        <w:rPr>
          <w:sz w:val="20"/>
          <w:szCs w:val="20"/>
          <w:color w:val="auto"/>
        </w:rPr>
      </w:pPr>
    </w:p>
    <w:p>
      <w:pPr>
        <w:ind w:left="527"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to sanction the exchange or substitution for the Bonds of, or the conversion of the Bonds into, shares, bonds or other obligations or securities of the Issuer or any other entity;</w:t>
      </w:r>
    </w:p>
    <w:p>
      <w:pPr>
        <w:spacing w:after="0" w:line="12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6"/>
          <w:szCs w:val="16"/>
          <w:color w:val="auto"/>
        </w:rPr>
        <w:t>to assent to any modification of this Trust Deed, the Agency Agreement or the Bonds proposed by the Issuer or the Trustee;</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6"/>
          <w:szCs w:val="16"/>
          <w:color w:val="auto"/>
        </w:rPr>
        <w:t>to authorise anyone to concur in and do anything necessary to carry out and give effect to an Extraordinary Resolution;</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6"/>
          <w:szCs w:val="16"/>
          <w:color w:val="auto"/>
        </w:rPr>
        <w:t>to give any authority, direction or sanction required to be given by Extraordinary Resolution;</w:t>
      </w:r>
    </w:p>
    <w:p>
      <w:pPr>
        <w:spacing w:after="0" w:line="152" w:lineRule="exact"/>
        <w:rPr>
          <w:sz w:val="20"/>
          <w:szCs w:val="20"/>
          <w:color w:val="auto"/>
        </w:rPr>
      </w:pPr>
    </w:p>
    <w:p>
      <w:pPr>
        <w:ind w:left="527"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to appoint any persons (whether Bondholders or not) as a committee or committees to represent the Bondholders’ interests and to confer on them any powers or discretions which the Bondholders could themselves exercise by Extraordinary Resolution;</w:t>
      </w:r>
    </w:p>
    <w:p>
      <w:pPr>
        <w:spacing w:after="0" w:line="12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6"/>
          <w:szCs w:val="16"/>
          <w:color w:val="auto"/>
        </w:rPr>
        <w:t>to approve a proposed new Trustee and to remove a Trustee;</w:t>
      </w:r>
    </w:p>
    <w:p>
      <w:pPr>
        <w:spacing w:after="0" w:line="140" w:lineRule="exact"/>
        <w:rPr>
          <w:sz w:val="20"/>
          <w:szCs w:val="20"/>
          <w:color w:val="auto"/>
        </w:rPr>
      </w:pPr>
    </w:p>
    <w:p>
      <w:pPr>
        <w:ind w:left="527" w:right="20" w:hanging="546"/>
        <w:spacing w:after="0" w:line="242" w:lineRule="auto"/>
        <w:tabs>
          <w:tab w:leader="none" w:pos="507"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color w:val="auto"/>
        </w:rPr>
        <w:t>to approve the substitution of any entity for the Issuer (or any previous substitute) as principal debtor under the Bonds, the Agency Agreement and/or this Trust Deed;</w:t>
      </w:r>
    </w:p>
    <w:p>
      <w:pPr>
        <w:spacing w:after="0" w:line="115" w:lineRule="exact"/>
        <w:rPr>
          <w:sz w:val="20"/>
          <w:szCs w:val="20"/>
          <w:color w:val="auto"/>
        </w:rPr>
      </w:pPr>
    </w:p>
    <w:p>
      <w:pPr>
        <w:ind w:left="527" w:right="20" w:hanging="546"/>
        <w:spacing w:after="0" w:line="242" w:lineRule="auto"/>
        <w:tabs>
          <w:tab w:leader="none" w:pos="507"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Times New Roman" w:cs="Times New Roman" w:eastAsia="Times New Roman" w:hAnsi="Times New Roman"/>
          <w:sz w:val="17"/>
          <w:szCs w:val="17"/>
          <w:color w:val="auto"/>
        </w:rPr>
        <w:t>to discharge or exonerate the Trustee from any liability in respect of any act or omission for which it may become responsible under this Trust Deed or the Bonds,</w:t>
      </w:r>
    </w:p>
    <w:p>
      <w:pPr>
        <w:spacing w:after="0" w:line="111" w:lineRule="exact"/>
        <w:rPr>
          <w:sz w:val="20"/>
          <w:szCs w:val="20"/>
          <w:color w:val="auto"/>
        </w:rPr>
      </w:pPr>
    </w:p>
    <w:p>
      <w:pPr>
        <w:ind w:left="54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provided that </w:t>
      </w:r>
      <w:r>
        <w:rPr>
          <w:rFonts w:ascii="Times New Roman" w:cs="Times New Roman" w:eastAsia="Times New Roman" w:hAnsi="Times New Roman"/>
          <w:sz w:val="17"/>
          <w:szCs w:val="17"/>
          <w:color w:val="auto"/>
        </w:rPr>
        <w:t>the special quorum provisions in paragraph 10 shall apply to any Extraordinary Resolution (a “</w:t>
      </w:r>
      <w:r>
        <w:rPr>
          <w:rFonts w:ascii="Times New Roman" w:cs="Times New Roman" w:eastAsia="Times New Roman" w:hAnsi="Times New Roman"/>
          <w:sz w:val="17"/>
          <w:szCs w:val="17"/>
          <w:b w:val="1"/>
          <w:bCs w:val="1"/>
          <w:color w:val="auto"/>
        </w:rPr>
        <w:t>special quorum resolution</w:t>
      </w:r>
      <w:r>
        <w:rPr>
          <w:rFonts w:ascii="Times New Roman" w:cs="Times New Roman" w:eastAsia="Times New Roman" w:hAnsi="Times New Roman"/>
          <w:sz w:val="17"/>
          <w:szCs w:val="17"/>
          <w:color w:val="auto"/>
        </w:rPr>
        <w:t>”) for the purpose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making a modification to this Trust Deed or the Bonds which would have the effect of:</w:t>
      </w:r>
    </w:p>
    <w:p>
      <w:pPr>
        <w:spacing w:after="0" w:line="107" w:lineRule="exact"/>
        <w:rPr>
          <w:sz w:val="20"/>
          <w:szCs w:val="20"/>
          <w:color w:val="auto"/>
        </w:rPr>
      </w:pPr>
    </w:p>
    <w:p>
      <w:pPr>
        <w:ind w:left="1107" w:hanging="282"/>
        <w:spacing w:after="0"/>
        <w:tabs>
          <w:tab w:leader="none" w:pos="110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maturity of the Bonds or the due dates for any payment in respect of the Bonds; or</w:t>
      </w:r>
    </w:p>
    <w:p>
      <w:pPr>
        <w:ind w:left="1107" w:hanging="282"/>
        <w:spacing w:after="0" w:line="198" w:lineRule="auto"/>
        <w:tabs>
          <w:tab w:leader="none" w:pos="110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circumstances in which the Issuer or Bondholders are entitled to redeem the Bonds pursuant to Conditions 8(B), 8(C) or 8(E); or</w:t>
      </w:r>
    </w:p>
    <w:p>
      <w:pPr>
        <w:ind w:left="1107" w:right="20" w:hanging="282"/>
        <w:spacing w:after="0" w:line="206" w:lineRule="auto"/>
        <w:tabs>
          <w:tab w:leader="none" w:pos="110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or cancelling the amount of principal, default interest, interest, premium (if any), the Equivalent Amount or the Cash Settlement Amount payable in respect of the Bonds or changing the method of calculation of default interest and interest; or</w:t>
      </w:r>
    </w:p>
    <w:p>
      <w:pPr>
        <w:ind w:left="1087" w:hanging="262"/>
        <w:spacing w:after="0" w:line="213" w:lineRule="auto"/>
        <w:tabs>
          <w:tab w:leader="none" w:pos="108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the currency of denomination or payment of the Bonds; or</w:t>
      </w:r>
    </w:p>
    <w:p>
      <w:pPr>
        <w:ind w:left="1087" w:hanging="262"/>
        <w:spacing w:after="0" w:line="213" w:lineRule="auto"/>
        <w:tabs>
          <w:tab w:leader="none" w:pos="108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(except by a unilateral and unconditional reduction in the Conversion Price) or cancelling the Conversion Rights; or</w:t>
      </w:r>
    </w:p>
    <w:p>
      <w:pPr>
        <w:ind w:left="1107" w:right="20" w:hanging="282"/>
        <w:spacing w:after="0" w:line="222" w:lineRule="auto"/>
        <w:tabs>
          <w:tab w:leader="none" w:pos="109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the provisions concerning the quorum required at any meeting of the Bondholders or the majority required to pass an Extraordinary Resolution or sign a resolution in writing.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267"/>
          </w:cols>
          <w:pgMar w:left="313" w:top="1417" w:right="319" w:bottom="1440" w:gutter="0" w:footer="0" w:header="0"/>
        </w:sectPr>
      </w:pPr>
    </w:p>
    <w:bookmarkStart w:id="118" w:name="page119"/>
    <w:bookmarkEnd w:id="118"/>
    <w:p>
      <w:pPr>
        <w:ind w:left="7"/>
        <w:spacing w:after="0"/>
        <w:rPr>
          <w:sz w:val="20"/>
          <w:szCs w:val="20"/>
          <w:color w:val="auto"/>
        </w:rPr>
      </w:pPr>
      <w:r>
        <w:rPr>
          <w:rFonts w:ascii="Times New Roman" w:cs="Times New Roman" w:eastAsia="Times New Roman" w:hAnsi="Times New Roman"/>
          <w:sz w:val="17"/>
          <w:szCs w:val="17"/>
          <w:b w:val="1"/>
          <w:bCs w:val="1"/>
          <w:color w:val="auto"/>
        </w:rPr>
        <w:t>Convening a Meeting</w:t>
      </w:r>
    </w:p>
    <w:p>
      <w:pPr>
        <w:spacing w:after="0" w:line="156" w:lineRule="exact"/>
        <w:rPr>
          <w:sz w:val="20"/>
          <w:szCs w:val="20"/>
          <w:color w:val="auto"/>
        </w:rPr>
      </w:pPr>
    </w:p>
    <w:p>
      <w:pPr>
        <w:jc w:val="both"/>
        <w:ind w:left="547" w:hanging="547"/>
        <w:spacing w:after="0" w:line="223" w:lineRule="auto"/>
        <w:tabs>
          <w:tab w:leader="none" w:pos="536"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or the Trustee may at any time convene a meeting. If the Trustee receives a written request by Bondholders holding not less than 10 per cent. in aggregate principal amount of the Bonds for the time being outstanding and is indemnified and/or secured and/or pre-funded to its satisfaction against any costs and expenses, the Trustee shall convene a meeting. Every meeting shall be held at a time and place (which need not be a physical place and instead may be by way of a teleconference or videoconference call) approved by the Trustee.</w:t>
      </w:r>
    </w:p>
    <w:p>
      <w:pPr>
        <w:spacing w:after="0" w:line="118" w:lineRule="exact"/>
        <w:rPr>
          <w:rFonts w:ascii="Times New Roman" w:cs="Times New Roman" w:eastAsia="Times New Roman" w:hAnsi="Times New Roman"/>
          <w:sz w:val="17"/>
          <w:szCs w:val="17"/>
          <w:b w:val="1"/>
          <w:bCs w:val="1"/>
          <w:color w:val="auto"/>
        </w:rPr>
      </w:pPr>
    </w:p>
    <w:p>
      <w:pPr>
        <w:jc w:val="both"/>
        <w:ind w:left="547"/>
        <w:spacing w:after="0" w:line="22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meeting that has been validly convened in accordance with the immediately preceding paragraph may be cancelled by the person who convened such meeting by giving at least 7 days’ notice (exclusive of the date on which the notice is given and of the day of the meeting) to the Bondholders (with a copy to the Trustee where such meeting was convened by the Issuer or to the Issuer where such meeting was convened by the Trustee). Any meeting cancelled in accordance with this paragraph 4 shall be deemed not to have been convened.</w:t>
      </w:r>
    </w:p>
    <w:p>
      <w:pPr>
        <w:spacing w:after="0" w:line="118" w:lineRule="exact"/>
        <w:rPr>
          <w:sz w:val="20"/>
          <w:szCs w:val="20"/>
          <w:color w:val="auto"/>
        </w:rPr>
      </w:pPr>
    </w:p>
    <w:p>
      <w:pPr>
        <w:jc w:val="both"/>
        <w:ind w:left="547" w:hanging="547"/>
        <w:spacing w:after="0" w:line="223" w:lineRule="auto"/>
        <w:tabs>
          <w:tab w:leader="none" w:pos="536"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least 21 days’ notice (exclusive of the day on which the notice is given and of the day of the meeting) shall be given to the Bondholders. A copy of the notice shall be given by the party convening the meeting to the other parties. The notice shall specify the day, time and place of meeting and, unless the Trustee otherwise agrees, the nature of the resolutions to be proposed and shall explain how Bondholders may appoint proxies or representatives and the details of the time limits applicable.</w:t>
      </w:r>
    </w:p>
    <w:p>
      <w:pPr>
        <w:spacing w:after="0" w:line="1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Chairman</w:t>
      </w:r>
    </w:p>
    <w:p>
      <w:pPr>
        <w:spacing w:after="0" w:line="156" w:lineRule="exact"/>
        <w:rPr>
          <w:sz w:val="20"/>
          <w:szCs w:val="20"/>
          <w:color w:val="auto"/>
        </w:rPr>
      </w:pPr>
    </w:p>
    <w:p>
      <w:pPr>
        <w:jc w:val="both"/>
        <w:ind w:left="547" w:hanging="547"/>
        <w:spacing w:after="0" w:line="227" w:lineRule="auto"/>
        <w:tabs>
          <w:tab w:leader="none" w:pos="536"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chairman of a meeting shall be such person as the Trustee may nominate in writing, but if no such nomination is made or if the person nominated is not present within 15 minutes from the time fixed for the meeting, the Bondholders or agents present shall choose one of their number to be chairman, failing which the Issuer may appoint a chairman.</w:t>
      </w:r>
    </w:p>
    <w:p>
      <w:pPr>
        <w:spacing w:after="0" w:line="117" w:lineRule="exact"/>
        <w:rPr>
          <w:sz w:val="20"/>
          <w:szCs w:val="20"/>
          <w:color w:val="auto"/>
        </w:rPr>
      </w:pPr>
    </w:p>
    <w:p>
      <w:pPr>
        <w:ind w:left="547" w:right="20" w:hanging="547"/>
        <w:spacing w:after="0" w:line="242" w:lineRule="auto"/>
        <w:tabs>
          <w:tab w:leader="none" w:pos="536"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chairman may, but need not, be a Bondholder or an agent. The chairman of an adjourned meeting need not be the same person as the chairman of the original meeting.</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Attendance</w:t>
      </w:r>
    </w:p>
    <w:p>
      <w:pPr>
        <w:spacing w:after="0" w:line="156" w:lineRule="exact"/>
        <w:rPr>
          <w:sz w:val="20"/>
          <w:szCs w:val="20"/>
          <w:color w:val="auto"/>
        </w:rPr>
      </w:pPr>
    </w:p>
    <w:p>
      <w:pPr>
        <w:ind w:left="7" w:right="7340" w:hanging="7"/>
        <w:spacing w:after="0" w:line="412" w:lineRule="auto"/>
        <w:tabs>
          <w:tab w:leader="none" w:pos="544"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may attend and speak at a meeting: 8.1 Bondholders and agents;</w:t>
      </w:r>
    </w:p>
    <w:p>
      <w:pPr>
        <w:ind w:left="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8.2the chairman; and</w:t>
      </w:r>
    </w:p>
    <w:p>
      <w:pPr>
        <w:spacing w:after="0" w:line="151" w:lineRule="exact"/>
        <w:rPr>
          <w:rFonts w:ascii="Times New Roman" w:cs="Times New Roman" w:eastAsia="Times New Roman" w:hAnsi="Times New Roman"/>
          <w:sz w:val="17"/>
          <w:szCs w:val="17"/>
          <w:b w:val="1"/>
          <w:bCs w:val="1"/>
          <w:color w:val="auto"/>
        </w:rPr>
      </w:pPr>
    </w:p>
    <w:p>
      <w:pPr>
        <w:ind w:left="527" w:right="2860" w:hanging="545"/>
        <w:spacing w:after="0" w:line="40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8.3the Issuer and the Trustee (through their respective representatives) and their respective financial and legal advisers. No-one else may attend or speak.</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Quorum and Adjournment</w:t>
      </w:r>
    </w:p>
    <w:p>
      <w:pPr>
        <w:spacing w:after="0" w:line="156" w:lineRule="exact"/>
        <w:rPr>
          <w:sz w:val="20"/>
          <w:szCs w:val="20"/>
          <w:color w:val="auto"/>
        </w:rPr>
      </w:pPr>
    </w:p>
    <w:p>
      <w:pPr>
        <w:jc w:val="both"/>
        <w:ind w:left="547" w:hanging="547"/>
        <w:spacing w:after="0" w:line="220" w:lineRule="auto"/>
        <w:tabs>
          <w:tab w:leader="none" w:pos="536"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business (except choosing a chairman) shall be transacted at a meeting unless a quorum is present at the commencement of business. If a quorum is not present within 15 minutes from the time initially fixed for the meeting, it shall, if convened on the requisition of Bondholders or if the Issuer and the Trustee agree, be dissolved. In any other case it shall be adjourned until such date, not less than 14 nor more than 42 days later, and time and place as the chairman may decide. If a quorum is not present within 15 minutes from the time fixed for a meeting so adjourned, the meeting shall be dissolved.</w:t>
      </w:r>
    </w:p>
    <w:p>
      <w:pPr>
        <w:spacing w:after="0" w:line="128" w:lineRule="exact"/>
        <w:rPr>
          <w:sz w:val="20"/>
          <w:szCs w:val="20"/>
          <w:color w:val="auto"/>
        </w:rPr>
      </w:pPr>
    </w:p>
    <w:p>
      <w:pPr>
        <w:ind w:left="547" w:hanging="547"/>
        <w:spacing w:after="0"/>
        <w:tabs>
          <w:tab w:leader="none" w:pos="547"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Two or more Bondholders or agents present in person shall be a quorum: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267"/>
          </w:cols>
          <w:pgMar w:left="313" w:top="1413" w:right="319" w:bottom="1440" w:gutter="0" w:footer="0" w:header="0"/>
        </w:sectPr>
      </w:pPr>
    </w:p>
    <w:bookmarkStart w:id="119" w:name="page120"/>
    <w:bookmarkEnd w:id="119"/>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color w:val="auto"/>
        </w:rPr>
        <w:t>in the cases marked “</w:t>
      </w:r>
      <w:r>
        <w:rPr>
          <w:rFonts w:ascii="Times New Roman" w:cs="Times New Roman" w:eastAsia="Times New Roman" w:hAnsi="Times New Roman"/>
          <w:sz w:val="16"/>
          <w:szCs w:val="16"/>
          <w:b w:val="1"/>
          <w:bCs w:val="1"/>
          <w:color w:val="auto"/>
        </w:rPr>
        <w:t>No minimum proportion</w:t>
      </w:r>
      <w:r>
        <w:rPr>
          <w:rFonts w:ascii="Times New Roman" w:cs="Times New Roman" w:eastAsia="Times New Roman" w:hAnsi="Times New Roman"/>
          <w:sz w:val="16"/>
          <w:szCs w:val="16"/>
          <w:color w:val="auto"/>
        </w:rPr>
        <w:t>” in the table below, whatever the proportion of the Bonds which they represent; and</w:t>
      </w:r>
    </w:p>
    <w:p>
      <w:pPr>
        <w:spacing w:after="0" w:line="156"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6"/>
          <w:szCs w:val="16"/>
          <w:color w:val="auto"/>
        </w:rPr>
        <w:t>in any other case, only if they represent the proportion of the Bonds shown by the table below.</w:t>
      </w:r>
    </w:p>
    <w:p>
      <w:pPr>
        <w:spacing w:after="0" w:line="174" w:lineRule="exact"/>
        <w:rPr>
          <w:sz w:val="20"/>
          <w:szCs w:val="20"/>
          <w:color w:val="auto"/>
        </w:rPr>
      </w:pPr>
    </w:p>
    <w:tbl>
      <w:tblPr>
        <w:tblLayout w:type="fixed"/>
        <w:tblInd w:w="517" w:type="dxa"/>
        <w:tblCellMar>
          <w:top w:w="0" w:type="dxa"/>
          <w:left w:w="0" w:type="dxa"/>
          <w:bottom w:w="0" w:type="dxa"/>
          <w:right w:w="0" w:type="dxa"/>
        </w:tblCellMar>
      </w:tblPr>
      <w:tr>
        <w:trPr>
          <w:trHeight w:val="235"/>
        </w:trPr>
        <w:tc>
          <w:tcPr>
            <w:tcW w:w="33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Column 1</w:t>
            </w:r>
          </w:p>
        </w:tc>
        <w:tc>
          <w:tcPr>
            <w:tcW w:w="29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Column 2</w:t>
            </w:r>
          </w:p>
        </w:tc>
        <w:tc>
          <w:tcPr>
            <w:tcW w:w="41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Column 3</w:t>
            </w:r>
          </w:p>
        </w:tc>
      </w:tr>
      <w:tr>
        <w:trPr>
          <w:trHeight w:val="166"/>
        </w:trPr>
        <w:tc>
          <w:tcPr>
            <w:tcW w:w="3300" w:type="dxa"/>
            <w:vAlign w:val="bottom"/>
            <w:tcBorders>
              <w:left w:val="single" w:sz="8" w:color="auto"/>
              <w:right w:val="single" w:sz="8" w:color="auto"/>
            </w:tcBorders>
          </w:tcPr>
          <w:p>
            <w:pPr>
              <w:spacing w:after="0"/>
              <w:rPr>
                <w:sz w:val="14"/>
                <w:szCs w:val="14"/>
                <w:color w:val="auto"/>
              </w:rPr>
            </w:pPr>
          </w:p>
        </w:tc>
        <w:tc>
          <w:tcPr>
            <w:tcW w:w="29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Any meeting except one referred to in</w:t>
            </w:r>
          </w:p>
        </w:tc>
        <w:tc>
          <w:tcPr>
            <w:tcW w:w="41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Meeting previously adjourned through want of a quorum</w:t>
            </w:r>
          </w:p>
        </w:tc>
      </w:tr>
      <w:tr>
        <w:trPr>
          <w:trHeight w:val="219"/>
        </w:trPr>
        <w:tc>
          <w:tcPr>
            <w:tcW w:w="3300" w:type="dxa"/>
            <w:vAlign w:val="bottom"/>
            <w:tcBorders>
              <w:left w:val="single" w:sz="8" w:color="auto"/>
              <w:right w:val="single" w:sz="8" w:color="auto"/>
            </w:tcBorders>
          </w:tcPr>
          <w:p>
            <w:pPr>
              <w:spacing w:after="0"/>
              <w:rPr>
                <w:sz w:val="19"/>
                <w:szCs w:val="19"/>
                <w:color w:val="auto"/>
              </w:rPr>
            </w:pPr>
          </w:p>
        </w:tc>
        <w:tc>
          <w:tcPr>
            <w:tcW w:w="2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column 3</w:t>
            </w:r>
          </w:p>
        </w:tc>
        <w:tc>
          <w:tcPr>
            <w:tcW w:w="4120" w:type="dxa"/>
            <w:vAlign w:val="bottom"/>
            <w:tcBorders>
              <w:right w:val="single" w:sz="8" w:color="auto"/>
            </w:tcBorders>
          </w:tcPr>
          <w:p>
            <w:pPr>
              <w:spacing w:after="0"/>
              <w:rPr>
                <w:sz w:val="19"/>
                <w:szCs w:val="19"/>
                <w:color w:val="auto"/>
              </w:rPr>
            </w:pPr>
          </w:p>
        </w:tc>
      </w:tr>
      <w:tr>
        <w:trPr>
          <w:trHeight w:val="521"/>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Purpose of meeting</w:t>
            </w:r>
          </w:p>
        </w:tc>
        <w:tc>
          <w:tcPr>
            <w:tcW w:w="2960" w:type="dxa"/>
            <w:vAlign w:val="bottom"/>
            <w:tcBorders>
              <w:right w:val="single" w:sz="8" w:color="auto"/>
            </w:tcBorders>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147"/>
        </w:trPr>
        <w:tc>
          <w:tcPr>
            <w:tcW w:w="3300" w:type="dxa"/>
            <w:vAlign w:val="bottom"/>
            <w:tcBorders>
              <w:left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r>
      <w:tr>
        <w:trPr>
          <w:trHeight w:val="211"/>
        </w:trPr>
        <w:tc>
          <w:tcPr>
            <w:tcW w:w="33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Required proportion</w:t>
            </w:r>
          </w:p>
        </w:tc>
        <w:tc>
          <w:tcPr>
            <w:tcW w:w="4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Required proportion</w:t>
            </w:r>
          </w:p>
        </w:tc>
      </w:tr>
      <w:tr>
        <w:trPr>
          <w:trHeight w:val="336"/>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r>
      <w:tr>
        <w:trPr>
          <w:trHeight w:val="211"/>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pass a special quorum resolution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Not less than 66 per cent.</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Not less than 33 per cent.</w:t>
            </w:r>
          </w:p>
        </w:tc>
      </w:tr>
      <w:tr>
        <w:trPr>
          <w:trHeight w:val="212"/>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pass any other Extraordinary Resolution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More than 50 per cent.</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 minimum proportion</w:t>
            </w:r>
          </w:p>
        </w:tc>
      </w:tr>
      <w:tr>
        <w:trPr>
          <w:trHeight w:val="212"/>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Any other purpose</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10 per cent. or more</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 minimum proportion</w:t>
            </w:r>
          </w:p>
        </w:tc>
      </w:tr>
    </w:tbl>
    <w:p>
      <w:pPr>
        <w:spacing w:after="0" w:line="200" w:lineRule="exact"/>
        <w:rPr>
          <w:sz w:val="20"/>
          <w:szCs w:val="20"/>
          <w:color w:val="auto"/>
        </w:rPr>
      </w:pPr>
    </w:p>
    <w:p>
      <w:pPr>
        <w:spacing w:after="0" w:line="221" w:lineRule="exact"/>
        <w:rPr>
          <w:sz w:val="20"/>
          <w:szCs w:val="20"/>
          <w:color w:val="auto"/>
        </w:rPr>
      </w:pPr>
    </w:p>
    <w:p>
      <w:pPr>
        <w:ind w:left="547" w:hanging="547"/>
        <w:spacing w:after="0" w:line="242" w:lineRule="auto"/>
        <w:tabs>
          <w:tab w:leader="none" w:pos="531"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of a Global Certificate shall (unless such Global Certificate represents only one Bond) be treated as two persons for the purposes of any quorum requirements of a meeting of Bondholders.</w:t>
      </w:r>
    </w:p>
    <w:p>
      <w:pPr>
        <w:spacing w:after="0" w:line="115" w:lineRule="exact"/>
        <w:rPr>
          <w:rFonts w:ascii="Times New Roman" w:cs="Times New Roman" w:eastAsia="Times New Roman" w:hAnsi="Times New Roman"/>
          <w:sz w:val="17"/>
          <w:szCs w:val="17"/>
          <w:b w:val="1"/>
          <w:bCs w:val="1"/>
          <w:color w:val="auto"/>
        </w:rPr>
      </w:pPr>
    </w:p>
    <w:p>
      <w:pPr>
        <w:ind w:left="547" w:hanging="547"/>
        <w:spacing w:after="0" w:line="242" w:lineRule="auto"/>
        <w:tabs>
          <w:tab w:leader="none" w:pos="540"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chairman may, with the consent of (and shall if directed by) a meeting, adjourn the meeting from time to time and from place to place. Only business which could have been transacted at the original meeting may be transacted at a meeting adjourned in accordance with this paragraph 12 or paragraph 9.</w:t>
      </w:r>
    </w:p>
    <w:p>
      <w:pPr>
        <w:spacing w:after="0" w:line="115" w:lineRule="exact"/>
        <w:rPr>
          <w:rFonts w:ascii="Times New Roman" w:cs="Times New Roman" w:eastAsia="Times New Roman" w:hAnsi="Times New Roman"/>
          <w:sz w:val="17"/>
          <w:szCs w:val="17"/>
          <w:b w:val="1"/>
          <w:bCs w:val="1"/>
          <w:color w:val="auto"/>
        </w:rPr>
      </w:pPr>
    </w:p>
    <w:p>
      <w:pPr>
        <w:ind w:left="547" w:hanging="547"/>
        <w:spacing w:after="0" w:line="242" w:lineRule="auto"/>
        <w:tabs>
          <w:tab w:leader="none" w:pos="540"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least 10 days’ notice of a meeting adjourned through want of a quorum shall be given in the same manner as for an original meeting and that notice shall state the quorum required at the adjourned meeting. No notice need, however, otherwise be given of an adjourned meeting.</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144" w:lineRule="exact"/>
        <w:rPr>
          <w:sz w:val="20"/>
          <w:szCs w:val="20"/>
          <w:color w:val="auto"/>
        </w:rPr>
      </w:pPr>
    </w:p>
    <w:p>
      <w:pPr>
        <w:ind w:left="547" w:right="20" w:hanging="547"/>
        <w:spacing w:after="0" w:line="242" w:lineRule="auto"/>
        <w:tabs>
          <w:tab w:leader="none" w:pos="54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question submitted to a meeting shall be decided by a show of hands unless a poll is (before, or on the declaration of the result of, the show of hands) demanded by any of the chairman, the Issuer, the Trustee or one or more persons representing not less than 2 per cent. of the Bonds.</w:t>
      </w:r>
    </w:p>
    <w:p>
      <w:pPr>
        <w:spacing w:after="0" w:line="115" w:lineRule="exact"/>
        <w:rPr>
          <w:rFonts w:ascii="Times New Roman" w:cs="Times New Roman" w:eastAsia="Times New Roman" w:hAnsi="Times New Roman"/>
          <w:sz w:val="17"/>
          <w:szCs w:val="17"/>
          <w:b w:val="1"/>
          <w:bCs w:val="1"/>
          <w:color w:val="auto"/>
        </w:rPr>
      </w:pPr>
    </w:p>
    <w:p>
      <w:pPr>
        <w:ind w:left="547" w:hanging="547"/>
        <w:spacing w:after="0" w:line="242" w:lineRule="auto"/>
        <w:tabs>
          <w:tab w:leader="none" w:pos="54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a poll is demanded, a declaration by the chairman that a resolution has or has not been passed shall be conclusive evidence of the fact without proof of the number or proportion of the votes cast in favour of or against it.</w:t>
      </w:r>
    </w:p>
    <w:p>
      <w:pPr>
        <w:spacing w:after="0" w:line="115" w:lineRule="exact"/>
        <w:rPr>
          <w:rFonts w:ascii="Times New Roman" w:cs="Times New Roman" w:eastAsia="Times New Roman" w:hAnsi="Times New Roman"/>
          <w:sz w:val="17"/>
          <w:szCs w:val="17"/>
          <w:b w:val="1"/>
          <w:bCs w:val="1"/>
          <w:color w:val="auto"/>
        </w:rPr>
      </w:pPr>
    </w:p>
    <w:p>
      <w:pPr>
        <w:jc w:val="both"/>
        <w:ind w:left="547" w:hanging="547"/>
        <w:spacing w:after="0" w:line="231" w:lineRule="auto"/>
        <w:tabs>
          <w:tab w:leader="none" w:pos="54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 poll is demanded, it shall be taken in such manner and (subject as provided below) either at once or after such adjournment as the chairman directs. The result of the poll shall be deemed to be the resolution of the meeting at which it was demanded as at the date it was taken. A demand for a poll shall not prevent the meeting continuing for the transaction of business other than the question on which it has been demanded.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267"/>
          </w:cols>
          <w:pgMar w:left="313" w:top="1413" w:right="319" w:bottom="1440" w:gutter="0" w:footer="0" w:header="0"/>
        </w:sectPr>
      </w:pPr>
    </w:p>
    <w:bookmarkStart w:id="120" w:name="page121"/>
    <w:bookmarkEnd w:id="120"/>
    <w:p>
      <w:pPr>
        <w:ind w:left="547" w:hanging="547"/>
        <w:spacing w:after="0"/>
        <w:tabs>
          <w:tab w:leader="none" w:pos="547" w:val="left"/>
        </w:tabs>
        <w:numPr>
          <w:ilvl w:val="0"/>
          <w:numId w:val="1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poll demanded on the election of a chairman or on a question of adjournment shall be taken at once.</w:t>
      </w:r>
    </w:p>
    <w:p>
      <w:pPr>
        <w:spacing w:after="0" w:line="151" w:lineRule="exact"/>
        <w:rPr>
          <w:rFonts w:ascii="Times New Roman" w:cs="Times New Roman" w:eastAsia="Times New Roman" w:hAnsi="Times New Roman"/>
          <w:sz w:val="17"/>
          <w:szCs w:val="17"/>
          <w:b w:val="1"/>
          <w:bCs w:val="1"/>
          <w:color w:val="auto"/>
        </w:rPr>
      </w:pPr>
    </w:p>
    <w:p>
      <w:pPr>
        <w:jc w:val="both"/>
        <w:ind w:left="547" w:hanging="547"/>
        <w:spacing w:after="0" w:line="227" w:lineRule="auto"/>
        <w:tabs>
          <w:tab w:leader="none" w:pos="540" w:val="left"/>
        </w:tabs>
        <w:numPr>
          <w:ilvl w:val="0"/>
          <w:numId w:val="1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 show of hands, every person who is present in person and who produces a Bond or is a proxy has one vote. On a poll, every such person has one vote for US$1,000 in principal amount of Bonds so produced or for which he is a proxy or representative. Without prejudice to the obligations of proxies, a person entitled to more than one vote need not use them all or cast them all in the same way.</w:t>
      </w:r>
    </w:p>
    <w:p>
      <w:pPr>
        <w:spacing w:after="0" w:line="116"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1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equality of votes, the chairman shall both on a show of hands and on a poll have a casting vote in addition to any other votes which he may have.</w:t>
      </w:r>
    </w:p>
    <w:p>
      <w:pPr>
        <w:spacing w:after="0" w:line="200" w:lineRule="exact"/>
        <w:rPr>
          <w:sz w:val="20"/>
          <w:szCs w:val="20"/>
          <w:color w:val="auto"/>
        </w:rPr>
      </w:pPr>
    </w:p>
    <w:p>
      <w:pPr>
        <w:spacing w:after="0" w:line="287" w:lineRule="exact"/>
        <w:rPr>
          <w:sz w:val="20"/>
          <w:szCs w:val="20"/>
          <w:color w:val="auto"/>
        </w:rPr>
      </w:pPr>
    </w:p>
    <w:p>
      <w:pPr>
        <w:jc w:val="both"/>
        <w:ind w:left="547" w:right="20" w:hanging="547"/>
        <w:spacing w:after="0" w:line="227" w:lineRule="auto"/>
        <w:tabs>
          <w:tab w:leader="none" w:pos="540"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Extraordinary Resolution shall be binding on all the Bondholders, whether or not present at the meeting, and each of them shall be bound to give effect to it accordingly. The passing of such a resolution shall be conclusive evidence that the circumstances justify its being passed. The Issuer shall give notice of the passing of an Extraordinary Resolution to Bondholders within 14 days but failure to do so shall not invalidate such resolution.</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Minutes</w:t>
      </w:r>
    </w:p>
    <w:p>
      <w:pPr>
        <w:spacing w:after="0" w:line="156" w:lineRule="exact"/>
        <w:rPr>
          <w:sz w:val="20"/>
          <w:szCs w:val="20"/>
          <w:color w:val="auto"/>
        </w:rPr>
      </w:pPr>
    </w:p>
    <w:p>
      <w:pPr>
        <w:jc w:val="both"/>
        <w:ind w:left="547" w:hanging="547"/>
        <w:spacing w:after="0" w:line="223" w:lineRule="auto"/>
        <w:tabs>
          <w:tab w:leader="none" w:pos="540"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Minutes shall be made of all resolutions and proceedings at every meeting and, if purporting to be signed by the chairman of that meeting or of the next succeeding meeting,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spacing w:after="0" w:line="1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Written Resolutions and Electronic Consent</w:t>
      </w:r>
    </w:p>
    <w:p>
      <w:pPr>
        <w:spacing w:after="0" w:line="144" w:lineRule="exact"/>
        <w:rPr>
          <w:sz w:val="20"/>
          <w:szCs w:val="20"/>
          <w:color w:val="auto"/>
        </w:rPr>
      </w:pPr>
    </w:p>
    <w:p>
      <w:pPr>
        <w:jc w:val="both"/>
        <w:ind w:left="547" w:hanging="547"/>
        <w:spacing w:after="0" w:line="231" w:lineRule="auto"/>
        <w:tabs>
          <w:tab w:leader="none" w:pos="540"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following sentence, a written resolution signed by the holders of not less than 90 per cent. of the aggregate principal amount of the Bonds for the time being outstanding (“</w:t>
      </w:r>
      <w:r>
        <w:rPr>
          <w:rFonts w:ascii="Times New Roman" w:cs="Times New Roman" w:eastAsia="Times New Roman" w:hAnsi="Times New Roman"/>
          <w:sz w:val="17"/>
          <w:szCs w:val="17"/>
          <w:b w:val="1"/>
          <w:bCs w:val="1"/>
          <w:color w:val="auto"/>
        </w:rPr>
        <w:t>Written Resolution</w:t>
      </w:r>
      <w:r>
        <w:rPr>
          <w:rFonts w:ascii="Times New Roman" w:cs="Times New Roman" w:eastAsia="Times New Roman" w:hAnsi="Times New Roman"/>
          <w:sz w:val="17"/>
          <w:szCs w:val="17"/>
          <w:color w:val="auto"/>
        </w:rPr>
        <w:t>”) may be contained in one document or in several documents in like form, each signed by or on behalf of one or more of the Bondholders.</w:t>
      </w:r>
    </w:p>
    <w:p>
      <w:pPr>
        <w:spacing w:after="0" w:line="118" w:lineRule="exact"/>
        <w:rPr>
          <w:rFonts w:ascii="Times New Roman" w:cs="Times New Roman" w:eastAsia="Times New Roman" w:hAnsi="Times New Roman"/>
          <w:sz w:val="17"/>
          <w:szCs w:val="17"/>
          <w:b w:val="1"/>
          <w:bCs w:val="1"/>
          <w:color w:val="auto"/>
        </w:rPr>
      </w:pPr>
    </w:p>
    <w:p>
      <w:pPr>
        <w:ind w:left="547" w:right="20"/>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so long as the Bonds are in the form of Global Certificates registered in the name of any nominee for The Depository Trust Company or an Alternative Clearing System (the “</w:t>
      </w:r>
      <w:r>
        <w:rPr>
          <w:rFonts w:ascii="Times New Roman" w:cs="Times New Roman" w:eastAsia="Times New Roman" w:hAnsi="Times New Roman"/>
          <w:sz w:val="17"/>
          <w:szCs w:val="17"/>
          <w:b w:val="1"/>
          <w:bCs w:val="1"/>
          <w:color w:val="auto"/>
        </w:rPr>
        <w:t>relevant clearing system(s)</w:t>
      </w:r>
      <w:r>
        <w:rPr>
          <w:rFonts w:ascii="Times New Roman" w:cs="Times New Roman" w:eastAsia="Times New Roman" w:hAnsi="Times New Roman"/>
          <w:sz w:val="17"/>
          <w:szCs w:val="17"/>
          <w:color w:val="auto"/>
        </w:rPr>
        <w:t>”), then, in respect of any resolution proposed by the Issuer or the Trustee:</w:t>
      </w:r>
    </w:p>
    <w:p>
      <w:pPr>
        <w:spacing w:after="0" w:line="111"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22.1</w:t>
        <w:tab/>
        <w:t>where the terms of the proposed resolution have been notified to the Bondholders through the relevant clearing system(s), each of the Issuer and the Trustee</w:t>
      </w:r>
    </w:p>
    <w:p>
      <w:pPr>
        <w:ind w:left="547"/>
        <w:spacing w:after="0" w:line="206" w:lineRule="auto"/>
        <w:rPr>
          <w:sz w:val="20"/>
          <w:szCs w:val="20"/>
          <w:color w:val="auto"/>
        </w:rPr>
      </w:pPr>
      <w:r>
        <w:rPr>
          <w:rFonts w:ascii="Times New Roman" w:cs="Times New Roman" w:eastAsia="Times New Roman" w:hAnsi="Times New Roman"/>
          <w:sz w:val="17"/>
          <w:szCs w:val="17"/>
          <w:color w:val="auto"/>
        </w:rPr>
        <w:t>shall be entitled to rely upon approval of such resolution proposed by the Issuer or the Trustee (as the case may be) given by way of electronic consents communicated through the electronic communications systems of the relevant clearing system(s) in accordance with their operating rules and procedures by</w:t>
      </w:r>
    </w:p>
    <w:p>
      <w:pPr>
        <w:ind w:left="547"/>
        <w:spacing w:after="0" w:line="230" w:lineRule="auto"/>
        <w:rPr>
          <w:sz w:val="20"/>
          <w:szCs w:val="20"/>
          <w:color w:val="auto"/>
        </w:rPr>
      </w:pPr>
      <w:r>
        <w:rPr>
          <w:rFonts w:ascii="Times New Roman" w:cs="Times New Roman" w:eastAsia="Times New Roman" w:hAnsi="Times New Roman"/>
          <w:sz w:val="17"/>
          <w:szCs w:val="17"/>
          <w:color w:val="auto"/>
        </w:rPr>
        <w:t>or on behalf of the holders of not less than 90 per cent. of the aggregate principal amount of the Bonds for the time being outstanding (“</w:t>
      </w:r>
      <w:r>
        <w:rPr>
          <w:rFonts w:ascii="Times New Roman" w:cs="Times New Roman" w:eastAsia="Times New Roman" w:hAnsi="Times New Roman"/>
          <w:sz w:val="17"/>
          <w:szCs w:val="17"/>
          <w:b w:val="1"/>
          <w:bCs w:val="1"/>
          <w:color w:val="auto"/>
        </w:rPr>
        <w:t>Electronic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Consent</w:t>
      </w:r>
      <w:r>
        <w:rPr>
          <w:rFonts w:ascii="Times New Roman" w:cs="Times New Roman" w:eastAsia="Times New Roman" w:hAnsi="Times New Roman"/>
          <w:sz w:val="17"/>
          <w:szCs w:val="17"/>
          <w:color w:val="auto"/>
        </w:rPr>
        <w:t>”). None of the Issuer or the Trustee shall be liable or responsible to anyone for such reliance; and</w:t>
      </w:r>
    </w:p>
    <w:p>
      <w:pPr>
        <w:spacing w:after="0" w:line="117" w:lineRule="exact"/>
        <w:rPr>
          <w:sz w:val="20"/>
          <w:szCs w:val="20"/>
          <w:color w:val="auto"/>
        </w:rPr>
      </w:pPr>
    </w:p>
    <w:p>
      <w:pPr>
        <w:ind w:left="1107" w:right="20" w:hanging="560"/>
        <w:spacing w:after="0" w:line="217" w:lineRule="auto"/>
        <w:tabs>
          <w:tab w:leader="none" w:pos="90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proposal for a resolution to be passed as an Electronic Consent has been made, at least 10 days’ notice (exclusive of the day on which the notice is given and of the day on which affirmative consents will be counted) shall be given to the Bondholders through the relevant clearing system(s). The notice shall specify, in sufficient detail to enable Bondholders to give their consents in relation to the proposed resolution, the method by which their consents may be given (including, where applicable, blocking of their accounts in the relevant clearing system(s)) and the time and date (the “</w:t>
      </w:r>
      <w:r>
        <w:rPr>
          <w:rFonts w:ascii="Times New Roman" w:cs="Times New Roman" w:eastAsia="Times New Roman" w:hAnsi="Times New Roman"/>
          <w:sz w:val="17"/>
          <w:szCs w:val="17"/>
          <w:b w:val="1"/>
          <w:bCs w:val="1"/>
          <w:color w:val="auto"/>
        </w:rPr>
        <w:t>Relevant Date</w:t>
      </w:r>
      <w:r>
        <w:rPr>
          <w:rFonts w:ascii="Times New Roman" w:cs="Times New Roman" w:eastAsia="Times New Roman" w:hAnsi="Times New Roman"/>
          <w:sz w:val="17"/>
          <w:szCs w:val="17"/>
          <w:color w:val="auto"/>
        </w:rPr>
        <w:t>”) by which they must be received in order for such consents to be validly given, in each case subject to and in accordance with the operating rules and procedures of the relevant clearing system(s).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267"/>
          </w:cols>
          <w:pgMar w:left="313" w:top="1417" w:right="319" w:bottom="1440" w:gutter="0" w:footer="0" w:header="0"/>
        </w:sectPr>
      </w:pPr>
    </w:p>
    <w:bookmarkStart w:id="121" w:name="page122"/>
    <w:bookmarkEnd w:id="121"/>
    <w:p>
      <w:pPr>
        <w:ind w:left="1107" w:hanging="560"/>
        <w:spacing w:after="0" w:line="220" w:lineRule="auto"/>
        <w:tabs>
          <w:tab w:leader="none" w:pos="99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Relevant Date on which the consents in respect of an Electronic Consent are first counted, such consents do not represent the required proportion, the resolution shall, if the party proposing such resolution (the “</w:t>
      </w:r>
      <w:r>
        <w:rPr>
          <w:rFonts w:ascii="Times New Roman" w:cs="Times New Roman" w:eastAsia="Times New Roman" w:hAnsi="Times New Roman"/>
          <w:sz w:val="17"/>
          <w:szCs w:val="17"/>
          <w:b w:val="1"/>
          <w:bCs w:val="1"/>
          <w:color w:val="auto"/>
        </w:rPr>
        <w:t>Proposer</w:t>
      </w:r>
      <w:r>
        <w:rPr>
          <w:rFonts w:ascii="Times New Roman" w:cs="Times New Roman" w:eastAsia="Times New Roman" w:hAnsi="Times New Roman"/>
          <w:sz w:val="17"/>
          <w:szCs w:val="17"/>
          <w:color w:val="auto"/>
        </w:rPr>
        <w:t>”) so determines, be deemed to be defeated. Such determination shall be notified in writing to the other party or parties to the Trust Deed. Alternatively, the Proposer may give a further notice to Bondholders that the resolution will be proposed again on such date and for such period as shall be agreed with the Trustee (unless the Trustee is the Proposer). Such notice must inform Bondholders that insufficient consents were received in relation to the original resolution and the information specified in sub-paragraph (a) above. For the purpose of such further notice, references to “Relevant Date” shall be construed accordingly.</w:t>
      </w:r>
    </w:p>
    <w:p>
      <w:pPr>
        <w:spacing w:after="0" w:line="117"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For the avoidance of doubt, an Electronic Consent may only be used in relation to a resolution proposed by the Issuer or the Trustee which is not then the subject of a meeting that has been validly convened in accordance with paragraph 4, unless that meeting is or shall be cancelled or dissolved; and</w:t>
      </w:r>
    </w:p>
    <w:p>
      <w:pPr>
        <w:spacing w:after="0" w:line="115"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22.2   where Electronic Consent is not being sought, for the purpose of determining whether a Written Resolution has been validly passed, the Issuer and the Trustee shall be entitled to rely on consent or instructions given in writing directly to the Issuer and/or the Trustee, as the case may be, (a) by accountholders</w:t>
      </w:r>
    </w:p>
    <w:p>
      <w:pPr>
        <w:ind w:left="547"/>
        <w:spacing w:after="0" w:line="213" w:lineRule="auto"/>
        <w:rPr>
          <w:sz w:val="20"/>
          <w:szCs w:val="20"/>
          <w:color w:val="auto"/>
        </w:rPr>
      </w:pPr>
      <w:r>
        <w:rPr>
          <w:rFonts w:ascii="Times New Roman" w:cs="Times New Roman" w:eastAsia="Times New Roman" w:hAnsi="Times New Roman"/>
          <w:sz w:val="17"/>
          <w:szCs w:val="17"/>
          <w:color w:val="auto"/>
        </w:rPr>
        <w:t>in the clearing system(s) with entitlements to such Global Certificates and communicated through the electronic communications systems of the relevant</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clearing system(s) and/or (b) where the accountholders hold any such entitlement on behalf of another person, on written consent from or written instruction by the person identified by the relevant accountholder as the person for whom such entitlement is held. For the purpose of establishing the entitlement to give</w:t>
      </w:r>
    </w:p>
    <w:p>
      <w:pPr>
        <w:ind w:left="547"/>
        <w:spacing w:after="0" w:line="214" w:lineRule="auto"/>
        <w:rPr>
          <w:sz w:val="20"/>
          <w:szCs w:val="20"/>
          <w:color w:val="auto"/>
        </w:rPr>
      </w:pPr>
      <w:r>
        <w:rPr>
          <w:rFonts w:ascii="Times New Roman" w:cs="Times New Roman" w:eastAsia="Times New Roman" w:hAnsi="Times New Roman"/>
          <w:sz w:val="17"/>
          <w:szCs w:val="17"/>
          <w:color w:val="auto"/>
        </w:rPr>
        <w:t>any such consent or instruction, the Issuer and the Trustee shall be entitled to rely on any certificate or other document issued by, in the case of (a) above, the</w:t>
      </w:r>
    </w:p>
    <w:p>
      <w:pPr>
        <w:spacing w:after="0" w:line="1" w:lineRule="exact"/>
        <w:rPr>
          <w:sz w:val="20"/>
          <w:szCs w:val="20"/>
          <w:color w:val="auto"/>
        </w:rPr>
      </w:pPr>
    </w:p>
    <w:p>
      <w:pPr>
        <w:ind w:left="547"/>
        <w:spacing w:after="0" w:line="206" w:lineRule="auto"/>
        <w:rPr>
          <w:sz w:val="20"/>
          <w:szCs w:val="20"/>
          <w:color w:val="auto"/>
        </w:rPr>
      </w:pPr>
      <w:r>
        <w:rPr>
          <w:rFonts w:ascii="Times New Roman" w:cs="Times New Roman" w:eastAsia="Times New Roman" w:hAnsi="Times New Roman"/>
          <w:sz w:val="17"/>
          <w:szCs w:val="17"/>
          <w:color w:val="auto"/>
        </w:rPr>
        <w:t>relevant clearing system and, in the case of (b) above, the relevant clearing system and the accountholder identified by the relevant clearing system for the purposes of (b) above. Any resolution passed in such manner shall be binding on all Bondholders, even if the relevant consent or instruction proves to be</w:t>
      </w:r>
    </w:p>
    <w:p>
      <w:pPr>
        <w:ind w:left="547"/>
        <w:spacing w:after="0" w:line="213" w:lineRule="auto"/>
        <w:rPr>
          <w:sz w:val="20"/>
          <w:szCs w:val="20"/>
          <w:color w:val="auto"/>
        </w:rPr>
      </w:pPr>
      <w:r>
        <w:rPr>
          <w:rFonts w:ascii="Times New Roman" w:cs="Times New Roman" w:eastAsia="Times New Roman" w:hAnsi="Times New Roman"/>
          <w:sz w:val="17"/>
          <w:szCs w:val="17"/>
          <w:color w:val="auto"/>
        </w:rPr>
        <w:t>defective. Any such certificate or other document shall, in the absence of manifest error, be conclusive and binding for all purposes. Any such certificate or</w:t>
      </w:r>
    </w:p>
    <w:p>
      <w:pPr>
        <w:ind w:left="547"/>
        <w:spacing w:after="0" w:line="206" w:lineRule="auto"/>
        <w:rPr>
          <w:sz w:val="20"/>
          <w:szCs w:val="20"/>
          <w:color w:val="auto"/>
        </w:rPr>
      </w:pPr>
      <w:r>
        <w:rPr>
          <w:rFonts w:ascii="Times New Roman" w:cs="Times New Roman" w:eastAsia="Times New Roman" w:hAnsi="Times New Roman"/>
          <w:sz w:val="17"/>
          <w:szCs w:val="17"/>
          <w:color w:val="auto"/>
        </w:rPr>
        <w:t>other document may comprise any form of statement or print out of electronic records provided by the relevant clearing system in accordance with its usual procedures and in which the accountholder of a particular principal amount of the Bonds is clearly identified together with the amount of such holding. None</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of the Issuer and the Trustee shall be liable to any person by reason of having accepted as valid or not having rejected any certificate or other document to such effect purporting to be issued by any such person and subsequently found to be forged or not authentic.</w:t>
      </w:r>
    </w:p>
    <w:p>
      <w:pPr>
        <w:spacing w:after="0" w:line="117"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A Written Resolution and/or Electronic Consent shall take effect as an Extraordinary Resolution. A Written Resolution and/or Electronic Consent will be binding on all Bondholders, whether or not they participated in such Written Resolution and/or Electronic Consent.</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Trustee’s Power to Prescribe Regulations</w:t>
      </w:r>
    </w:p>
    <w:p>
      <w:pPr>
        <w:spacing w:after="0" w:line="144" w:lineRule="exact"/>
        <w:rPr>
          <w:sz w:val="20"/>
          <w:szCs w:val="20"/>
          <w:color w:val="auto"/>
        </w:rPr>
      </w:pPr>
    </w:p>
    <w:p>
      <w:pPr>
        <w:jc w:val="both"/>
        <w:ind w:left="547" w:hanging="547"/>
        <w:spacing w:after="0" w:line="221" w:lineRule="auto"/>
        <w:tabs>
          <w:tab w:leader="none" w:pos="540"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all other provisions in this Trust Deed, the Trustee may, with the giving of notice to the Issuer but without the consent of the Bondholders or any other person, prescribe such further regulations regarding the holding of meetings and attendance and voting at them as it in its sole discretion determines including (without limitation) such requirements as the Trustee thinks appropriate to satisfy itself that the persons who purport to make any requisition in accordance with this Trust Deed are entitled to do so and to satisfy itself that persons who purport to attend or vote at a meeting (including any meeting held by teleconference or videoconference call) or to sign a Written Resolution or to provide an Electronic Consent are entitled to do so.</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Meetings held via teleconference or videoconference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267"/>
          </w:cols>
          <w:pgMar w:left="313" w:top="1417" w:right="319" w:bottom="1440" w:gutter="0" w:footer="0" w:header="0"/>
        </w:sectPr>
      </w:pPr>
    </w:p>
    <w:bookmarkStart w:id="122" w:name="page123"/>
    <w:bookmarkEnd w:id="122"/>
    <w:p>
      <w:pPr>
        <w:ind w:left="527" w:hanging="527"/>
        <w:spacing w:after="0" w:line="242" w:lineRule="auto"/>
        <w:tabs>
          <w:tab w:leader="none" w:pos="520" w:val="left"/>
        </w:tabs>
        <w:numPr>
          <w:ilvl w:val="0"/>
          <w:numId w:val="1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 meeting is held by teleconference or videoconference call, the following procedures shall apply (subject to any changes required by or any further regulations prescribed by the Trustee in accordance with paragraph 23):</w:t>
      </w:r>
    </w:p>
    <w:p>
      <w:pPr>
        <w:spacing w:after="0" w:line="115" w:lineRule="exact"/>
        <w:rPr>
          <w:rFonts w:ascii="Times New Roman" w:cs="Times New Roman" w:eastAsia="Times New Roman" w:hAnsi="Times New Roman"/>
          <w:sz w:val="17"/>
          <w:szCs w:val="17"/>
          <w:b w:val="1"/>
          <w:bCs w:val="1"/>
          <w:color w:val="auto"/>
        </w:rPr>
      </w:pPr>
    </w:p>
    <w:p>
      <w:pPr>
        <w:ind w:left="1087" w:hanging="540"/>
        <w:spacing w:after="0"/>
        <w:tabs>
          <w:tab w:leader="none" w:pos="1087"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video and/or teleconference facility shall be set up;</w:t>
      </w:r>
    </w:p>
    <w:p>
      <w:pPr>
        <w:spacing w:after="0" w:line="151" w:lineRule="exact"/>
        <w:rPr>
          <w:rFonts w:ascii="Times New Roman" w:cs="Times New Roman" w:eastAsia="Times New Roman" w:hAnsi="Times New Roman"/>
          <w:sz w:val="17"/>
          <w:szCs w:val="17"/>
          <w:color w:val="auto"/>
        </w:rPr>
      </w:pPr>
    </w:p>
    <w:p>
      <w:pPr>
        <w:jc w:val="both"/>
        <w:ind w:left="1087" w:hanging="540"/>
        <w:spacing w:after="0" w:line="218" w:lineRule="auto"/>
        <w:tabs>
          <w:tab w:leader="none" w:pos="1083"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chairperson (or its delegate) shall, in advance of the meeting, e-mail each eligible person notifying them that the meeting will be held by teleconference or videoconference and request a copy of their identification document (which may be redacted). The chairperson (or its delegate) shall verify such details against details submitted through The Depository Trust Company or, if applicable, the Alternative Clearing System which shall be provided to the chairperson (or its delegate) in advance of the meeting. The chairperson shall not be responsible for the accuracy, sufficiency or completeness of the information or records provided to the chairperson for verification purposes;</w:t>
      </w:r>
    </w:p>
    <w:p>
      <w:pPr>
        <w:spacing w:after="0" w:line="119"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video and/or teleconference details will be sent to each eligible person and other attendees prior to the meeting;</w:t>
      </w:r>
    </w:p>
    <w:p>
      <w:pPr>
        <w:spacing w:after="0" w:line="151"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chairperson (or its delegate) shall conduct a roll call;</w:t>
      </w:r>
    </w:p>
    <w:p>
      <w:pPr>
        <w:spacing w:after="0" w:line="140" w:lineRule="exact"/>
        <w:rPr>
          <w:rFonts w:ascii="Times New Roman" w:cs="Times New Roman" w:eastAsia="Times New Roman" w:hAnsi="Times New Roman"/>
          <w:sz w:val="17"/>
          <w:szCs w:val="17"/>
          <w:color w:val="auto"/>
        </w:rPr>
      </w:pPr>
    </w:p>
    <w:p>
      <w:pPr>
        <w:ind w:left="1087" w:hanging="540"/>
        <w:spacing w:after="0" w:line="242" w:lineRule="auto"/>
        <w:tabs>
          <w:tab w:leader="none" w:pos="1085"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eligible person shall speak and confirm how they wish to vote (provided that with respect to a videoconference, each eligible person shall vote by a show of hands pursuant to paragraph 14);</w:t>
      </w:r>
    </w:p>
    <w:p>
      <w:pPr>
        <w:spacing w:after="0" w:line="115"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chairperson (or its delegate) shall repeat and confirm each instruction to vote with each eligible person; and</w:t>
      </w:r>
    </w:p>
    <w:p>
      <w:pPr>
        <w:spacing w:after="0" w:line="140" w:lineRule="exact"/>
        <w:rPr>
          <w:rFonts w:ascii="Times New Roman" w:cs="Times New Roman" w:eastAsia="Times New Roman" w:hAnsi="Times New Roman"/>
          <w:sz w:val="17"/>
          <w:szCs w:val="17"/>
          <w:color w:val="auto"/>
        </w:rPr>
      </w:pPr>
    </w:p>
    <w:p>
      <w:pPr>
        <w:ind w:left="1087" w:hanging="540"/>
        <w:spacing w:after="0"/>
        <w:tabs>
          <w:tab w:leader="none" w:pos="1087"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chairperson shall declare the results of the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267"/>
          </w:cols>
          <w:pgMar w:left="313" w:top="1417" w:right="319" w:bottom="1440" w:gutter="0" w:footer="0" w:header="0"/>
        </w:sectPr>
      </w:pPr>
    </w:p>
    <w:bookmarkStart w:id="123" w:name="page124"/>
    <w:bookmarkEnd w:id="123"/>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Schedule 5</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FORM OF AUTHORISED SIGNATORIES CERTIFICATE</w:t>
      </w:r>
    </w:p>
    <w:p>
      <w:pPr>
        <w:spacing w:after="0" w:line="1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Issuer)</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US$600,000,000</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4.50 per cent. Convertible Bonds due 2029</w:t>
      </w:r>
    </w:p>
    <w:p>
      <w:pPr>
        <w:spacing w:after="0" w:line="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convertible into ordinary shares of Wynn Macau, Limited</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[Date]</w:t>
      </w:r>
    </w:p>
    <w:p>
      <w:pPr>
        <w:spacing w:after="0" w:line="221" w:lineRule="exact"/>
        <w:rPr>
          <w:sz w:val="20"/>
          <w:szCs w:val="20"/>
          <w:color w:val="auto"/>
        </w:rPr>
      </w:pPr>
    </w:p>
    <w:p>
      <w:pPr>
        <w:ind w:left="7"/>
        <w:spacing w:after="0"/>
        <w:tabs>
          <w:tab w:leader="none" w:pos="407" w:val="left"/>
        </w:tabs>
        <w:rPr>
          <w:sz w:val="20"/>
          <w:szCs w:val="20"/>
          <w:color w:val="auto"/>
        </w:rPr>
      </w:pPr>
      <w:r>
        <w:rPr>
          <w:rFonts w:ascii="Times New Roman" w:cs="Times New Roman" w:eastAsia="Times New Roman" w:hAnsi="Times New Roman"/>
          <w:sz w:val="17"/>
          <w:szCs w:val="17"/>
          <w:color w:val="auto"/>
        </w:rPr>
        <w:t>To:</w:t>
        <w:tab/>
        <w:t>Principal Paying Agent (attention: [ ])</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Dear Sirs</w:t>
      </w:r>
    </w:p>
    <w:p>
      <w:pPr>
        <w:spacing w:after="0" w:line="2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COMPLIANCE CERTIFICATE RELATING TO THE BONDS</w:t>
      </w:r>
    </w:p>
    <w:p>
      <w:pPr>
        <w:spacing w:after="0" w:line="225" w:lineRule="exact"/>
        <w:rPr>
          <w:sz w:val="20"/>
          <w:szCs w:val="20"/>
          <w:color w:val="auto"/>
        </w:rPr>
      </w:pPr>
    </w:p>
    <w:p>
      <w:pPr>
        <w:jc w:val="both"/>
        <w:ind w:left="7"/>
        <w:spacing w:after="0" w:line="298" w:lineRule="auto"/>
        <w:rPr>
          <w:sz w:val="20"/>
          <w:szCs w:val="20"/>
          <w:color w:val="auto"/>
        </w:rPr>
      </w:pPr>
      <w:r>
        <w:rPr>
          <w:rFonts w:ascii="Times New Roman" w:cs="Times New Roman" w:eastAsia="Times New Roman" w:hAnsi="Times New Roman"/>
          <w:sz w:val="17"/>
          <w:szCs w:val="17"/>
          <w:color w:val="auto"/>
        </w:rPr>
        <w:t xml:space="preserve">This certificate is delivered pursuant to Clause 15(g) of the Trust Deed dated March 7, 2023 relating to the Bonds and made between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 DB Trustees (Hong Kong) Limited (the</w:t>
      </w:r>
      <w:r>
        <w:rPr>
          <w:rFonts w:ascii="Times New Roman" w:cs="Times New Roman" w:eastAsia="Times New Roman" w:hAnsi="Times New Roman"/>
          <w:sz w:val="17"/>
          <w:szCs w:val="17"/>
          <w:b w:val="1"/>
          <w:bCs w:val="1"/>
          <w:color w:val="auto"/>
        </w:rPr>
        <w:t xml:space="preserve"> Trustee</w:t>
      </w:r>
      <w:r>
        <w:rPr>
          <w:rFonts w:ascii="Times New Roman" w:cs="Times New Roman" w:eastAsia="Times New Roman" w:hAnsi="Times New Roman"/>
          <w:sz w:val="17"/>
          <w:szCs w:val="17"/>
          <w:color w:val="auto"/>
        </w:rPr>
        <w:t>). All words and expressions defined in the Trust Deed shall (save as otherwise provided herein or unless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context otherwise requires) shall have the same meanings herein.</w:t>
      </w:r>
    </w:p>
    <w:p>
      <w:pPr>
        <w:spacing w:after="0" w:line="1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We hereby certify that, having made all reasonable enquiries, to the best of the knowledge, information and belief of the Issuer as at [date]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Certification Date</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ind w:left="7" w:hanging="7"/>
        <w:spacing w:after="0" w:line="292" w:lineRule="auto"/>
        <w:tabs>
          <w:tab w:leader="none" w:pos="29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or Potential Event of Default (as defined in the Trust Deed) had occurred since the certification date of the last such certificate (or if none, the date of the Trust Deed)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(B) the Issuer has complied with its obligations under the Trust Deed, the Agency Agreement and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778510</wp:posOffset>
            </wp:positionV>
            <wp:extent cx="14700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0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7" w:hanging="87"/>
        <w:spacing w:after="0"/>
        <w:tabs>
          <w:tab w:leader="none" w:pos="87" w:val="left"/>
        </w:tabs>
        <w:numPr>
          <w:ilvl w:val="0"/>
          <w:numId w:val="19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Such date should not be more than five days before the date of the certificate.</w:t>
      </w:r>
    </w:p>
    <w:p>
      <w:pPr>
        <w:ind w:left="7"/>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If such an event had occurred, give details of 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267"/>
          </w:cols>
          <w:pgMar w:left="313" w:top="1216"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t>By: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Wynn Macau,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ectPr>
          <w:pgSz w:w="11900" w:h="16838" w:orient="portrait"/>
          <w:cols w:equalWidth="0" w:num="1">
            <w:col w:w="10139"/>
          </w:cols>
          <w:pgMar w:left="320" w:top="1255" w:right="1440" w:bottom="1440" w:gutter="0" w:footer="0" w:header="0"/>
        </w:sectPr>
      </w:pPr>
    </w:p>
    <w:bookmarkStart w:id="125" w:name="page126"/>
    <w:bookmarkEnd w:id="125"/>
    <w:p>
      <w:pPr>
        <w:ind w:left="5040"/>
        <w:spacing w:after="0"/>
        <w:rPr>
          <w:sz w:val="20"/>
          <w:szCs w:val="20"/>
          <w:color w:val="auto"/>
        </w:rPr>
      </w:pPr>
      <w:r>
        <w:rPr>
          <w:rFonts w:ascii="Times New Roman" w:cs="Times New Roman" w:eastAsia="Times New Roman" w:hAnsi="Times New Roman"/>
          <w:sz w:val="17"/>
          <w:szCs w:val="17"/>
          <w:b w:val="1"/>
          <w:bCs w:val="1"/>
          <w:color w:val="auto"/>
        </w:rPr>
        <w:t>SIGNATORIES</w:t>
      </w:r>
    </w:p>
    <w:p>
      <w:pPr>
        <w:spacing w:after="0" w:line="14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EXECUTED as a deed</w:t>
        <w:tab/>
        <w:t>)</w:t>
      </w:r>
    </w:p>
    <w:p>
      <w:pPr>
        <w:spacing w:after="0" w:line="213" w:lineRule="auto"/>
        <w:tabs>
          <w:tab w:leader="none" w:pos="2420" w:val="left"/>
        </w:tabs>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WYNN MACAU, LIMITED</w:t>
      </w:r>
      <w:r>
        <w:rPr>
          <w:rFonts w:ascii="Times New Roman" w:cs="Times New Roman" w:eastAsia="Times New Roman" w:hAnsi="Times New Roman"/>
          <w:sz w:val="17"/>
          <w:szCs w:val="17"/>
          <w:color w:val="auto"/>
        </w:rPr>
        <w:tab/>
        <w:t>)</w:t>
      </w:r>
    </w:p>
    <w:p>
      <w:pPr>
        <w:spacing w:after="0" w:line="199" w:lineRule="auto"/>
        <w:tabs>
          <w:tab w:leader="none" w:pos="1860" w:val="left"/>
        </w:tabs>
        <w:rPr>
          <w:sz w:val="20"/>
          <w:szCs w:val="20"/>
          <w:color w:val="auto"/>
        </w:rPr>
      </w:pPr>
      <w:r>
        <w:rPr>
          <w:rFonts w:ascii="Times New Roman" w:cs="Times New Roman" w:eastAsia="Times New Roman" w:hAnsi="Times New Roman"/>
          <w:sz w:val="17"/>
          <w:szCs w:val="17"/>
          <w:color w:val="auto"/>
        </w:rPr>
        <w:t>s/ Craig Jeffrey Fullalove</w:t>
        <w:tab/>
        <w:t>)</w:t>
      </w:r>
    </w:p>
    <w:p>
      <w:pPr>
        <w:spacing w:after="0"/>
        <w:tabs>
          <w:tab w:leader="none" w:pos="1900" w:val="left"/>
        </w:tabs>
        <w:rPr>
          <w:sz w:val="20"/>
          <w:szCs w:val="20"/>
          <w:color w:val="auto"/>
        </w:rPr>
      </w:pPr>
      <w:r>
        <w:rPr>
          <w:rFonts w:ascii="Times New Roman" w:cs="Times New Roman" w:eastAsia="Times New Roman" w:hAnsi="Times New Roman"/>
          <w:sz w:val="17"/>
          <w:szCs w:val="17"/>
          <w:color w:val="auto"/>
        </w:rPr>
        <w:t>acting under the authority</w:t>
      </w:r>
      <w:r>
        <w:rPr>
          <w:sz w:val="20"/>
          <w:szCs w:val="20"/>
          <w:color w:val="auto"/>
        </w:rPr>
        <w:tab/>
      </w:r>
      <w:r>
        <w:rPr>
          <w:rFonts w:ascii="Times New Roman" w:cs="Times New Roman" w:eastAsia="Times New Roman" w:hAnsi="Times New Roman"/>
          <w:sz w:val="12"/>
          <w:szCs w:val="12"/>
          <w:color w:val="auto"/>
        </w:rPr>
        <w:t>)</w:t>
      </w:r>
    </w:p>
    <w:p>
      <w:pPr>
        <w:spacing w:after="0"/>
        <w:tabs>
          <w:tab w:leader="none" w:pos="2580" w:val="left"/>
        </w:tabs>
        <w:rPr>
          <w:sz w:val="20"/>
          <w:szCs w:val="20"/>
          <w:color w:val="auto"/>
        </w:rPr>
      </w:pPr>
      <w:r>
        <w:rPr>
          <w:rFonts w:ascii="Times New Roman" w:cs="Times New Roman" w:eastAsia="Times New Roman" w:hAnsi="Times New Roman"/>
          <w:sz w:val="17"/>
          <w:szCs w:val="17"/>
          <w:color w:val="auto"/>
        </w:rPr>
        <w:t>of that Company in the presence of:</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Witness’s signature /s/ Cindy Ku</w:t>
      </w:r>
    </w:p>
    <w:p>
      <w:pPr>
        <w:spacing w:after="0" w:line="1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Name</w:t>
        <w:tab/>
        <w:t>Cindy Ku</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6"/>
          <w:szCs w:val="16"/>
          <w:color w:val="auto"/>
        </w:rPr>
        <w:t>Wynn Palace</w:t>
      </w:r>
    </w:p>
    <w:p>
      <w:pPr>
        <w:spacing w:after="0" w:line="16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color w:val="auto"/>
        </w:rPr>
        <w:t>Occupation</w:t>
      </w:r>
      <w:r>
        <w:rPr>
          <w:sz w:val="20"/>
          <w:szCs w:val="20"/>
          <w:color w:val="auto"/>
        </w:rPr>
        <w:tab/>
      </w:r>
      <w:r>
        <w:rPr>
          <w:rFonts w:ascii="Times New Roman" w:cs="Times New Roman" w:eastAsia="Times New Roman" w:hAnsi="Times New Roman"/>
          <w:sz w:val="16"/>
          <w:szCs w:val="16"/>
          <w:color w:val="auto"/>
        </w:rPr>
        <w:t>Executive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5"/>
          <w:szCs w:val="15"/>
          <w:i w:val="1"/>
          <w:iCs w:val="1"/>
          <w:color w:val="auto"/>
        </w:rPr>
        <w:t>[Signature Page to Trust Deed]</w:t>
      </w:r>
    </w:p>
    <w:p>
      <w:pPr>
        <w:sectPr>
          <w:pgSz w:w="11900" w:h="16838" w:orient="portrait"/>
          <w:cols w:equalWidth="0" w:num="1">
            <w:col w:w="10139"/>
          </w:cols>
          <w:pgMar w:left="320" w:top="121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 xml:space="preserve">THE COMMON SEAL of </w:t>
      </w:r>
      <w:r>
        <w:rPr>
          <w:rFonts w:ascii="Times New Roman" w:cs="Times New Roman" w:eastAsia="Times New Roman" w:hAnsi="Times New Roman"/>
          <w:sz w:val="17"/>
          <w:szCs w:val="17"/>
          <w:b w:val="1"/>
          <w:bCs w:val="1"/>
          <w:color w:val="auto"/>
        </w:rPr>
        <w:t>DB TRUSTEES (HONG KONG) LIMITED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Christina Nip</w:t>
      </w: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WONG, Ching</w:t>
      </w: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5"/>
          <w:szCs w:val="15"/>
          <w:i w:val="1"/>
          <w:iCs w:val="1"/>
          <w:color w:val="auto"/>
        </w:rPr>
        <w:t>[Signature Page to Trust Deed]</w:t>
      </w:r>
    </w:p>
    <w:p>
      <w:pPr>
        <w:sectPr>
          <w:pgSz w:w="11900" w:h="16838" w:orient="portrait"/>
          <w:cols w:equalWidth="0" w:num="1">
            <w:col w:w="10139"/>
          </w:cols>
          <w:pgMar w:left="320" w:top="1216"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color w:val="auto"/>
        </w:rPr>
        <w:t>Exhibit 4.2</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DATED MARCH 7, 2023</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WYNN MACAU, LIMITED</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as Issuer</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and</w:t>
      </w:r>
    </w:p>
    <w:p>
      <w:pPr>
        <w:spacing w:after="0" w:line="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DB TRUSTEES (HONG KONG) LIMITED</w:t>
      </w:r>
    </w:p>
    <w:p>
      <w:pPr>
        <w:spacing w:after="0" w:line="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as Trustee</w:t>
      </w:r>
    </w:p>
    <w:p>
      <w:pPr>
        <w:spacing w:after="0" w:line="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and</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DEUTSCHE BANK TRUST COMPANY AMERICAS</w:t>
      </w:r>
    </w:p>
    <w:p>
      <w:pPr>
        <w:spacing w:after="0" w:line="7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as Principal Paying Agent, Principal Conversion Agent, 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76200</wp:posOffset>
            </wp:positionV>
            <wp:extent cx="47186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8685" cy="762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AGENCY AGREEMENT</w:t>
      </w:r>
    </w:p>
    <w:p>
      <w:pPr>
        <w:spacing w:after="0" w:line="1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relating to</w:t>
      </w:r>
    </w:p>
    <w:p>
      <w:pPr>
        <w:spacing w:after="0" w:line="1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US$600,000,000 4.50 per cent. Convertible Bonds due 2029 convertible into ordinary shares of Wynn Macau,</w:t>
      </w:r>
    </w:p>
    <w:p>
      <w:pPr>
        <w:jc w:val="center"/>
        <w:ind w:right="1120"/>
        <w:spacing w:after="0"/>
        <w:rPr>
          <w:sz w:val="20"/>
          <w:szCs w:val="20"/>
          <w:color w:val="auto"/>
        </w:rPr>
      </w:pPr>
      <w:r>
        <w:rPr>
          <w:rFonts w:ascii="Times New Roman" w:cs="Times New Roman" w:eastAsia="Times New Roman" w:hAnsi="Times New Roman"/>
          <w:sz w:val="15"/>
          <w:szCs w:val="15"/>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191135</wp:posOffset>
            </wp:positionV>
            <wp:extent cx="47186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8685" cy="7620"/>
                    </a:xfrm>
                    <a:prstGeom prst="rect">
                      <a:avLst/>
                    </a:prstGeom>
                    <a:noFill/>
                  </pic:spPr>
                </pic:pic>
              </a:graphicData>
            </a:graphic>
          </wp:anchor>
        </w:drawing>
      </w:r>
    </w:p>
    <w:p>
      <w:pPr>
        <w:sectPr>
          <w:pgSz w:w="11900" w:h="16838" w:orient="portrait"/>
          <w:cols w:equalWidth="0" w:num="1">
            <w:col w:w="10120"/>
          </w:cols>
          <w:pgMar w:left="1440" w:top="1285"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20" w:type="dxa"/>
            <w:vAlign w:val="bottom"/>
            <w:gridSpan w:val="3"/>
          </w:tcPr>
          <w:p>
            <w:pPr>
              <w:ind w:left="720"/>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620" w:type="dxa"/>
            <w:vAlign w:val="bottom"/>
          </w:tcPr>
          <w:p>
            <w:pPr>
              <w:spacing w:after="0"/>
              <w:rPr>
                <w:sz w:val="19"/>
                <w:szCs w:val="19"/>
                <w:color w:val="auto"/>
              </w:rPr>
            </w:pPr>
          </w:p>
        </w:tc>
      </w:tr>
      <w:tr>
        <w:trPr>
          <w:trHeight w:val="336"/>
        </w:trPr>
        <w:tc>
          <w:tcPr>
            <w:tcW w:w="10560" w:type="dxa"/>
            <w:vAlign w:val="bottom"/>
            <w:gridSpan w:val="32"/>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620" w:type="dxa"/>
            <w:vAlign w:val="bottom"/>
          </w:tcPr>
          <w:p>
            <w:pPr>
              <w:spacing w:after="0"/>
              <w:rPr>
                <w:sz w:val="24"/>
                <w:szCs w:val="24"/>
                <w:color w:val="auto"/>
              </w:rPr>
            </w:pPr>
          </w:p>
        </w:tc>
      </w:tr>
      <w:tr>
        <w:trPr>
          <w:trHeight w:val="355"/>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1.</w:t>
            </w:r>
          </w:p>
        </w:tc>
        <w:tc>
          <w:tcPr>
            <w:tcW w:w="80" w:type="dxa"/>
            <w:vAlign w:val="bottom"/>
          </w:tcPr>
          <w:p>
            <w:pPr>
              <w:spacing w:after="0"/>
              <w:rPr>
                <w:sz w:val="24"/>
                <w:szCs w:val="24"/>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Interpretation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2.</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Appointment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3.</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Authentication and Exchange of the Global Certificates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4.</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The Trustee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5.</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Payment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6.</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Repayment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7.</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CONVERSION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8.</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Early Redemption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8"/>
              </w:rPr>
              <w:t>9.</w:t>
            </w:r>
          </w:p>
        </w:tc>
        <w:tc>
          <w:tcPr>
            <w:tcW w:w="80" w:type="dxa"/>
            <w:vAlign w:val="bottom"/>
          </w:tcPr>
          <w:p>
            <w:pPr>
              <w:spacing w:after="0"/>
              <w:rPr>
                <w:sz w:val="17"/>
                <w:szCs w:val="17"/>
                <w:color w:val="auto"/>
              </w:rPr>
            </w:pPr>
          </w:p>
        </w:tc>
        <w:tc>
          <w:tcPr>
            <w:tcW w:w="10300" w:type="dxa"/>
            <w:vAlign w:val="bottom"/>
            <w:gridSpan w:val="29"/>
          </w:tcPr>
          <w:p>
            <w:pPr>
              <w:ind w:left="80"/>
              <w:spacing w:after="0"/>
              <w:rPr>
                <w:sz w:val="20"/>
                <w:szCs w:val="20"/>
                <w:color w:val="auto"/>
              </w:rPr>
            </w:pPr>
            <w:r>
              <w:rPr>
                <w:rFonts w:ascii="Times New Roman" w:cs="Times New Roman" w:eastAsia="Times New Roman" w:hAnsi="Times New Roman"/>
                <w:sz w:val="17"/>
                <w:szCs w:val="17"/>
                <w:color w:val="auto"/>
              </w:rPr>
              <w:t>Cancellation, Destruction and Records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Replacement of Certificates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10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11.  Duties of the Transfer Agent in Respect of Transfers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Duties of the Registrar</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Information and Regulations Concerning the BONDS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Documents and Certificates for the Registrar</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Remuneration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Funds Held by the Principal Paying Agent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Notices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Indemnity</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General</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Changes in Agents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Communications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Governing Law and Submission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Waiver of Immunity</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Counterparts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Amendments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75"/>
              </w:rPr>
              <w:t>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ENTIRE AGREEMENT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8"/>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1</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Regulations concerning the transfer and registration of Bonds</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tcBorders>
              <w:right w:val="single" w:sz="8" w:color="auto"/>
            </w:tcBorders>
            <w:gridSpan w:val="9"/>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2</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Form of Certificate to be delivered in connection with transfers of BONDS pursuant to Regulation S to permit removal of the Rule 144A Legend</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tcBorders>
              <w:right w:val="single" w:sz="8" w:color="auto"/>
            </w:tcBorders>
            <w:gridSpan w:val="9"/>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34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3</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Form of Certificate to be delivered by Transferor in connection with transfers of Bonds to QIBs to request addition of the Rule 144A Legend</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tcBorders>
              <w:right w:val="single" w:sz="8" w:color="auto"/>
            </w:tcBorders>
            <w:gridSpan w:val="9"/>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340" w:type="dxa"/>
            <w:vAlign w:val="bottom"/>
            <w:gridSpan w:val="4"/>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4</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w w:val="99"/>
              </w:rPr>
              <w:t>Conversion Notice</w:t>
            </w:r>
          </w:p>
        </w:tc>
        <w:tc>
          <w:tcPr>
            <w:tcW w:w="898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5</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Notification from Agent</w:t>
            </w:r>
          </w:p>
        </w:tc>
        <w:tc>
          <w:tcPr>
            <w:tcW w:w="858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5"/>
              </w:rPr>
              <w:t>Schedule 6</w:t>
            </w:r>
          </w:p>
        </w:tc>
        <w:tc>
          <w:tcPr>
            <w:tcW w:w="9760" w:type="dxa"/>
            <w:vAlign w:val="bottom"/>
            <w:gridSpan w:val="26"/>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Issuer's Confirmation of Conversion</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60" w:type="dxa"/>
            <w:vAlign w:val="bottom"/>
            <w:tcBorders>
              <w:left w:val="single" w:sz="8" w:color="auto"/>
            </w:tcBorders>
            <w:gridSpan w:val="19"/>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7</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Form of Bondholder Redemption Notice</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60" w:type="dxa"/>
            <w:vAlign w:val="bottom"/>
            <w:tcBorders>
              <w:left w:val="single" w:sz="8" w:color="auto"/>
            </w:tcBorders>
            <w:gridSpan w:val="21"/>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Schedule 8</w:t>
            </w:r>
          </w:p>
        </w:tc>
        <w:tc>
          <w:tcPr>
            <w:tcW w:w="9740" w:type="dxa"/>
            <w:vAlign w:val="bottom"/>
            <w:gridSpan w:val="2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FORM OF Bondholders’ EXERCISE NOTICE</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180"/>
          </w:cols>
          <w:pgMar w:left="320" w:top="1217" w:right="399" w:bottom="1440" w:gutter="0" w:footer="0" w:header="0"/>
        </w:sectPr>
      </w:pPr>
    </w:p>
    <w:bookmarkStart w:id="129" w:name="page130"/>
    <w:bookmarkEnd w:id="129"/>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is made on March 7, 2023</w:t>
      </w:r>
      <w:r>
        <w:rPr>
          <w:rFonts w:ascii="Times New Roman" w:cs="Times New Roman" w:eastAsia="Times New Roman" w:hAnsi="Times New Roman"/>
          <w:sz w:val="17"/>
          <w:szCs w:val="17"/>
          <w:b w:val="1"/>
          <w:bCs w:val="1"/>
          <w:color w:val="auto"/>
        </w:rPr>
        <w:t xml:space="preserve"> between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547" w:right="20" w:hanging="547"/>
        <w:spacing w:after="0" w:line="247" w:lineRule="auto"/>
        <w:tabs>
          <w:tab w:leader="none" w:pos="54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WYNN MACAU, LIMITED</w:t>
      </w:r>
      <w:r>
        <w:rPr>
          <w:rFonts w:ascii="Times New Roman" w:cs="Times New Roman" w:eastAsia="Times New Roman" w:hAnsi="Times New Roman"/>
          <w:sz w:val="17"/>
          <w:szCs w:val="17"/>
          <w:color w:val="auto"/>
        </w:rPr>
        <w:t>, a company incorporated with limited liability under the laws of the Cayman Islands and having its registered office at P.O.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Box 309, Ugland House, Grand Cayman, KY1-1104, Cayman Islands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w:t>
      </w:r>
    </w:p>
    <w:p>
      <w:pPr>
        <w:spacing w:after="0" w:line="106" w:lineRule="exact"/>
        <w:rPr>
          <w:rFonts w:ascii="Times New Roman" w:cs="Times New Roman" w:eastAsia="Times New Roman" w:hAnsi="Times New Roman"/>
          <w:sz w:val="17"/>
          <w:szCs w:val="17"/>
          <w:color w:val="auto"/>
        </w:rPr>
      </w:pPr>
    </w:p>
    <w:p>
      <w:pPr>
        <w:ind w:left="547" w:hanging="547"/>
        <w:spacing w:after="0" w:line="247" w:lineRule="auto"/>
        <w:tabs>
          <w:tab w:leader="none" w:pos="54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DB TRUSTEES (HONG KONG) LIMITED</w:t>
      </w:r>
      <w:r>
        <w:rPr>
          <w:rFonts w:ascii="Times New Roman" w:cs="Times New Roman" w:eastAsia="Times New Roman" w:hAnsi="Times New Roman"/>
          <w:sz w:val="17"/>
          <w:szCs w:val="17"/>
          <w:color w:val="auto"/>
        </w:rPr>
        <w:t>, whose principal office is at Level 60, International Commerce Centre, 1 Austin Road West, Kowloon, Hong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Kong,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which expression includes all persons for the time being the trustee or trustees under the Trust Deed referred to below); and</w:t>
      </w:r>
    </w:p>
    <w:p>
      <w:pPr>
        <w:spacing w:after="0" w:line="106" w:lineRule="exact"/>
        <w:rPr>
          <w:rFonts w:ascii="Times New Roman" w:cs="Times New Roman" w:eastAsia="Times New Roman" w:hAnsi="Times New Roman"/>
          <w:sz w:val="17"/>
          <w:szCs w:val="17"/>
          <w:color w:val="auto"/>
        </w:rPr>
      </w:pPr>
    </w:p>
    <w:p>
      <w:pPr>
        <w:jc w:val="both"/>
        <w:ind w:left="547" w:hanging="547"/>
        <w:spacing w:after="0" w:line="224" w:lineRule="auto"/>
        <w:tabs>
          <w:tab w:leader="none" w:pos="54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DEUTSCHE BANK TRUST COMPANY AMERICAS</w:t>
      </w:r>
      <w:r>
        <w:rPr>
          <w:rFonts w:ascii="Times New Roman" w:cs="Times New Roman" w:eastAsia="Times New Roman" w:hAnsi="Times New Roman"/>
          <w:sz w:val="17"/>
          <w:szCs w:val="17"/>
          <w:color w:val="auto"/>
        </w:rPr>
        <w:t>, whose principal office is at Trust and Agency Services, 1 Columbus Circle, 17th Floor, Mail Stop: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NYC01-1710, New York, NY 10019, USA as (i) principal paying agent for the purposes of making payments in respect of the Bonds (the “</w:t>
      </w:r>
      <w:r>
        <w:rPr>
          <w:rFonts w:ascii="Times New Roman" w:cs="Times New Roman" w:eastAsia="Times New Roman" w:hAnsi="Times New Roman"/>
          <w:sz w:val="17"/>
          <w:szCs w:val="17"/>
          <w:b w:val="1"/>
          <w:bCs w:val="1"/>
          <w:color w:val="auto"/>
        </w:rPr>
        <w:t>Principal Paying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(ii) principal conversion agent for the purposes of conversion in respect of the Bonds (the “</w:t>
      </w:r>
      <w:r>
        <w:rPr>
          <w:rFonts w:ascii="Times New Roman" w:cs="Times New Roman" w:eastAsia="Times New Roman" w:hAnsi="Times New Roman"/>
          <w:sz w:val="17"/>
          <w:szCs w:val="17"/>
          <w:b w:val="1"/>
          <w:bCs w:val="1"/>
          <w:color w:val="auto"/>
        </w:rPr>
        <w:t>Principal Conversion Agent</w:t>
      </w:r>
      <w:r>
        <w:rPr>
          <w:rFonts w:ascii="Times New Roman" w:cs="Times New Roman" w:eastAsia="Times New Roman" w:hAnsi="Times New Roman"/>
          <w:sz w:val="17"/>
          <w:szCs w:val="17"/>
          <w:color w:val="auto"/>
        </w:rPr>
        <w:t>”), (iii) transfer agent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and as registrar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547" w:right="20" w:hanging="547"/>
        <w:spacing w:after="0" w:line="227" w:lineRule="auto"/>
        <w:tabs>
          <w:tab w:leader="none" w:pos="537"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proposes to issue US$600,000,000 in aggregate principal amount of 4.50 per cent. Convertible Bonds due 2029, convertible into ordinary shares of the Issuer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which expression shall include, unless the context requires otherwise, any additional Bonds issued in accordance with Condition 15 and consolidated and forming a single series therewith).</w:t>
      </w:r>
    </w:p>
    <w:p>
      <w:pPr>
        <w:spacing w:after="0" w:line="116"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will be in registered form in the minimum denomination of US$200,000 and integral multiples of US$1,000 in excess thereof.</w:t>
      </w:r>
    </w:p>
    <w:p>
      <w:pPr>
        <w:spacing w:after="0" w:line="151" w:lineRule="exact"/>
        <w:rPr>
          <w:rFonts w:ascii="Times New Roman" w:cs="Times New Roman" w:eastAsia="Times New Roman" w:hAnsi="Times New Roman"/>
          <w:sz w:val="17"/>
          <w:szCs w:val="17"/>
          <w:color w:val="auto"/>
        </w:rPr>
      </w:pPr>
    </w:p>
    <w:p>
      <w:pPr>
        <w:jc w:val="both"/>
        <w:ind w:left="547" w:hanging="547"/>
        <w:spacing w:after="0" w:line="218" w:lineRule="auto"/>
        <w:tabs>
          <w:tab w:leader="none" w:pos="539"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will be payable in U.S. dollars and will be evidenced by one or more Rule 144A Global Certificate(s), the form of which is set out in Schedule 1, Part B of the Trust Deed (the “</w:t>
      </w:r>
      <w:r>
        <w:rPr>
          <w:rFonts w:ascii="Times New Roman" w:cs="Times New Roman" w:eastAsia="Times New Roman" w:hAnsi="Times New Roman"/>
          <w:sz w:val="17"/>
          <w:szCs w:val="17"/>
          <w:b w:val="1"/>
          <w:bCs w:val="1"/>
          <w:color w:val="auto"/>
        </w:rPr>
        <w:t>Rule 144A Global Certificate(s)</w:t>
      </w:r>
      <w:r>
        <w:rPr>
          <w:rFonts w:ascii="Times New Roman" w:cs="Times New Roman" w:eastAsia="Times New Roman" w:hAnsi="Times New Roman"/>
          <w:sz w:val="17"/>
          <w:szCs w:val="17"/>
          <w:color w:val="auto"/>
        </w:rPr>
        <w:t>”), interests in which are to be sold to qualified institutional buyers (each a “</w:t>
      </w:r>
      <w:r>
        <w:rPr>
          <w:rFonts w:ascii="Times New Roman" w:cs="Times New Roman" w:eastAsia="Times New Roman" w:hAnsi="Times New Roman"/>
          <w:sz w:val="17"/>
          <w:szCs w:val="17"/>
          <w:b w:val="1"/>
          <w:bCs w:val="1"/>
          <w:color w:val="auto"/>
        </w:rPr>
        <w:t>QIB</w:t>
      </w:r>
      <w:r>
        <w:rPr>
          <w:rFonts w:ascii="Times New Roman" w:cs="Times New Roman" w:eastAsia="Times New Roman" w:hAnsi="Times New Roman"/>
          <w:sz w:val="17"/>
          <w:szCs w:val="17"/>
          <w:color w:val="auto"/>
        </w:rPr>
        <w:t>”) within the meaning of, and pursuant to, Rule 144A (“</w:t>
      </w:r>
      <w:r>
        <w:rPr>
          <w:rFonts w:ascii="Times New Roman" w:cs="Times New Roman" w:eastAsia="Times New Roman" w:hAnsi="Times New Roman"/>
          <w:sz w:val="17"/>
          <w:szCs w:val="17"/>
          <w:b w:val="1"/>
          <w:bCs w:val="1"/>
          <w:color w:val="auto"/>
        </w:rPr>
        <w:t>Rule 144A</w:t>
      </w:r>
      <w:r>
        <w:rPr>
          <w:rFonts w:ascii="Times New Roman" w:cs="Times New Roman" w:eastAsia="Times New Roman" w:hAnsi="Times New Roman"/>
          <w:sz w:val="17"/>
          <w:szCs w:val="17"/>
          <w:color w:val="auto"/>
        </w:rPr>
        <w:t>”) under the U.S. Securities Act of 1933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one or more Regulation S Global Certificate(s), the form of which is set out in Schedule 1, Part A of the Trust Deed (the “</w:t>
      </w:r>
      <w:r>
        <w:rPr>
          <w:rFonts w:ascii="Times New Roman" w:cs="Times New Roman" w:eastAsia="Times New Roman" w:hAnsi="Times New Roman"/>
          <w:sz w:val="17"/>
          <w:szCs w:val="17"/>
          <w:b w:val="1"/>
          <w:bCs w:val="1"/>
          <w:color w:val="auto"/>
        </w:rPr>
        <w:t>Regulation S Global Certificate(s)</w:t>
      </w:r>
      <w:r>
        <w:rPr>
          <w:rFonts w:ascii="Times New Roman" w:cs="Times New Roman" w:eastAsia="Times New Roman" w:hAnsi="Times New Roman"/>
          <w:sz w:val="17"/>
          <w:szCs w:val="17"/>
          <w:color w:val="auto"/>
        </w:rPr>
        <w:t>”), interests in which are to be offered outside the United States to non-U.S. persons within the meaning of, and pursuant to, Regulation S under the Securities Act (“</w:t>
      </w:r>
      <w:r>
        <w:rPr>
          <w:rFonts w:ascii="Times New Roman" w:cs="Times New Roman" w:eastAsia="Times New Roman" w:hAnsi="Times New Roman"/>
          <w:sz w:val="17"/>
          <w:szCs w:val="17"/>
          <w:b w:val="1"/>
          <w:bCs w:val="1"/>
          <w:color w:val="auto"/>
        </w:rPr>
        <w:t>Regulation S</w:t>
      </w:r>
      <w:r>
        <w:rPr>
          <w:rFonts w:ascii="Times New Roman" w:cs="Times New Roman" w:eastAsia="Times New Roman" w:hAnsi="Times New Roman"/>
          <w:sz w:val="17"/>
          <w:szCs w:val="17"/>
          <w:color w:val="auto"/>
        </w:rPr>
        <w:t>”).</w:t>
      </w:r>
    </w:p>
    <w:p>
      <w:pPr>
        <w:spacing w:after="0" w:line="126" w:lineRule="exact"/>
        <w:rPr>
          <w:rFonts w:ascii="Times New Roman" w:cs="Times New Roman" w:eastAsia="Times New Roman" w:hAnsi="Times New Roman"/>
          <w:sz w:val="17"/>
          <w:szCs w:val="17"/>
          <w:color w:val="auto"/>
        </w:rPr>
      </w:pPr>
    </w:p>
    <w:p>
      <w:pPr>
        <w:ind w:left="527" w:hanging="527"/>
        <w:spacing w:after="0"/>
        <w:tabs>
          <w:tab w:leader="none" w:pos="527"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will be constituted by a Trust Deed (the “</w:t>
      </w:r>
      <w:r>
        <w:rPr>
          <w:rFonts w:ascii="Times New Roman" w:cs="Times New Roman" w:eastAsia="Times New Roman" w:hAnsi="Times New Roman"/>
          <w:sz w:val="17"/>
          <w:szCs w:val="17"/>
          <w:b w:val="1"/>
          <w:bCs w:val="1"/>
          <w:color w:val="auto"/>
        </w:rPr>
        <w:t>Trust Deed</w:t>
      </w:r>
      <w:r>
        <w:rPr>
          <w:rFonts w:ascii="Times New Roman" w:cs="Times New Roman" w:eastAsia="Times New Roman" w:hAnsi="Times New Roman"/>
          <w:sz w:val="17"/>
          <w:szCs w:val="17"/>
          <w:color w:val="auto"/>
        </w:rPr>
        <w:t>”) dated the date of this Agreement between the Issuer and the Trustee.</w:t>
      </w:r>
    </w:p>
    <w:p>
      <w:pPr>
        <w:spacing w:after="0" w:line="144"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is the Agency Agreement defined in the Trust Deed.</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 xml:space="preserve">The parties hereto agree </w:t>
      </w:r>
      <w:r>
        <w:rPr>
          <w:rFonts w:ascii="Times New Roman" w:cs="Times New Roman" w:eastAsia="Times New Roman" w:hAnsi="Times New Roman"/>
          <w:sz w:val="17"/>
          <w:szCs w:val="17"/>
          <w:color w:val="auto"/>
        </w:rPr>
        <w:t>as follows:</w:t>
      </w:r>
    </w:p>
    <w:p>
      <w:pPr>
        <w:spacing w:after="0" w:line="152" w:lineRule="exact"/>
        <w:rPr>
          <w:sz w:val="20"/>
          <w:szCs w:val="20"/>
          <w:color w:val="auto"/>
        </w:rPr>
      </w:pPr>
    </w:p>
    <w:p>
      <w:pPr>
        <w:ind w:left="547" w:hanging="547"/>
        <w:spacing w:after="0"/>
        <w:tabs>
          <w:tab w:leader="none" w:pos="547"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INTERPRETATION</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Terms defined in the Trust Deed have the same meanings in this Agreement except where otherwise defined in this Agreement. In addition:</w:t>
      </w:r>
    </w:p>
    <w:p>
      <w:pPr>
        <w:spacing w:after="0" w:line="140" w:lineRule="exact"/>
        <w:rPr>
          <w:sz w:val="20"/>
          <w:szCs w:val="20"/>
          <w:color w:val="auto"/>
        </w:rPr>
      </w:pPr>
    </w:p>
    <w:p>
      <w:pPr>
        <w:ind w:left="547" w:right="2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 means the Principal Paying Agent, the Principal Conversion Agent, the Paying Agents, the Transfer Agent and the Registrar or any of them and shall include such other agent or agents as may be appointed from time to time hereunder;</w:t>
      </w:r>
    </w:p>
    <w:p>
      <w:pPr>
        <w:spacing w:after="0" w:line="107" w:lineRule="exact"/>
        <w:rPr>
          <w:sz w:val="20"/>
          <w:szCs w:val="20"/>
          <w:color w:val="auto"/>
        </w:rPr>
      </w:pPr>
    </w:p>
    <w:p>
      <w:pPr>
        <w:ind w:left="54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Alternative Clearing System</w:t>
      </w:r>
      <w:r>
        <w:rPr>
          <w:rFonts w:ascii="Times New Roman" w:cs="Times New Roman" w:eastAsia="Times New Roman" w:hAnsi="Times New Roman"/>
          <w:sz w:val="17"/>
          <w:szCs w:val="17"/>
          <w:color w:val="auto"/>
        </w:rPr>
        <w:t>” means any additional or alternative internationally recognised clearing system as shall have been selected by the Issuer and notified in writing to the Trustee;</w:t>
      </w:r>
    </w:p>
    <w:p>
      <w:pPr>
        <w:spacing w:after="0" w:line="10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any law or regulation in a relevant jurisdiction including, but not limited to:</w:t>
      </w:r>
    </w:p>
    <w:p>
      <w:pPr>
        <w:spacing w:after="0" w:line="156" w:lineRule="exact"/>
        <w:rPr>
          <w:sz w:val="20"/>
          <w:szCs w:val="20"/>
          <w:color w:val="auto"/>
        </w:rPr>
      </w:pPr>
    </w:p>
    <w:p>
      <w:pPr>
        <w:ind w:left="1087" w:hanging="540"/>
        <w:spacing w:after="0"/>
        <w:tabs>
          <w:tab w:leader="none" w:pos="1087"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statute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7"/>
          </w:cols>
          <w:pgMar w:left="313" w:top="1217" w:right="319" w:bottom="1440" w:gutter="0" w:footer="0" w:header="0"/>
        </w:sectPr>
      </w:pPr>
    </w:p>
    <w:bookmarkStart w:id="130" w:name="page131"/>
    <w:bookmarkEnd w:id="130"/>
    <w:p>
      <w:pPr>
        <w:ind w:left="540" w:hanging="540"/>
        <w:spacing w:after="0"/>
        <w:tabs>
          <w:tab w:leader="none" w:pos="5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rule or practice of any Authority by which any party to this Agreement is bound or with which any such party is accustomed to comply;</w:t>
      </w:r>
    </w:p>
    <w:p>
      <w:pPr>
        <w:spacing w:after="0" w:line="140"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between any Authorities; and</w:t>
      </w:r>
    </w:p>
    <w:p>
      <w:pPr>
        <w:spacing w:after="0" w:line="151" w:lineRule="exact"/>
        <w:rPr>
          <w:rFonts w:ascii="Times New Roman" w:cs="Times New Roman" w:eastAsia="Times New Roman" w:hAnsi="Times New Roman"/>
          <w:sz w:val="17"/>
          <w:szCs w:val="17"/>
          <w:color w:val="auto"/>
        </w:rPr>
      </w:pPr>
    </w:p>
    <w:p>
      <w:pPr>
        <w:ind w:left="540" w:hanging="540"/>
        <w:spacing w:after="0"/>
        <w:tabs>
          <w:tab w:leader="none" w:pos="5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customary agreement between any Authority and any party to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Authority</w:t>
      </w:r>
      <w:r>
        <w:rPr>
          <w:rFonts w:ascii="Times New Roman" w:cs="Times New Roman" w:eastAsia="Times New Roman" w:hAnsi="Times New Roman"/>
          <w:sz w:val="17"/>
          <w:szCs w:val="17"/>
          <w:color w:val="auto"/>
        </w:rPr>
        <w:t>” means any competent regulatory, prosecuting, Tax or governmental authority in any relevant jurisdiction;</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a Saturday or Sunday or a public holiday) on which commercial banks and foreign exchange markets are open in Hong Kong and New York City and the city in which the specified offices of the Principal Paying Agent, the Principal Conversion Agent, the Transfer Agent and the Registrar are located;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means the terms and conditions in the form set out in Schedule 2 to the Trust Deed, as the same may be modified from time to time in accordance with the Trust Deed;</w:t>
      </w:r>
    </w:p>
    <w:p>
      <w:pPr>
        <w:spacing w:after="0" w:line="107" w:lineRule="exact"/>
        <w:rPr>
          <w:sz w:val="20"/>
          <w:szCs w:val="20"/>
          <w:color w:val="auto"/>
        </w:rPr>
      </w:pPr>
    </w:p>
    <w:p>
      <w:pPr>
        <w:ind w:right="40"/>
        <w:spacing w:after="0" w:line="4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Notice</w:t>
      </w:r>
      <w:r>
        <w:rPr>
          <w:rFonts w:ascii="Times New Roman" w:cs="Times New Roman" w:eastAsia="Times New Roman" w:hAnsi="Times New Roman"/>
          <w:sz w:val="17"/>
          <w:szCs w:val="17"/>
          <w:color w:val="auto"/>
        </w:rPr>
        <w:t xml:space="preserve">” means a notice of conversion substantially in the form of Schedule 4 hereto or in such other form as shall for the time being be current; </w:t>
      </w:r>
      <w:r>
        <w:rPr>
          <w:rFonts w:ascii="Times New Roman" w:cs="Times New Roman" w:eastAsia="Times New Roman" w:hAnsi="Times New Roman"/>
          <w:sz w:val="17"/>
          <w:szCs w:val="17"/>
          <w:b w:val="1"/>
          <w:bCs w:val="1"/>
          <w:color w:val="auto"/>
        </w:rPr>
        <w:t>“Definitive Certificates</w:t>
      </w:r>
      <w:r>
        <w:rPr>
          <w:rFonts w:ascii="Times New Roman" w:cs="Times New Roman" w:eastAsia="Times New Roman" w:hAnsi="Times New Roman"/>
          <w:sz w:val="17"/>
          <w:szCs w:val="17"/>
          <w:color w:val="auto"/>
        </w:rPr>
        <w:t>” means Regulation S Definitive Certificates and Rule 144A Definitive Certificates;</w:t>
      </w:r>
    </w:p>
    <w:p>
      <w:pPr>
        <w:jc w:val="both"/>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 Withholding</w:t>
      </w:r>
      <w:r>
        <w:rPr>
          <w:rFonts w:ascii="Times New Roman" w:cs="Times New Roman" w:eastAsia="Times New Roman" w:hAnsi="Times New Roman"/>
          <w:sz w:val="17"/>
          <w:szCs w:val="17"/>
          <w:color w:val="auto"/>
        </w:rPr>
        <w:t>” means any withholding or deduction required pursuant to an agreement described in section 1471(b) of the Code, or otherwise imposed pursuant to sections 1471 through 1474 of the Code, any regulations or agreements thereunder, any official interpretations thereof, or any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implementing an intergovernmental approach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Managers</w:t>
      </w:r>
      <w:r>
        <w:rPr>
          <w:rFonts w:ascii="Times New Roman" w:cs="Times New Roman" w:eastAsia="Times New Roman" w:hAnsi="Times New Roman"/>
          <w:sz w:val="17"/>
          <w:szCs w:val="17"/>
          <w:color w:val="auto"/>
        </w:rPr>
        <w:t>” means Deutsche Bank AG, Hong Kong Branch, Moelis &amp; Company LLC and Goldman Sachs (Asia) L.L.C.;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Paying Agents</w:t>
      </w:r>
      <w:r>
        <w:rPr>
          <w:rFonts w:ascii="Times New Roman" w:cs="Times New Roman" w:eastAsia="Times New Roman" w:hAnsi="Times New Roman"/>
          <w:sz w:val="17"/>
          <w:szCs w:val="17"/>
          <w:color w:val="auto"/>
        </w:rPr>
        <w:t>” means each paying agent appointed under this Agreement, and includes the Principal Paying Agent;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means the register of Bondholders maintained by the Registrar in accordance with the Conditions and the Regulations.</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 Definitive Certificates</w:t>
      </w:r>
      <w:r>
        <w:rPr>
          <w:rFonts w:ascii="Times New Roman" w:cs="Times New Roman" w:eastAsia="Times New Roman" w:hAnsi="Times New Roman"/>
          <w:sz w:val="17"/>
          <w:szCs w:val="17"/>
          <w:color w:val="auto"/>
        </w:rPr>
        <w:t>” means the Certificates in definitive, registered form substantially in the form set out in Part C of Schedule 1 to the Trust Deed;</w:t>
      </w:r>
    </w:p>
    <w:p>
      <w:pPr>
        <w:spacing w:after="0" w:line="107" w:lineRule="exact"/>
        <w:rPr>
          <w:sz w:val="20"/>
          <w:szCs w:val="20"/>
          <w:color w:val="auto"/>
        </w:rPr>
      </w:pPr>
    </w:p>
    <w:p>
      <w:pPr>
        <w:ind w:right="240"/>
        <w:spacing w:after="0" w:line="4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Regulation S Legend</w:t>
      </w:r>
      <w:r>
        <w:rPr>
          <w:rFonts w:ascii="Times New Roman" w:cs="Times New Roman" w:eastAsia="Times New Roman" w:hAnsi="Times New Roman"/>
          <w:sz w:val="17"/>
          <w:szCs w:val="17"/>
          <w:color w:val="auto"/>
        </w:rPr>
        <w:t>” means the transfer restriction legend set out in the Regulation S Global Certificate(s) and any Regulation S Definitive Certificate; “</w:t>
      </w:r>
      <w:r>
        <w:rPr>
          <w:rFonts w:ascii="Times New Roman" w:cs="Times New Roman" w:eastAsia="Times New Roman" w:hAnsi="Times New Roman"/>
          <w:sz w:val="17"/>
          <w:szCs w:val="17"/>
          <w:b w:val="1"/>
          <w:bCs w:val="1"/>
          <w:color w:val="auto"/>
        </w:rPr>
        <w:t>Regulations</w:t>
      </w:r>
      <w:r>
        <w:rPr>
          <w:rFonts w:ascii="Times New Roman" w:cs="Times New Roman" w:eastAsia="Times New Roman" w:hAnsi="Times New Roman"/>
          <w:sz w:val="17"/>
          <w:szCs w:val="17"/>
          <w:color w:val="auto"/>
        </w:rPr>
        <w:t>” means regulations concerning the transfer, exchange and registration of Bonds provided for in Schedule 1 hereto;</w:t>
      </w:r>
    </w:p>
    <w:p>
      <w:pPr>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 Definitive Certificates</w:t>
      </w:r>
      <w:r>
        <w:rPr>
          <w:rFonts w:ascii="Times New Roman" w:cs="Times New Roman" w:eastAsia="Times New Roman" w:hAnsi="Times New Roman"/>
          <w:sz w:val="17"/>
          <w:szCs w:val="17"/>
          <w:color w:val="auto"/>
        </w:rPr>
        <w:t>” means the Certificates in definitive, registered form substantially in the form set out in Part D of Schedule 1 to the Trust Deed;</w:t>
      </w:r>
    </w:p>
    <w:p>
      <w:pPr>
        <w:spacing w:after="0" w:line="107" w:lineRule="exact"/>
        <w:rPr>
          <w:sz w:val="20"/>
          <w:szCs w:val="20"/>
          <w:color w:val="auto"/>
        </w:rPr>
      </w:pPr>
    </w:p>
    <w:p>
      <w:pPr>
        <w:ind w:right="700"/>
        <w:spacing w:after="0" w:line="4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 Legend</w:t>
      </w:r>
      <w:r>
        <w:rPr>
          <w:rFonts w:ascii="Times New Roman" w:cs="Times New Roman" w:eastAsia="Times New Roman" w:hAnsi="Times New Roman"/>
          <w:sz w:val="17"/>
          <w:szCs w:val="17"/>
          <w:color w:val="auto"/>
        </w:rPr>
        <w:t>” means the transfer restriction legend set out in the Rule 144A Global Certificate(s) and any Rule 144A Definitive Certificate;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United States Securities Act of 1933; and</w:t>
      </w:r>
    </w:p>
    <w:p>
      <w:pPr>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means any present or future taxes, duties, assessments, governmental charges or related liabilities of whatever nature imposed, levied, collected, withheld, deducted or assessed by or on behalf of any Authority having power to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720"/>
          </w:cols>
          <w:pgMar w:left="860" w:top="1221" w:right="319" w:bottom="1440" w:gutter="0" w:footer="0" w:header="0"/>
        </w:sectPr>
      </w:pPr>
    </w:p>
    <w:bookmarkStart w:id="131" w:name="page132"/>
    <w:bookmarkEnd w:id="131"/>
    <w:p>
      <w:pPr>
        <w:ind w:left="527"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b w:val="1"/>
          <w:bCs w:val="1"/>
          <w:color w:val="auto"/>
        </w:rPr>
        <w:t>Construction of Certain References</w:t>
      </w:r>
      <w:r>
        <w:rPr>
          <w:rFonts w:ascii="Times New Roman" w:cs="Times New Roman" w:eastAsia="Times New Roman" w:hAnsi="Times New Roman"/>
          <w:sz w:val="17"/>
          <w:szCs w:val="17"/>
          <w:color w:val="auto"/>
        </w:rPr>
        <w:t>: References to costs, charges, remuneration or expenses include any value added, turnover or similar tax charged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thereof.</w:t>
      </w:r>
    </w:p>
    <w:p>
      <w:pPr>
        <w:spacing w:after="0" w:line="107" w:lineRule="exact"/>
        <w:rPr>
          <w:sz w:val="20"/>
          <w:szCs w:val="20"/>
          <w:color w:val="auto"/>
        </w:rPr>
      </w:pPr>
    </w:p>
    <w:p>
      <w:pPr>
        <w:ind w:left="527" w:right="20"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b w:val="1"/>
          <w:bCs w:val="1"/>
          <w:color w:val="auto"/>
        </w:rPr>
        <w:t>Contracts</w:t>
      </w:r>
      <w:r>
        <w:rPr>
          <w:rFonts w:ascii="Times New Roman" w:cs="Times New Roman" w:eastAsia="Times New Roman" w:hAnsi="Times New Roman"/>
          <w:sz w:val="17"/>
          <w:szCs w:val="17"/>
          <w:color w:val="auto"/>
        </w:rPr>
        <w:t>: References in this Agreement to this Agreement or any other document are to this Agreement or such other document as amended, supplemented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replaced from time to time and include any document which amends, supplements or replaces them.</w:t>
      </w:r>
    </w:p>
    <w:p>
      <w:pPr>
        <w:spacing w:after="0" w:line="103"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b w:val="1"/>
          <w:bCs w:val="1"/>
          <w:color w:val="auto"/>
        </w:rPr>
        <w:t>Contracts (Rights of Third Parties) Act 1999</w:t>
      </w:r>
      <w:r>
        <w:rPr>
          <w:rFonts w:ascii="Times New Roman" w:cs="Times New Roman" w:eastAsia="Times New Roman" w:hAnsi="Times New Roman"/>
          <w:sz w:val="17"/>
          <w:szCs w:val="17"/>
          <w:color w:val="auto"/>
        </w:rPr>
        <w:t>: Save for each indemnified party (as defined in Clause 18.1), a person who is not a party to this Agreement</w:t>
      </w:r>
    </w:p>
    <w:p>
      <w:pPr>
        <w:ind w:left="547"/>
        <w:spacing w:after="0" w:line="222" w:lineRule="auto"/>
        <w:rPr>
          <w:sz w:val="20"/>
          <w:szCs w:val="20"/>
          <w:color w:val="auto"/>
        </w:rPr>
      </w:pPr>
      <w:r>
        <w:rPr>
          <w:rFonts w:ascii="Times New Roman" w:cs="Times New Roman" w:eastAsia="Times New Roman" w:hAnsi="Times New Roman"/>
          <w:sz w:val="17"/>
          <w:szCs w:val="17"/>
          <w:color w:val="auto"/>
        </w:rPr>
        <w:t>has no right under the Contracts (Rights of Third Parties) Act 1999 (the “</w:t>
      </w:r>
      <w:r>
        <w:rPr>
          <w:rFonts w:ascii="Times New Roman" w:cs="Times New Roman" w:eastAsia="Times New Roman" w:hAnsi="Times New Roman"/>
          <w:sz w:val="17"/>
          <w:szCs w:val="17"/>
          <w:b w:val="1"/>
          <w:bCs w:val="1"/>
          <w:color w:val="auto"/>
        </w:rPr>
        <w:t>Rights of Third Parties Act</w:t>
      </w:r>
      <w:r>
        <w:rPr>
          <w:rFonts w:ascii="Times New Roman" w:cs="Times New Roman" w:eastAsia="Times New Roman" w:hAnsi="Times New Roman"/>
          <w:sz w:val="17"/>
          <w:szCs w:val="17"/>
          <w:color w:val="auto"/>
        </w:rPr>
        <w:t>”) to enforce any term of this Agreement. The parties to this Agreement shall have the right to amend, vary or rescind any provision of this Agreement without the consent of any such third party.</w:t>
      </w:r>
    </w:p>
    <w:p>
      <w:pPr>
        <w:spacing w:after="0" w:line="12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6"/>
          <w:szCs w:val="16"/>
          <w:b w:val="1"/>
          <w:bCs w:val="1"/>
          <w:color w:val="auto"/>
        </w:rPr>
        <w:t>References to Party etc.</w:t>
      </w:r>
      <w:r>
        <w:rPr>
          <w:rFonts w:ascii="Times New Roman" w:cs="Times New Roman" w:eastAsia="Times New Roman" w:hAnsi="Times New Roman"/>
          <w:sz w:val="16"/>
          <w:szCs w:val="16"/>
          <w:color w:val="auto"/>
        </w:rPr>
        <w:t>: References to any party or person in this Agreement include its successors in title, permitted assignees and permitted transferees.</w:t>
      </w:r>
    </w:p>
    <w:p>
      <w:pPr>
        <w:spacing w:after="0" w:line="13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b w:val="1"/>
          <w:bCs w:val="1"/>
          <w:color w:val="auto"/>
        </w:rPr>
        <w:t>References to any Action etc.</w:t>
      </w:r>
      <w:r>
        <w:rPr>
          <w:rFonts w:ascii="Times New Roman" w:cs="Times New Roman" w:eastAsia="Times New Roman" w:hAnsi="Times New Roman"/>
          <w:sz w:val="17"/>
          <w:szCs w:val="17"/>
          <w:color w:val="auto"/>
        </w:rPr>
        <w:t>: References to any action, remedy or method of judicial proceedings for the enforcement of rights of creditors (or any</w:t>
      </w:r>
    </w:p>
    <w:p>
      <w:pPr>
        <w:ind w:left="547"/>
        <w:spacing w:after="0" w:line="206" w:lineRule="auto"/>
        <w:rPr>
          <w:sz w:val="20"/>
          <w:szCs w:val="20"/>
          <w:color w:val="auto"/>
        </w:rPr>
      </w:pPr>
      <w:r>
        <w:rPr>
          <w:rFonts w:ascii="Times New Roman" w:cs="Times New Roman" w:eastAsia="Times New Roman" w:hAnsi="Times New Roman"/>
          <w:sz w:val="17"/>
          <w:szCs w:val="17"/>
          <w:color w:val="auto"/>
        </w:rPr>
        <w:t>administration, insolvency, bankruptcy, liquidation, reorganisation or winding up proceedings) shall include, in respect of any jurisdiction other than England, references to such action, remedy or method of judicial proceedings available or appropriate in such jurisdiction as shall most nearly approximate</w:t>
      </w:r>
    </w:p>
    <w:p>
      <w:pPr>
        <w:ind w:left="547"/>
        <w:spacing w:after="0"/>
        <w:rPr>
          <w:sz w:val="20"/>
          <w:szCs w:val="20"/>
          <w:color w:val="auto"/>
        </w:rPr>
      </w:pPr>
      <w:r>
        <w:rPr>
          <w:rFonts w:ascii="Times New Roman" w:cs="Times New Roman" w:eastAsia="Times New Roman" w:hAnsi="Times New Roman"/>
          <w:sz w:val="17"/>
          <w:szCs w:val="17"/>
          <w:color w:val="auto"/>
        </w:rPr>
        <w:t>such action, remedy or method of judicial proceedings.</w:t>
      </w:r>
    </w:p>
    <w:p>
      <w:pPr>
        <w:spacing w:after="0" w:line="114"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b w:val="1"/>
          <w:bCs w:val="1"/>
          <w:color w:val="auto"/>
        </w:rPr>
        <w:t>References to any Act etc.</w:t>
      </w:r>
      <w:r>
        <w:rPr>
          <w:rFonts w:ascii="Times New Roman" w:cs="Times New Roman" w:eastAsia="Times New Roman" w:hAnsi="Times New Roman"/>
          <w:sz w:val="17"/>
          <w:szCs w:val="17"/>
          <w:color w:val="auto"/>
        </w:rPr>
        <w:t>: References to an Act or any legislation (whether primary legislation or regulations or other subsidiary legislation made pursuant</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to primary legislation) shall be construed as a reference to such Act or legislation as the same may have been, or may from time to time be, amended or re-enacted.</w:t>
      </w:r>
    </w:p>
    <w:p>
      <w:pPr>
        <w:spacing w:after="0" w:line="126" w:lineRule="exact"/>
        <w:rPr>
          <w:sz w:val="20"/>
          <w:szCs w:val="20"/>
          <w:color w:val="auto"/>
        </w:rPr>
      </w:pPr>
    </w:p>
    <w:p>
      <w:pPr>
        <w:ind w:left="527"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b w:val="1"/>
          <w:bCs w:val="1"/>
          <w:color w:val="auto"/>
        </w:rPr>
        <w:t>Headings for Ease of Reference Only</w:t>
      </w:r>
      <w:r>
        <w:rPr>
          <w:rFonts w:ascii="Times New Roman" w:cs="Times New Roman" w:eastAsia="Times New Roman" w:hAnsi="Times New Roman"/>
          <w:sz w:val="17"/>
          <w:szCs w:val="17"/>
          <w:color w:val="auto"/>
        </w:rPr>
        <w:t>: The headings and subheadings in this Agreement are for ease of reference only and shall not affect the construction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Agreement.</w:t>
      </w:r>
    </w:p>
    <w:p>
      <w:pPr>
        <w:spacing w:after="0" w:line="125" w:lineRule="exact"/>
        <w:rPr>
          <w:sz w:val="20"/>
          <w:szCs w:val="20"/>
          <w:color w:val="auto"/>
        </w:rPr>
      </w:pPr>
    </w:p>
    <w:p>
      <w:pPr>
        <w:ind w:left="527"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Times New Roman" w:cs="Times New Roman" w:eastAsia="Times New Roman" w:hAnsi="Times New Roman"/>
          <w:sz w:val="17"/>
          <w:szCs w:val="17"/>
          <w:b w:val="1"/>
          <w:bCs w:val="1"/>
          <w:color w:val="auto"/>
        </w:rPr>
        <w:t>Schedules</w:t>
      </w:r>
      <w:r>
        <w:rPr>
          <w:rFonts w:ascii="Times New Roman" w:cs="Times New Roman" w:eastAsia="Times New Roman" w:hAnsi="Times New Roman"/>
          <w:sz w:val="17"/>
          <w:szCs w:val="17"/>
          <w:color w:val="auto"/>
        </w:rPr>
        <w:t>: The Schedules are part of this Agreement and have effect accordingly. References in this Agreement to Clauses are to Clauses of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otherwise stated.</w:t>
      </w:r>
    </w:p>
    <w:p>
      <w:pPr>
        <w:spacing w:after="0" w:line="125" w:lineRule="exact"/>
        <w:rPr>
          <w:sz w:val="20"/>
          <w:szCs w:val="20"/>
          <w:color w:val="auto"/>
        </w:rPr>
      </w:pPr>
    </w:p>
    <w:p>
      <w:pPr>
        <w:ind w:left="547" w:hanging="547"/>
        <w:spacing w:after="0"/>
        <w:tabs>
          <w:tab w:leader="none" w:pos="547"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w:t>
      </w:r>
    </w:p>
    <w:p>
      <w:pPr>
        <w:spacing w:after="0" w:line="144" w:lineRule="exact"/>
        <w:rPr>
          <w:rFonts w:ascii="Times New Roman" w:cs="Times New Roman" w:eastAsia="Times New Roman" w:hAnsi="Times New Roman"/>
          <w:sz w:val="17"/>
          <w:szCs w:val="17"/>
          <w:b w:val="1"/>
          <w:bCs w:val="1"/>
          <w:color w:val="auto"/>
        </w:rPr>
      </w:pPr>
    </w:p>
    <w:p>
      <w:pPr>
        <w:jc w:val="both"/>
        <w:ind w:left="547"/>
        <w:spacing w:after="0" w:line="2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appoints the Agents as its agents in respect of the Bonds in accordance with the Conditions at their respective specified offices referred to in the Bonds. Each Agent accepts its appointment as agent of the Issuer, and for the purpose of Clause 4.1 only, as agent of the Trustee, in relation to the Bonds on the terms set out in this Agreement. Except in Clause 20, references to the Agents are to them acting solely through such specified offices. Each Agent shall perform the duties required of it by the Conditions and this Agreement. No Agent shall be obliged to perform additional duties set out in any amended Conditions unless it shall have previously agreed in writing to perform such duties. The obligations of the Agents are several and not joint.</w:t>
      </w:r>
    </w:p>
    <w:p>
      <w:pPr>
        <w:spacing w:after="0" w:line="114"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AUTHENTICATION AND EXCHANGE OF THE GLOBAL CERTIFICATES</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b w:val="1"/>
          <w:bCs w:val="1"/>
          <w:color w:val="auto"/>
        </w:rPr>
        <w:t>The Global Certificates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right"/>
        <w:ind w:left="7" w:right="20"/>
        <w:spacing w:after="0" w:line="217" w:lineRule="auto"/>
        <w:rPr>
          <w:sz w:val="20"/>
          <w:szCs w:val="20"/>
          <w:color w:val="auto"/>
        </w:rPr>
      </w:pPr>
      <w:r>
        <w:rPr>
          <w:rFonts w:ascii="Times New Roman" w:cs="Times New Roman" w:eastAsia="Times New Roman" w:hAnsi="Times New Roman"/>
          <w:sz w:val="17"/>
          <w:szCs w:val="17"/>
          <w:color w:val="auto"/>
        </w:rPr>
        <w:t>3.1.1  Immediately before issue of the Bonds, the Issuer shall deliver to the Registrar (or its agent on its behalf) (a) one or more duly executed (manually or by facsimile) Regulation S Global Certificate(s) representing Bonds sold to non-U.S. persons in “offshore transactions” within the meaning of Regulation S</w:t>
      </w:r>
    </w:p>
    <w:p>
      <w:pPr>
        <w:ind w:left="547"/>
        <w:spacing w:after="0" w:line="226" w:lineRule="auto"/>
        <w:rPr>
          <w:sz w:val="20"/>
          <w:szCs w:val="20"/>
          <w:color w:val="auto"/>
        </w:rPr>
      </w:pPr>
      <w:r>
        <w:rPr>
          <w:rFonts w:ascii="Times New Roman" w:cs="Times New Roman" w:eastAsia="Times New Roman" w:hAnsi="Times New Roman"/>
          <w:sz w:val="16"/>
          <w:szCs w:val="16"/>
          <w:color w:val="auto"/>
        </w:rPr>
        <w:t>under the Securities Act, which shall bear, subject to paragraph 13 of the Regulations, the Regulation S Legend; and (b) one or more duly executed (manually</w:t>
      </w:r>
    </w:p>
    <w:p>
      <w:pPr>
        <w:spacing w:after="0" w:line="1" w:lineRule="exact"/>
        <w:rPr>
          <w:sz w:val="20"/>
          <w:szCs w:val="20"/>
          <w:color w:val="auto"/>
        </w:rPr>
      </w:pPr>
    </w:p>
    <w:p>
      <w:pPr>
        <w:ind w:left="547"/>
        <w:spacing w:after="0" w:line="206" w:lineRule="auto"/>
        <w:rPr>
          <w:sz w:val="20"/>
          <w:szCs w:val="20"/>
          <w:color w:val="auto"/>
        </w:rPr>
      </w:pPr>
      <w:r>
        <w:rPr>
          <w:rFonts w:ascii="Times New Roman" w:cs="Times New Roman" w:eastAsia="Times New Roman" w:hAnsi="Times New Roman"/>
          <w:sz w:val="17"/>
          <w:szCs w:val="17"/>
          <w:color w:val="auto"/>
        </w:rPr>
        <w:t>or by facsimile) Rule 144A Global Certificate(s) representing Bonds sold to QIBs in transactions exempt from the registration requirements of the Securities Act which shall bear, subject to paragraph 13 of the Regulations, the Rule 144A Legend. The Registrar (or its agent on its behalf) shall authenticate the</w:t>
      </w:r>
    </w:p>
    <w:p>
      <w:pPr>
        <w:ind w:left="547"/>
        <w:spacing w:after="0" w:line="230" w:lineRule="auto"/>
        <w:rPr>
          <w:sz w:val="20"/>
          <w:szCs w:val="20"/>
          <w:color w:val="auto"/>
        </w:rPr>
      </w:pPr>
      <w:r>
        <w:rPr>
          <w:rFonts w:ascii="Times New Roman" w:cs="Times New Roman" w:eastAsia="Times New Roman" w:hAnsi="Times New Roman"/>
          <w:sz w:val="17"/>
          <w:szCs w:val="17"/>
          <w:color w:val="auto"/>
        </w:rPr>
        <w:t>Global Certificates (manually or electronically) upon the written order of the Issuer and arrange for the delivery of the Global Certificates to a custodian for, and registered in the name of, Cede &amp; Co, a nominee of, 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7"/>
          </w:cols>
          <w:pgMar w:left="313" w:top="1216" w:right="319" w:bottom="1440" w:gutter="0" w:footer="0" w:header="0"/>
        </w:sectPr>
      </w:pPr>
    </w:p>
    <w:bookmarkStart w:id="132" w:name="page133"/>
    <w:bookmarkEnd w:id="132"/>
    <w:p>
      <w:pPr>
        <w:ind w:left="540" w:right="20"/>
        <w:spacing w:after="0" w:line="242" w:lineRule="auto"/>
        <w:rPr>
          <w:sz w:val="20"/>
          <w:szCs w:val="20"/>
          <w:color w:val="auto"/>
        </w:rPr>
      </w:pPr>
      <w:r>
        <w:rPr>
          <w:rFonts w:ascii="Times New Roman" w:cs="Times New Roman" w:eastAsia="Times New Roman" w:hAnsi="Times New Roman"/>
          <w:sz w:val="17"/>
          <w:szCs w:val="17"/>
          <w:color w:val="auto"/>
        </w:rPr>
        <w:t>Title to the Bonds evidenced by the Global Certificates may be registered in the name of, and the Global Certificates be deposited with, such Alternative Clearing System other than DTC (or a nominee thereof), and shall bear such legend as may be appropriate.</w:t>
      </w:r>
    </w:p>
    <w:p>
      <w:pPr>
        <w:spacing w:after="0" w:line="1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b w:val="1"/>
          <w:bCs w:val="1"/>
          <w:color w:val="auto"/>
        </w:rPr>
        <w:t>Transfers of Interests in the Global Certificates</w:t>
      </w:r>
      <w:r>
        <w:rPr>
          <w:rFonts w:ascii="Times New Roman" w:cs="Times New Roman" w:eastAsia="Times New Roman" w:hAnsi="Times New Roman"/>
          <w:sz w:val="17"/>
          <w:szCs w:val="17"/>
          <w:color w:val="auto"/>
        </w:rPr>
        <w:t>: Any transfer or exchange of an interest in the Bonds evidenced by the Global Certificates shall be</w:t>
      </w:r>
    </w:p>
    <w:p>
      <w:pPr>
        <w:ind w:left="540"/>
        <w:spacing w:after="0" w:line="222" w:lineRule="auto"/>
        <w:rPr>
          <w:sz w:val="20"/>
          <w:szCs w:val="20"/>
          <w:color w:val="auto"/>
        </w:rPr>
      </w:pPr>
      <w:r>
        <w:rPr>
          <w:rFonts w:ascii="Times New Roman" w:cs="Times New Roman" w:eastAsia="Times New Roman" w:hAnsi="Times New Roman"/>
          <w:sz w:val="17"/>
          <w:szCs w:val="17"/>
          <w:color w:val="auto"/>
        </w:rPr>
        <w:t>effected in accordance with the rules and procedures of DTC, Euroclear or Clearstream or any relevant Alternative Clearing System, as applicable, and in accordance with the transfer restriction legends set out in Schedule 1 of the Trust Deed.</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b w:val="1"/>
          <w:bCs w:val="1"/>
          <w:color w:val="auto"/>
        </w:rPr>
        <w:t>No Definitive Certificates</w:t>
      </w:r>
      <w:r>
        <w:rPr>
          <w:rFonts w:ascii="Times New Roman" w:cs="Times New Roman" w:eastAsia="Times New Roman" w:hAnsi="Times New Roman"/>
          <w:sz w:val="17"/>
          <w:szCs w:val="17"/>
          <w:color w:val="auto"/>
        </w:rPr>
        <w:t>: Definitive Certificates in respect of interests in any Bonds will not be issued in exchange for the Global Certificates except in the circumstances provided in Clause 3.6, provided that, if the Issuer designates an Alternative Clearing System and such designation is notified in writing to the</w:t>
      </w:r>
    </w:p>
    <w:p>
      <w:pPr>
        <w:spacing w:after="0" w:line="1" w:lineRule="exact"/>
        <w:rPr>
          <w:sz w:val="20"/>
          <w:szCs w:val="20"/>
          <w:color w:val="auto"/>
        </w:rPr>
      </w:pP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Trustee, title to all or some of the Bonds may be transferred to an Alternative Clearing System or its nominee and Certificates may be issued to evidence such transfer.</w:t>
      </w:r>
    </w:p>
    <w:p>
      <w:pPr>
        <w:spacing w:after="0" w:line="10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b w:val="1"/>
          <w:bCs w:val="1"/>
          <w:color w:val="auto"/>
        </w:rPr>
        <w:t>Exchange of Rule 144A Certificates for Regulation S Certificates</w:t>
      </w:r>
      <w:r>
        <w:rPr>
          <w:rFonts w:ascii="Times New Roman" w:cs="Times New Roman" w:eastAsia="Times New Roman" w:hAnsi="Times New Roman"/>
          <w:sz w:val="17"/>
          <w:szCs w:val="17"/>
          <w:color w:val="auto"/>
        </w:rPr>
        <w:t>: Subject to the provisions of this Clause 3, clause 3 of the Trust Deed, the transfer</w:t>
      </w:r>
    </w:p>
    <w:p>
      <w:pPr>
        <w:ind w:left="540"/>
        <w:spacing w:after="0" w:line="206" w:lineRule="auto"/>
        <w:rPr>
          <w:sz w:val="20"/>
          <w:szCs w:val="20"/>
          <w:color w:val="auto"/>
        </w:rPr>
      </w:pPr>
      <w:r>
        <w:rPr>
          <w:rFonts w:ascii="Times New Roman" w:cs="Times New Roman" w:eastAsia="Times New Roman" w:hAnsi="Times New Roman"/>
          <w:sz w:val="17"/>
          <w:szCs w:val="17"/>
          <w:color w:val="auto"/>
        </w:rPr>
        <w:t>restriction legends set out in Schedule 1 of the Trust Deed, the Regulations and any applicable laws and regulations, an interest in a Rule 144A Global Certificate (or a Rule 144A Definitive Certificate) may be exchanged for an interest in a Regulation S Global Certificate (or a Regulation S Definitive</w:t>
      </w:r>
    </w:p>
    <w:p>
      <w:pPr>
        <w:ind w:left="540"/>
        <w:spacing w:after="0" w:line="213" w:lineRule="auto"/>
        <w:rPr>
          <w:sz w:val="20"/>
          <w:szCs w:val="20"/>
          <w:color w:val="auto"/>
        </w:rPr>
      </w:pPr>
      <w:r>
        <w:rPr>
          <w:rFonts w:ascii="Times New Roman" w:cs="Times New Roman" w:eastAsia="Times New Roman" w:hAnsi="Times New Roman"/>
          <w:sz w:val="17"/>
          <w:szCs w:val="17"/>
          <w:color w:val="auto"/>
        </w:rPr>
        <w:t>Certificate, as the case may be) of any authorised denominations and aggregate principal amounts, (i) in the case of a transfer of an interest in a Rule 144A</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Global Certificate, in accordance with the applicable rules and procedures for the time being of DTC, Euroclear, Clearstream or an Alternative Clearing System, as the case may be, and upon receipt by the Registrar of a duly completed certificate substantially in the form provided for in Schedule 2 hereto or</w:t>
      </w:r>
    </w:p>
    <w:p>
      <w:pPr>
        <w:jc w:val="both"/>
        <w:ind w:left="540"/>
        <w:spacing w:after="0" w:line="213" w:lineRule="auto"/>
        <w:tabs>
          <w:tab w:leader="none" w:pos="793"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Rule 144A Definitive Certificate, upon surrender of such Rule 144A Definitive Certificate at the office of the Registrar or at the office of the Transfer Agent, together with a written instrument of transfer and a duly completed certificate substantially in the form provided for in Schedule 2 hereto, together with such evidence as the Registrar or the Transfer Agent, as applicable, may reasonably require to prove the title of the transferor. Whenever any Rule 144A Definitive Certificates are so surrendered for exchange, the Registrar shall promptly authenticate and deliver (directly or through an agent, as the case may be) the relevant Regulation S Definitive Certificate or Certificates in an equal aggregate principal amount in such authorised denominations as requested. The Registrar shall adjust its records to show any increase and corresponding decrease in the principal amount of a Regulation S Global Certificate or a Rule 144A Global Certificate as a result of any exchange pursuant to this Clause 3.4.</w:t>
      </w:r>
    </w:p>
    <w:p>
      <w:pPr>
        <w:spacing w:after="0" w:line="1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7"/>
          <w:szCs w:val="17"/>
          <w:b w:val="1"/>
          <w:bCs w:val="1"/>
          <w:color w:val="auto"/>
        </w:rPr>
        <w:t>Exchange of Regulation S Certificates for Rule 144A Certificates</w:t>
      </w:r>
      <w:r>
        <w:rPr>
          <w:rFonts w:ascii="Times New Roman" w:cs="Times New Roman" w:eastAsia="Times New Roman" w:hAnsi="Times New Roman"/>
          <w:sz w:val="17"/>
          <w:szCs w:val="17"/>
          <w:color w:val="auto"/>
        </w:rPr>
        <w:t>: Subject to the provisions of this Clause 3, clause 3 of the Trust Deed, the transfer</w:t>
      </w:r>
    </w:p>
    <w:p>
      <w:pPr>
        <w:ind w:left="540"/>
        <w:spacing w:after="0" w:line="206" w:lineRule="auto"/>
        <w:rPr>
          <w:sz w:val="20"/>
          <w:szCs w:val="20"/>
          <w:color w:val="auto"/>
        </w:rPr>
      </w:pPr>
      <w:r>
        <w:rPr>
          <w:rFonts w:ascii="Times New Roman" w:cs="Times New Roman" w:eastAsia="Times New Roman" w:hAnsi="Times New Roman"/>
          <w:sz w:val="17"/>
          <w:szCs w:val="17"/>
          <w:color w:val="auto"/>
        </w:rPr>
        <w:t>restriction legends set out in Schedule 1 to the Trust Deed, the Regulations and any applicable laws and regulations, an interest in a Regulation S Global Certificate (or a Regulation S Definitive Certificate) may be exchanged for an interest in a Rule 144A Global Certificate (or a Rule 144A Definitive</w:t>
      </w:r>
    </w:p>
    <w:p>
      <w:pPr>
        <w:ind w:left="540"/>
        <w:spacing w:after="0" w:line="213" w:lineRule="auto"/>
        <w:rPr>
          <w:sz w:val="20"/>
          <w:szCs w:val="20"/>
          <w:color w:val="auto"/>
        </w:rPr>
      </w:pPr>
      <w:r>
        <w:rPr>
          <w:rFonts w:ascii="Times New Roman" w:cs="Times New Roman" w:eastAsia="Times New Roman" w:hAnsi="Times New Roman"/>
          <w:sz w:val="17"/>
          <w:szCs w:val="17"/>
          <w:color w:val="auto"/>
        </w:rPr>
        <w:t>Certificate, as the case may be) of any authorised denominations and aggregate principal amounts, (i) in the case of a transfer of an interest in a Regulation S</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Global Certificate, in accordance with the applicable rules and procedures for the time being of DTC, Euroclear, Clearstream or an Alternative Clearing System, as the case may be, and upon receipt by the Registrar of a duly completed certificate substantially in the form provided for in Schedule 3 hereto or</w:t>
      </w:r>
    </w:p>
    <w:p>
      <w:pPr>
        <w:jc w:val="both"/>
        <w:ind w:left="540"/>
        <w:spacing w:after="0" w:line="213" w:lineRule="auto"/>
        <w:tabs>
          <w:tab w:leader="none" w:pos="799"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Regulation S Definitive Certificate, upon surrender of such Regulation S Definitive Certificate at the office of the Registrar or at the office of the Transfer Agent, together with a written instrument of transfer and a duly completed certificate substantially in the form provided for in Schedule 3 hereto, together with such evidence as the Registrar or the Transfer Agent, as applicable, may require to prove the title of the transferor. Whenever any Regulation S Definitive Certificates are so surrendered for exchange, the Registrar shall promptly authenticate and deliver (directly or through an agent) the relevant Rule 144A Definitive Certificate or Certificates in an equal aggregate principal amount in such authorised denominations as requested. The Registrar shall adjust its records to show any increase and corresponding decrease in the principal amount of a Rule 144A Global Certificate or a Regulation S Global Certificate as a result of any exchange pursuant to this Clause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1220" w:right="319" w:bottom="1440" w:gutter="0" w:footer="0" w:header="0"/>
        </w:sectPr>
      </w:pPr>
    </w:p>
    <w:bookmarkStart w:id="133" w:name="page134"/>
    <w:bookmarkEnd w:id="133"/>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3.6</w:t>
      </w:r>
      <w:r>
        <w:rPr>
          <w:sz w:val="20"/>
          <w:szCs w:val="20"/>
          <w:color w:val="auto"/>
        </w:rPr>
        <w:tab/>
      </w:r>
      <w:r>
        <w:rPr>
          <w:rFonts w:ascii="Times New Roman" w:cs="Times New Roman" w:eastAsia="Times New Roman" w:hAnsi="Times New Roman"/>
          <w:sz w:val="16"/>
          <w:szCs w:val="16"/>
          <w:b w:val="1"/>
          <w:bCs w:val="1"/>
          <w:color w:val="auto"/>
        </w:rPr>
        <w:t>Exchange of Interests in a Global Certificate for Definitive Certificates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right"/>
        <w:ind w:left="7" w:right="20"/>
        <w:spacing w:after="0" w:line="224" w:lineRule="auto"/>
        <w:rPr>
          <w:sz w:val="20"/>
          <w:szCs w:val="20"/>
          <w:color w:val="auto"/>
        </w:rPr>
      </w:pPr>
      <w:r>
        <w:rPr>
          <w:rFonts w:ascii="Times New Roman" w:cs="Times New Roman" w:eastAsia="Times New Roman" w:hAnsi="Times New Roman"/>
          <w:sz w:val="17"/>
          <w:szCs w:val="17"/>
          <w:color w:val="auto"/>
        </w:rPr>
        <w:t>3.6.1  If DTC (or an Alternative Clearing System) notifies the Issuer that it is no longer willing or able to discharge properly its responsibilities as depository with respect to the Bonds, or ceases to be a clearing agency registered under the U.S. Securities Exchange Act of 1934 or is at any time no longer eligible to act as</w:t>
      </w:r>
    </w:p>
    <w:p>
      <w:pPr>
        <w:ind w:left="547"/>
        <w:spacing w:after="0" w:line="206" w:lineRule="auto"/>
        <w:rPr>
          <w:sz w:val="20"/>
          <w:szCs w:val="20"/>
          <w:color w:val="auto"/>
        </w:rPr>
      </w:pPr>
      <w:r>
        <w:rPr>
          <w:rFonts w:ascii="Times New Roman" w:cs="Times New Roman" w:eastAsia="Times New Roman" w:hAnsi="Times New Roman"/>
          <w:sz w:val="17"/>
          <w:szCs w:val="17"/>
          <w:color w:val="auto"/>
        </w:rPr>
        <w:t>such, and the Issuer is unable to locate a qualified successor within 90 days of receiving such notice (or, in the case of an Alternative Clearing System, such system is closed for business for a continuous period of 14 days (other than by reason of holidays, statutory or otherwise) or announces an intention</w:t>
      </w:r>
    </w:p>
    <w:p>
      <w:pPr>
        <w:ind w:left="547"/>
        <w:spacing w:after="0" w:line="213" w:lineRule="auto"/>
        <w:rPr>
          <w:sz w:val="20"/>
          <w:szCs w:val="20"/>
          <w:color w:val="auto"/>
        </w:rPr>
      </w:pPr>
      <w:r>
        <w:rPr>
          <w:rFonts w:ascii="Times New Roman" w:cs="Times New Roman" w:eastAsia="Times New Roman" w:hAnsi="Times New Roman"/>
          <w:sz w:val="17"/>
          <w:szCs w:val="17"/>
          <w:color w:val="auto"/>
        </w:rPr>
        <w:t>permanently to cease business or does in fact do so, the Issuer will cause sufficient Definitive Certificates to be executed and delivered to the Registrar and</w:t>
      </w:r>
    </w:p>
    <w:p>
      <w:pPr>
        <w:ind w:left="547"/>
        <w:spacing w:after="0" w:line="222" w:lineRule="auto"/>
        <w:rPr>
          <w:sz w:val="20"/>
          <w:szCs w:val="20"/>
          <w:color w:val="auto"/>
        </w:rPr>
      </w:pPr>
      <w:r>
        <w:rPr>
          <w:rFonts w:ascii="Times New Roman" w:cs="Times New Roman" w:eastAsia="Times New Roman" w:hAnsi="Times New Roman"/>
          <w:sz w:val="17"/>
          <w:szCs w:val="17"/>
          <w:color w:val="auto"/>
        </w:rPr>
        <w:t>the Registrar will authenticate (manually or electronically) the same for despatch to individual Bondholders in accordance with the Conditions and Clause 3.6.3. The Regulations as set out in Schedule 1 hereto may be changed by the Issuer, with the prior written approval of the Trustee and the Registrar.</w:t>
      </w:r>
    </w:p>
    <w:p>
      <w:pPr>
        <w:spacing w:after="0" w:line="130"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3.6.2  Upon one of the events set forth in Clause 3.6.1 occurring, a bondholder having an interest in a Global Certificate will provide the Registrar with (i) a written order containing instructions and such other information as the Issuer and the Registrar may require to complete, execute and deliver such Definitive</w:t>
      </w:r>
    </w:p>
    <w:p>
      <w:pPr>
        <w:ind w:left="547"/>
        <w:spacing w:after="0" w:line="213" w:lineRule="auto"/>
        <w:rPr>
          <w:sz w:val="20"/>
          <w:szCs w:val="20"/>
          <w:color w:val="auto"/>
        </w:rPr>
      </w:pPr>
      <w:r>
        <w:rPr>
          <w:rFonts w:ascii="Times New Roman" w:cs="Times New Roman" w:eastAsia="Times New Roman" w:hAnsi="Times New Roman"/>
          <w:sz w:val="17"/>
          <w:szCs w:val="17"/>
          <w:color w:val="auto"/>
        </w:rPr>
        <w:t>Certificates; and (ii) in the case of a Rule 144A Global Certificate only, a fully completed, signed certification substantially to the effect that the exchanging</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holder is not transferring its interest at the time of such exchange or, in the case of a simultaneous sale pursuant to Rule 144A under the Securities Act, a certification that the transfer is being made in compliance with the provisions of Rule 144A under the Securities Act to a QIB in accordance with the</w:t>
      </w:r>
    </w:p>
    <w:p>
      <w:pPr>
        <w:ind w:left="547"/>
        <w:spacing w:after="0"/>
        <w:rPr>
          <w:sz w:val="20"/>
          <w:szCs w:val="20"/>
          <w:color w:val="auto"/>
        </w:rPr>
      </w:pPr>
      <w:r>
        <w:rPr>
          <w:rFonts w:ascii="Times New Roman" w:cs="Times New Roman" w:eastAsia="Times New Roman" w:hAnsi="Times New Roman"/>
          <w:sz w:val="17"/>
          <w:szCs w:val="17"/>
          <w:color w:val="auto"/>
        </w:rPr>
        <w:t>Regulations.</w:t>
      </w:r>
    </w:p>
    <w:p>
      <w:pPr>
        <w:spacing w:after="0" w:line="11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3.6.3</w:t>
        <w:tab/>
        <w:t>As soon as reasonably practicable following receipt of the executed Certificates referred to in Clause 3.6.1 and the written order referred to in Clause 3.6.2,</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the Registrar shall arrange for the authentication and delivery to or to the order of the person or persons named in such order of an individual Definitive Certificate registered in the name or names requested by such person or persons and the Registrar shall alter the entries in the Register in respect of the Bonds</w:t>
      </w:r>
    </w:p>
    <w:p>
      <w:pPr>
        <w:ind w:left="547"/>
        <w:spacing w:after="0" w:line="228" w:lineRule="auto"/>
        <w:rPr>
          <w:sz w:val="20"/>
          <w:szCs w:val="20"/>
          <w:color w:val="auto"/>
        </w:rPr>
      </w:pPr>
      <w:r>
        <w:rPr>
          <w:rFonts w:ascii="Times New Roman" w:cs="Times New Roman" w:eastAsia="Times New Roman" w:hAnsi="Times New Roman"/>
          <w:sz w:val="16"/>
          <w:szCs w:val="16"/>
          <w:color w:val="auto"/>
        </w:rPr>
        <w:t>accordingly. Payment will only be made to the person whose name appears on the Register and in accordance with the Conditions. Following the exchange of</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the last interest in a Global Certificate for a Definitive Certificate, the Registrar shall cause such Global Certificate to be cancelled and destroyed and confirm the same to the Issuer in writing.</w:t>
      </w:r>
    </w:p>
    <w:p>
      <w:pPr>
        <w:spacing w:after="0" w:line="130" w:lineRule="exact"/>
        <w:rPr>
          <w:sz w:val="20"/>
          <w:szCs w:val="20"/>
          <w:color w:val="auto"/>
        </w:rPr>
      </w:pPr>
    </w:p>
    <w:p>
      <w:pPr>
        <w:ind w:left="527"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3.6.4</w:t>
        <w:tab/>
        <w:t>For the avoidance of doubt, the Issuer shall bear all costs and expenses associated with the exchange of interests in a Global Certificate for Definitive Certificates.</w:t>
      </w:r>
    </w:p>
    <w:p>
      <w:pPr>
        <w:spacing w:after="0" w:line="128" w:lineRule="exact"/>
        <w:rPr>
          <w:sz w:val="20"/>
          <w:szCs w:val="20"/>
          <w:color w:val="auto"/>
        </w:rPr>
      </w:pPr>
    </w:p>
    <w:p>
      <w:pPr>
        <w:ind w:left="527" w:right="20" w:hanging="546"/>
        <w:spacing w:after="0" w:line="234" w:lineRule="auto"/>
        <w:tabs>
          <w:tab w:leader="none" w:pos="507" w:val="left"/>
        </w:tabs>
        <w:rPr>
          <w:sz w:val="20"/>
          <w:szCs w:val="20"/>
          <w:color w:val="auto"/>
        </w:rPr>
      </w:pPr>
      <w:r>
        <w:rPr>
          <w:rFonts w:ascii="Times New Roman" w:cs="Times New Roman" w:eastAsia="Times New Roman" w:hAnsi="Times New Roman"/>
          <w:sz w:val="17"/>
          <w:szCs w:val="17"/>
          <w:color w:val="auto"/>
        </w:rPr>
        <w:t>3.6.5</w:t>
        <w:tab/>
        <w:t>Save as provided in the Regulations and clause 3 of the Trust Deed, Certificates issued in exchange for an interest in a Rule 144A Global Certificate shall bear the Rule 144A Legend.</w:t>
      </w:r>
    </w:p>
    <w:p>
      <w:pPr>
        <w:spacing w:after="0" w:line="124" w:lineRule="exact"/>
        <w:rPr>
          <w:sz w:val="20"/>
          <w:szCs w:val="20"/>
          <w:color w:val="auto"/>
        </w:rPr>
      </w:pPr>
    </w:p>
    <w:p>
      <w:pPr>
        <w:jc w:val="right"/>
        <w:ind w:left="7" w:right="20"/>
        <w:spacing w:after="0" w:line="219"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b w:val="1"/>
          <w:bCs w:val="1"/>
          <w:color w:val="auto"/>
        </w:rPr>
        <w:t>Transfer or Exchange of Definitive Certificates</w:t>
      </w:r>
      <w:r>
        <w:rPr>
          <w:rFonts w:ascii="Times New Roman" w:cs="Times New Roman" w:eastAsia="Times New Roman" w:hAnsi="Times New Roman"/>
          <w:sz w:val="17"/>
          <w:szCs w:val="17"/>
          <w:color w:val="auto"/>
        </w:rPr>
        <w:t>: Subject to the provisions of this Clause 3, the transfer restriction legends set out in Schedule 1 to the Trust Deed and the Regulations and the Conditions, the holder of Bonds represented by Definitive Certificates may transfer or exchange such Bonds. The Registrar</w:t>
      </w:r>
    </w:p>
    <w:p>
      <w:pPr>
        <w:spacing w:after="0" w:line="1"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shall register the transfer of Bonds represented by Definitive Certificates, subject to the same restrictions and certifications applicable to a transfer of interests in the Bonds evidenced by a Global Certificate.</w:t>
      </w:r>
    </w:p>
    <w:p>
      <w:pPr>
        <w:spacing w:after="0" w:line="109"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3.8</w:t>
      </w:r>
      <w:r>
        <w:rPr>
          <w:sz w:val="20"/>
          <w:szCs w:val="20"/>
          <w:color w:val="auto"/>
        </w:rPr>
        <w:tab/>
      </w:r>
      <w:r>
        <w:rPr>
          <w:rFonts w:ascii="Times New Roman" w:cs="Times New Roman" w:eastAsia="Times New Roman" w:hAnsi="Times New Roman"/>
          <w:sz w:val="17"/>
          <w:szCs w:val="17"/>
          <w:b w:val="1"/>
          <w:bCs w:val="1"/>
          <w:color w:val="auto"/>
        </w:rPr>
        <w:t>Proxies and Authorisations</w:t>
      </w:r>
      <w:r>
        <w:rPr>
          <w:rFonts w:ascii="Times New Roman" w:cs="Times New Roman" w:eastAsia="Times New Roman" w:hAnsi="Times New Roman"/>
          <w:sz w:val="17"/>
          <w:szCs w:val="17"/>
          <w:color w:val="auto"/>
        </w:rPr>
        <w:t>: Subject to the provisions of this Agreement and the Trust Deed, the registered holder of the Bonds represented by a Global</w:t>
      </w:r>
    </w:p>
    <w:p>
      <w:pPr>
        <w:ind w:left="547"/>
        <w:spacing w:after="0" w:line="222" w:lineRule="auto"/>
        <w:rPr>
          <w:sz w:val="20"/>
          <w:szCs w:val="20"/>
          <w:color w:val="auto"/>
        </w:rPr>
      </w:pPr>
      <w:r>
        <w:rPr>
          <w:rFonts w:ascii="Times New Roman" w:cs="Times New Roman" w:eastAsia="Times New Roman" w:hAnsi="Times New Roman"/>
          <w:sz w:val="17"/>
          <w:szCs w:val="17"/>
          <w:color w:val="auto"/>
        </w:rPr>
        <w:t>Certificate may grant proxies and otherwise authorise any person including participants in DTC and persons that may hold interests through such participants to take any action that a holder is entitled to take under this Agreement or the Bonds.</w:t>
      </w:r>
    </w:p>
    <w:p>
      <w:pPr>
        <w:spacing w:after="0" w:line="126" w:lineRule="exact"/>
        <w:rPr>
          <w:sz w:val="20"/>
          <w:szCs w:val="20"/>
          <w:color w:val="auto"/>
        </w:rPr>
      </w:pPr>
    </w:p>
    <w:p>
      <w:pPr>
        <w:ind w:left="527"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Times New Roman" w:cs="Times New Roman" w:eastAsia="Times New Roman" w:hAnsi="Times New Roman"/>
          <w:sz w:val="17"/>
          <w:szCs w:val="17"/>
          <w:b w:val="1"/>
          <w:bCs w:val="1"/>
          <w:color w:val="auto"/>
        </w:rPr>
        <w:t>No Transfer Periods</w:t>
      </w:r>
      <w:r>
        <w:rPr>
          <w:rFonts w:ascii="Times New Roman" w:cs="Times New Roman" w:eastAsia="Times New Roman" w:hAnsi="Times New Roman"/>
          <w:sz w:val="17"/>
          <w:szCs w:val="17"/>
          <w:color w:val="auto"/>
        </w:rPr>
        <w:t>: Notwithstanding anything herein to the contrary, no Bondholder may require the transfer of a Bond during the periods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 3(E).</w:t>
      </w:r>
    </w:p>
    <w:p>
      <w:pPr>
        <w:spacing w:after="0" w:line="125" w:lineRule="exact"/>
        <w:rPr>
          <w:sz w:val="20"/>
          <w:szCs w:val="20"/>
          <w:color w:val="auto"/>
        </w:rPr>
      </w:pPr>
    </w:p>
    <w:p>
      <w:pPr>
        <w:ind w:left="547" w:hanging="547"/>
        <w:spacing w:after="0"/>
        <w:tabs>
          <w:tab w:leader="none" w:pos="547"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TRUSTEE</w:t>
      </w:r>
    </w:p>
    <w:p>
      <w:pPr>
        <w:spacing w:after="0" w:line="140" w:lineRule="exact"/>
        <w:rPr>
          <w:sz w:val="20"/>
          <w:szCs w:val="20"/>
          <w:color w:val="auto"/>
        </w:rPr>
      </w:pPr>
    </w:p>
    <w:p>
      <w:pPr>
        <w:ind w:left="527"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b w:val="1"/>
          <w:bCs w:val="1"/>
          <w:color w:val="auto"/>
        </w:rPr>
        <w:t>Agents to act for Trustee</w:t>
      </w:r>
      <w:r>
        <w:rPr>
          <w:rFonts w:ascii="Times New Roman" w:cs="Times New Roman" w:eastAsia="Times New Roman" w:hAnsi="Times New Roman"/>
          <w:sz w:val="17"/>
          <w:szCs w:val="17"/>
          <w:color w:val="auto"/>
        </w:rPr>
        <w:t>: The Agents shall, on notice in writing by the Trustee made at any time after an Event of Default or Potential Event of Default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occurred and is continuing and until notified in writing by the Trustee to the contrary, so far as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7"/>
          </w:cols>
          <w:pgMar w:left="313" w:top="1216" w:right="319" w:bottom="1440" w:gutter="0" w:footer="0" w:header="0"/>
        </w:sectPr>
      </w:pPr>
    </w:p>
    <w:bookmarkStart w:id="134" w:name="page135"/>
    <w:bookmarkEnd w:id="134"/>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4.1.1</w:t>
        <w:tab/>
        <w:t>act as agents of the Trustee under the Trust Deed and the Bonds on the terms of this Agreement (with consequential amendments as necessary and except that</w:t>
      </w:r>
    </w:p>
    <w:p>
      <w:pPr>
        <w:ind w:left="547"/>
        <w:spacing w:after="0" w:line="206" w:lineRule="auto"/>
        <w:rPr>
          <w:sz w:val="20"/>
          <w:szCs w:val="20"/>
          <w:color w:val="auto"/>
        </w:rPr>
      </w:pPr>
      <w:r>
        <w:rPr>
          <w:rFonts w:ascii="Times New Roman" w:cs="Times New Roman" w:eastAsia="Times New Roman" w:hAnsi="Times New Roman"/>
          <w:sz w:val="17"/>
          <w:szCs w:val="17"/>
          <w:color w:val="auto"/>
        </w:rPr>
        <w:t>the Trustee’s liability under this Agreement for the indemnification, remuneration and expenses of the Agents will be limited to the amounts for the time being held by the Trustee in respect of the Bonds on the terms of the Trust Deed) and thereafter to hold all Certificates and all moneys, documents and</w:t>
      </w:r>
    </w:p>
    <w:p>
      <w:pPr>
        <w:ind w:left="547"/>
        <w:spacing w:after="0"/>
        <w:rPr>
          <w:sz w:val="20"/>
          <w:szCs w:val="20"/>
          <w:color w:val="auto"/>
        </w:rPr>
      </w:pPr>
      <w:r>
        <w:rPr>
          <w:rFonts w:ascii="Times New Roman" w:cs="Times New Roman" w:eastAsia="Times New Roman" w:hAnsi="Times New Roman"/>
          <w:sz w:val="17"/>
          <w:szCs w:val="17"/>
          <w:color w:val="auto"/>
        </w:rPr>
        <w:t>records held by them in respect of the Bonds to the order of the Trustee; and/or</w:t>
      </w:r>
    </w:p>
    <w:p>
      <w:pPr>
        <w:spacing w:after="0" w:line="122" w:lineRule="exact"/>
        <w:rPr>
          <w:sz w:val="20"/>
          <w:szCs w:val="20"/>
          <w:color w:val="auto"/>
        </w:rPr>
      </w:pPr>
    </w:p>
    <w:p>
      <w:pPr>
        <w:jc w:val="both"/>
        <w:ind w:left="527" w:right="20" w:hanging="546"/>
        <w:spacing w:after="0" w:line="231" w:lineRule="auto"/>
        <w:tabs>
          <w:tab w:leader="none" w:pos="507" w:val="left"/>
        </w:tabs>
        <w:rPr>
          <w:sz w:val="20"/>
          <w:szCs w:val="20"/>
          <w:color w:val="auto"/>
        </w:rPr>
      </w:pPr>
      <w:r>
        <w:rPr>
          <w:rFonts w:ascii="Times New Roman" w:cs="Times New Roman" w:eastAsia="Times New Roman" w:hAnsi="Times New Roman"/>
          <w:sz w:val="17"/>
          <w:szCs w:val="17"/>
          <w:color w:val="auto"/>
        </w:rPr>
        <w:t>4.1.2</w:t>
        <w:tab/>
        <w:t>deliver all Certificates and all moneys, documents and records held by them in respect of the Bonds to the Trustee or as the Trustee directs in such notice or subsequently, provided that this Clause 4.1.2 shall not apply to any documents or records which the relevant Agent is obliged not to release by any Applicable Law or regulation to which it is subject.</w:t>
      </w:r>
    </w:p>
    <w:p>
      <w:pPr>
        <w:spacing w:after="0" w:line="118" w:lineRule="exact"/>
        <w:rPr>
          <w:sz w:val="20"/>
          <w:szCs w:val="20"/>
          <w:color w:val="auto"/>
        </w:rPr>
      </w:pPr>
    </w:p>
    <w:p>
      <w:pPr>
        <w:jc w:val="both"/>
        <w:ind w:left="467" w:right="20" w:hanging="546"/>
        <w:spacing w:after="0" w:line="242" w:lineRule="auto"/>
        <w:tabs>
          <w:tab w:leader="none" w:pos="447" w:val="left"/>
        </w:tabs>
        <w:rPr>
          <w:sz w:val="20"/>
          <w:szCs w:val="20"/>
          <w:color w:val="auto"/>
        </w:rPr>
      </w:pPr>
      <w:r>
        <w:rPr>
          <w:rFonts w:ascii="Times New Roman" w:cs="Times New Roman" w:eastAsia="Times New Roman" w:hAnsi="Times New Roman"/>
          <w:sz w:val="17"/>
          <w:szCs w:val="17"/>
          <w:color w:val="auto"/>
        </w:rPr>
        <w:t>4.2</w:t>
        <w:tab/>
        <w:t>At any time after an Event of Default or Potential Event of Default has occurred and is continuing the Trustee may also, by notice to the Issuer require the Issuer to make all subsequent payments in respect of the Bonds to or to the order of the Trustee and not the Principal Paying Agent.</w:t>
      </w:r>
    </w:p>
    <w:p>
      <w:pPr>
        <w:spacing w:after="0" w:line="111" w:lineRule="exact"/>
        <w:rPr>
          <w:sz w:val="20"/>
          <w:szCs w:val="20"/>
          <w:color w:val="auto"/>
        </w:rPr>
      </w:pPr>
    </w:p>
    <w:p>
      <w:pPr>
        <w:jc w:val="both"/>
        <w:ind w:left="547" w:right="20"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1.10</w:t>
      </w:r>
      <w:r>
        <w:rPr>
          <w:sz w:val="20"/>
          <w:szCs w:val="20"/>
          <w:color w:val="auto"/>
        </w:rPr>
        <w:tab/>
      </w:r>
      <w:r>
        <w:rPr>
          <w:rFonts w:ascii="Times New Roman" w:cs="Times New Roman" w:eastAsia="Times New Roman" w:hAnsi="Times New Roman"/>
          <w:sz w:val="17"/>
          <w:szCs w:val="17"/>
          <w:b w:val="1"/>
          <w:bCs w:val="1"/>
          <w:color w:val="auto"/>
        </w:rPr>
        <w:t>Notices of change of the Trustee</w:t>
      </w:r>
      <w:r>
        <w:rPr>
          <w:rFonts w:ascii="Times New Roman" w:cs="Times New Roman" w:eastAsia="Times New Roman" w:hAnsi="Times New Roman"/>
          <w:sz w:val="17"/>
          <w:szCs w:val="17"/>
          <w:color w:val="auto"/>
        </w:rPr>
        <w:t>: The Issuer shall forthwith notify the Principal Paying Agent in writing of any change in the person or persons comprising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Trustee.</w:t>
      </w:r>
    </w:p>
    <w:p>
      <w:pPr>
        <w:spacing w:after="0" w:line="107" w:lineRule="exact"/>
        <w:rPr>
          <w:sz w:val="20"/>
          <w:szCs w:val="20"/>
          <w:color w:val="auto"/>
        </w:rPr>
      </w:pPr>
    </w:p>
    <w:p>
      <w:pPr>
        <w:ind w:left="547" w:hanging="547"/>
        <w:spacing w:after="0"/>
        <w:tabs>
          <w:tab w:leader="none" w:pos="547"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p>
    <w:p>
      <w:pPr>
        <w:spacing w:after="0" w:line="13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b w:val="1"/>
          <w:bCs w:val="1"/>
          <w:color w:val="auto"/>
        </w:rPr>
        <w:t>Principal Paying Agent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Duties</w:t>
      </w:r>
      <w:r>
        <w:rPr>
          <w:rFonts w:ascii="Times New Roman" w:cs="Times New Roman" w:eastAsia="Times New Roman" w:hAnsi="Times New Roman"/>
          <w:sz w:val="17"/>
          <w:szCs w:val="17"/>
          <w:color w:val="auto"/>
        </w:rPr>
        <w:t>: Subject to the payments set out in this Clause 5 being duly made in full, the Principal Paying Agent shall act as paying</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agent of the Issuer (or, in the case where a notice given by the Trustee pursuant to Clause 4.1 shall not have been withdrawn, the Trustee) in respect of the Bonds and shall pay or cause to be paid on behalf of the Issuer (or, in a case aforesaid, the Trustee) on and after each due date for payment of the amounts</w:t>
      </w:r>
    </w:p>
    <w:p>
      <w:pPr>
        <w:ind w:left="547"/>
        <w:spacing w:after="0"/>
        <w:rPr>
          <w:sz w:val="20"/>
          <w:szCs w:val="20"/>
          <w:color w:val="auto"/>
        </w:rPr>
      </w:pPr>
      <w:r>
        <w:rPr>
          <w:rFonts w:ascii="Times New Roman" w:cs="Times New Roman" w:eastAsia="Times New Roman" w:hAnsi="Times New Roman"/>
          <w:sz w:val="17"/>
          <w:szCs w:val="17"/>
          <w:color w:val="auto"/>
        </w:rPr>
        <w:t>due to be paid in respect of the Bonds in accordance with the Conditions and this Agreement.</w:t>
      </w:r>
    </w:p>
    <w:p>
      <w:pPr>
        <w:spacing w:after="0" w:line="118"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6"/>
          <w:szCs w:val="16"/>
          <w:b w:val="1"/>
          <w:bCs w:val="1"/>
          <w:color w:val="auto"/>
        </w:rPr>
        <w:t>Payment to Principal Paying Agent</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5.2.1  The Issuer will, not later than 10.00 a.m. (New York time) on the date on which any payment in respect of the Bonds becomes due, transfer or procure to be transferred in the manner provided for in Clause 5.8 to the Principal Paying Agent or to its order such amount as may be required for the purposes of such</w:t>
      </w:r>
    </w:p>
    <w:p>
      <w:pPr>
        <w:ind w:left="547"/>
        <w:spacing w:after="0" w:line="213" w:lineRule="auto"/>
        <w:rPr>
          <w:sz w:val="20"/>
          <w:szCs w:val="20"/>
          <w:color w:val="auto"/>
        </w:rPr>
      </w:pPr>
      <w:r>
        <w:rPr>
          <w:rFonts w:ascii="Times New Roman" w:cs="Times New Roman" w:eastAsia="Times New Roman" w:hAnsi="Times New Roman"/>
          <w:sz w:val="17"/>
          <w:szCs w:val="17"/>
          <w:color w:val="auto"/>
        </w:rPr>
        <w:t>payment. The Issuer will confirm to the Principal Paying Agent on the due date for any such payment that irrevocable instructions have been issued by it for</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such payment to be made to the Principal Paying Agent. Such confirmation shall be by email and shall include the contact details of the bank through which such payment is to be made. In this Clause 5, the date on which a payment in respect of the Bonds becomes due means the first date on which the holder of a</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Bond could claim the relevant payment by transfer to an account under the Conditions, but disregarding the necessity for it to be a business day in any particular place of presentation.</w:t>
      </w:r>
    </w:p>
    <w:p>
      <w:pPr>
        <w:spacing w:after="0" w:line="117" w:lineRule="exact"/>
        <w:rPr>
          <w:sz w:val="20"/>
          <w:szCs w:val="20"/>
          <w:color w:val="auto"/>
        </w:rPr>
      </w:pPr>
    </w:p>
    <w:p>
      <w:pPr>
        <w:ind w:left="527" w:right="20" w:hanging="546"/>
        <w:spacing w:after="0" w:line="242" w:lineRule="auto"/>
        <w:tabs>
          <w:tab w:leader="none" w:pos="507" w:val="left"/>
        </w:tabs>
        <w:rPr>
          <w:sz w:val="20"/>
          <w:szCs w:val="20"/>
          <w:color w:val="auto"/>
        </w:rPr>
      </w:pPr>
      <w:r>
        <w:rPr>
          <w:rFonts w:ascii="Times New Roman" w:cs="Times New Roman" w:eastAsia="Times New Roman" w:hAnsi="Times New Roman"/>
          <w:sz w:val="17"/>
          <w:szCs w:val="17"/>
          <w:color w:val="auto"/>
        </w:rPr>
        <w:t>5.2.2</w:t>
        <w:tab/>
        <w:t>If any payment in respect of the Bonds becomes due on a day that is not a Business Day, the required payment will be made on the next succeeding Business Day and no interest on such payment will accrue in respect of the delay.</w:t>
      </w:r>
    </w:p>
    <w:p>
      <w:pPr>
        <w:spacing w:after="0" w:line="107"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7"/>
          <w:szCs w:val="17"/>
          <w:b w:val="1"/>
          <w:bCs w:val="1"/>
          <w:color w:val="auto"/>
        </w:rPr>
        <w:t>Notification of payment</w:t>
      </w:r>
      <w:r>
        <w:rPr>
          <w:rFonts w:ascii="Times New Roman" w:cs="Times New Roman" w:eastAsia="Times New Roman" w:hAnsi="Times New Roman"/>
          <w:sz w:val="17"/>
          <w:szCs w:val="17"/>
          <w:color w:val="auto"/>
        </w:rPr>
        <w:t>: The Issuer shall procure that no later than each due date for payment of principal, premium (if any) and/or interest, the bank</w:t>
      </w:r>
    </w:p>
    <w:p>
      <w:pPr>
        <w:ind w:left="547"/>
        <w:spacing w:after="0" w:line="222" w:lineRule="auto"/>
        <w:rPr>
          <w:sz w:val="20"/>
          <w:szCs w:val="20"/>
          <w:color w:val="auto"/>
        </w:rPr>
      </w:pPr>
      <w:r>
        <w:rPr>
          <w:rFonts w:ascii="Times New Roman" w:cs="Times New Roman" w:eastAsia="Times New Roman" w:hAnsi="Times New Roman"/>
          <w:sz w:val="17"/>
          <w:szCs w:val="17"/>
          <w:color w:val="auto"/>
        </w:rPr>
        <w:t>through which such payment is to be made will send to the Principal Paying Agent confirmation that it has received from the Issuer an irrevocable instruction to make the relevant payment (by facsimile transmission or electronic mail).</w:t>
      </w:r>
    </w:p>
    <w:p>
      <w:pPr>
        <w:spacing w:after="0" w:line="126" w:lineRule="exact"/>
        <w:rPr>
          <w:sz w:val="20"/>
          <w:szCs w:val="20"/>
          <w:color w:val="auto"/>
        </w:rPr>
      </w:pPr>
    </w:p>
    <w:p>
      <w:pPr>
        <w:ind w:left="527"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b w:val="1"/>
          <w:bCs w:val="1"/>
          <w:color w:val="auto"/>
        </w:rPr>
        <w:t>Condition to payment by Paying Agents</w:t>
      </w:r>
      <w:r>
        <w:rPr>
          <w:rFonts w:ascii="Times New Roman" w:cs="Times New Roman" w:eastAsia="Times New Roman" w:hAnsi="Times New Roman"/>
          <w:sz w:val="17"/>
          <w:szCs w:val="17"/>
          <w:color w:val="auto"/>
        </w:rPr>
        <w:t>: The Principal Paying Agent shall as soon as reasonably practicable notify each of the other Paying Agents,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Trustee and the Issuer if it has not by the due date for any payment due in respect of the Bonds received the full amount so payable on such date.</w:t>
      </w:r>
    </w:p>
    <w:p>
      <w:pPr>
        <w:spacing w:after="0" w:line="125"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b w:val="1"/>
          <w:bCs w:val="1"/>
          <w:color w:val="auto"/>
        </w:rPr>
        <w:t>Payment by Paying Agents</w:t>
      </w:r>
      <w:r>
        <w:rPr>
          <w:rFonts w:ascii="Times New Roman" w:cs="Times New Roman" w:eastAsia="Times New Roman" w:hAnsi="Times New Roman"/>
          <w:sz w:val="17"/>
          <w:szCs w:val="17"/>
          <w:color w:val="auto"/>
        </w:rPr>
        <w:t>: Upon receipt of a notification from the Principal Paying Agent under Clause 5.4, the Paying Agents will cease making payments in accordance with this Clause 5 as soon as is reasonably practicable and will be entitled to claim any amounts paid in accordance with this</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Agreement and the Conditions from the Principal Paying Agent.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7"/>
          </w:cols>
          <w:pgMar w:left="313" w:top="1217" w:right="319" w:bottom="1440" w:gutter="0" w:footer="0" w:header="0"/>
        </w:sectPr>
      </w:pPr>
    </w:p>
    <w:bookmarkStart w:id="135" w:name="page136"/>
    <w:bookmarkEnd w:id="135"/>
    <w:p>
      <w:pPr>
        <w:ind w:left="540"/>
        <w:spacing w:after="0" w:line="242" w:lineRule="auto"/>
        <w:rPr>
          <w:sz w:val="20"/>
          <w:szCs w:val="20"/>
          <w:color w:val="auto"/>
        </w:rPr>
      </w:pPr>
      <w:r>
        <w:rPr>
          <w:rFonts w:ascii="Times New Roman" w:cs="Times New Roman" w:eastAsia="Times New Roman" w:hAnsi="Times New Roman"/>
          <w:sz w:val="17"/>
          <w:szCs w:val="17"/>
          <w:color w:val="auto"/>
        </w:rPr>
        <w:t>payment provided for in Clause 5.2 is made late but otherwise in accordance with this Agreement, the Paying Agents will nevertheless make such payments in respect of the Bonds.</w:t>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payment of any amount is received by the Principal Paying Agent later than the due date for payment of such amount to the Bondholders, the Principal</w:t>
      </w:r>
    </w:p>
    <w:p>
      <w:pPr>
        <w:ind w:left="540"/>
        <w:spacing w:after="0" w:line="222" w:lineRule="auto"/>
        <w:rPr>
          <w:sz w:val="20"/>
          <w:szCs w:val="20"/>
          <w:color w:val="auto"/>
        </w:rPr>
      </w:pPr>
      <w:r>
        <w:rPr>
          <w:rFonts w:ascii="Times New Roman" w:cs="Times New Roman" w:eastAsia="Times New Roman" w:hAnsi="Times New Roman"/>
          <w:sz w:val="17"/>
          <w:szCs w:val="17"/>
          <w:color w:val="auto"/>
        </w:rPr>
        <w:t>Paying Agent shall as soon as practicable after receipt thereof give notice to the Trustee, the other Paying Agents and, if requested by the Trustee, the Bondholders in accordance with Condition 17 that such payment has been made.</w:t>
      </w:r>
    </w:p>
    <w:p>
      <w:pPr>
        <w:spacing w:after="0" w:line="130" w:lineRule="exact"/>
        <w:rPr>
          <w:sz w:val="20"/>
          <w:szCs w:val="20"/>
          <w:color w:val="auto"/>
        </w:rPr>
      </w:pPr>
    </w:p>
    <w:p>
      <w:pPr>
        <w:ind w:left="540" w:right="20"/>
        <w:spacing w:after="0" w:line="234" w:lineRule="auto"/>
        <w:rPr>
          <w:sz w:val="20"/>
          <w:szCs w:val="20"/>
          <w:color w:val="auto"/>
        </w:rPr>
      </w:pPr>
      <w:r>
        <w:rPr>
          <w:rFonts w:ascii="Times New Roman" w:cs="Times New Roman" w:eastAsia="Times New Roman" w:hAnsi="Times New Roman"/>
          <w:sz w:val="17"/>
          <w:szCs w:val="17"/>
          <w:color w:val="auto"/>
        </w:rPr>
        <w:t>However, unless and until the full amount of any such payment due has been made to the Principal Paying Agent, none of the Paying Agents will be bound to make such payments under this Clause 5.5.</w:t>
      </w:r>
    </w:p>
    <w:p>
      <w:pPr>
        <w:spacing w:after="0" w:line="128" w:lineRule="exact"/>
        <w:rPr>
          <w:sz w:val="20"/>
          <w:szCs w:val="20"/>
          <w:color w:val="auto"/>
        </w:rPr>
      </w:pPr>
    </w:p>
    <w:p>
      <w:pPr>
        <w:ind w:left="540" w:right="20"/>
        <w:spacing w:after="0" w:line="234" w:lineRule="auto"/>
        <w:rPr>
          <w:sz w:val="20"/>
          <w:szCs w:val="20"/>
          <w:color w:val="auto"/>
        </w:rPr>
      </w:pPr>
      <w:r>
        <w:rPr>
          <w:rFonts w:ascii="Times New Roman" w:cs="Times New Roman" w:eastAsia="Times New Roman" w:hAnsi="Times New Roman"/>
          <w:sz w:val="17"/>
          <w:szCs w:val="17"/>
          <w:color w:val="auto"/>
        </w:rPr>
        <w:t>All payments to be made by the Paying Agents hereunder shall be made without charging any commission or fee to the Bondholders. Nothing herein should be construed as to require any Agent to advance its own funds or incur such risks in the performance of its duties hereunder.</w:t>
      </w:r>
    </w:p>
    <w:p>
      <w:pPr>
        <w:spacing w:after="0" w:line="124" w:lineRule="exact"/>
        <w:rPr>
          <w:sz w:val="20"/>
          <w:szCs w:val="20"/>
          <w:color w:val="auto"/>
        </w:rPr>
      </w:pPr>
    </w:p>
    <w:p>
      <w:pPr>
        <w:ind w:left="520" w:right="20" w:hanging="546"/>
        <w:spacing w:after="0" w:line="236" w:lineRule="auto"/>
        <w:tabs>
          <w:tab w:leader="none" w:pos="50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b w:val="1"/>
          <w:bCs w:val="1"/>
          <w:color w:val="auto"/>
        </w:rPr>
        <w:t>Reimbursement of Paying Agents</w:t>
      </w:r>
      <w:r>
        <w:rPr>
          <w:rFonts w:ascii="Times New Roman" w:cs="Times New Roman" w:eastAsia="Times New Roman" w:hAnsi="Times New Roman"/>
          <w:sz w:val="17"/>
          <w:szCs w:val="17"/>
          <w:color w:val="auto"/>
        </w:rPr>
        <w:t>: Subject to receipt of moneys from the Issuer, the Principal Paying Agent will on demand reimburse each Paying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payments in respect of the Bonds properly made by it in accordance with the Conditions and this Agreement.</w:t>
      </w:r>
    </w:p>
    <w:p>
      <w:pPr>
        <w:spacing w:after="0" w:line="125"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b w:val="1"/>
          <w:bCs w:val="1"/>
          <w:color w:val="auto"/>
        </w:rPr>
        <w:t>Shortfall</w:t>
      </w:r>
      <w:r>
        <w:rPr>
          <w:rFonts w:ascii="Times New Roman" w:cs="Times New Roman" w:eastAsia="Times New Roman" w:hAnsi="Times New Roman"/>
          <w:sz w:val="17"/>
          <w:szCs w:val="17"/>
          <w:color w:val="auto"/>
        </w:rPr>
        <w:t>: If any Paying Agent makes payment in respect of any of the Bonds before it has received or has had made available to its order the amount so paid, the Issuer shall forthwith on demand pay to that Paying Agent, in addition to the amount which should have been paid hereunder, interest on such</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shortfall calculated on the basis of a 360-day year consisting of 12 months of 30 days for the actual number of days elapsed and at two per cent. per annum above the Trustee’s cost of funds at such time. Nothing contained within this Clause 5.7 shall make any Paying Agent obliged to make payment to Holders</w:t>
      </w:r>
    </w:p>
    <w:p>
      <w:pPr>
        <w:ind w:left="540"/>
        <w:spacing w:after="0"/>
        <w:rPr>
          <w:sz w:val="20"/>
          <w:szCs w:val="20"/>
          <w:color w:val="auto"/>
        </w:rPr>
      </w:pPr>
      <w:r>
        <w:rPr>
          <w:rFonts w:ascii="Times New Roman" w:cs="Times New Roman" w:eastAsia="Times New Roman" w:hAnsi="Times New Roman"/>
          <w:sz w:val="17"/>
          <w:szCs w:val="17"/>
          <w:color w:val="auto"/>
        </w:rPr>
        <w:t>until such time as it has received the full amount of funds or been able to identify or confirm receipt of such funds.</w:t>
      </w:r>
    </w:p>
    <w:p>
      <w:pPr>
        <w:spacing w:after="0" w:line="118" w:lineRule="exact"/>
        <w:rPr>
          <w:sz w:val="20"/>
          <w:szCs w:val="20"/>
          <w:color w:val="auto"/>
        </w:rPr>
      </w:pPr>
    </w:p>
    <w:p>
      <w:pPr>
        <w:ind w:left="520" w:right="20" w:hanging="546"/>
        <w:spacing w:after="0" w:line="247" w:lineRule="auto"/>
        <w:tabs>
          <w:tab w:leader="none" w:pos="500" w:val="left"/>
        </w:tabs>
        <w:rPr>
          <w:sz w:val="20"/>
          <w:szCs w:val="20"/>
          <w:color w:val="auto"/>
        </w:rPr>
      </w:pPr>
      <w:r>
        <w:rPr>
          <w:rFonts w:ascii="Times New Roman" w:cs="Times New Roman" w:eastAsia="Times New Roman" w:hAnsi="Times New Roman"/>
          <w:sz w:val="17"/>
          <w:szCs w:val="17"/>
          <w:color w:val="auto"/>
        </w:rPr>
        <w:t>5.8</w:t>
      </w:r>
      <w:r>
        <w:rPr>
          <w:sz w:val="20"/>
          <w:szCs w:val="20"/>
          <w:color w:val="auto"/>
        </w:rPr>
        <w:tab/>
      </w:r>
      <w:r>
        <w:rPr>
          <w:rFonts w:ascii="Times New Roman" w:cs="Times New Roman" w:eastAsia="Times New Roman" w:hAnsi="Times New Roman"/>
          <w:sz w:val="17"/>
          <w:szCs w:val="17"/>
          <w:b w:val="1"/>
          <w:bCs w:val="1"/>
          <w:color w:val="auto"/>
        </w:rPr>
        <w:t>Method of payment to Principal Paying Agent</w:t>
      </w:r>
      <w:r>
        <w:rPr>
          <w:rFonts w:ascii="Times New Roman" w:cs="Times New Roman" w:eastAsia="Times New Roman" w:hAnsi="Times New Roman"/>
          <w:sz w:val="17"/>
          <w:szCs w:val="17"/>
          <w:color w:val="auto"/>
        </w:rPr>
        <w:t>: All sums payable to the Principal Paying Agent hereunder will be paid in U.S. dollars and in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or same day funds to such account with such bank as the Principal Paying Agent may from time to time notify the Issuer.</w:t>
      </w:r>
    </w:p>
    <w:p>
      <w:pPr>
        <w:spacing w:after="0" w:line="107"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b w:val="1"/>
          <w:bCs w:val="1"/>
          <w:color w:val="auto"/>
        </w:rPr>
        <w:t>Partial Payments</w:t>
      </w:r>
      <w:r>
        <w:rPr>
          <w:rFonts w:ascii="Times New Roman" w:cs="Times New Roman" w:eastAsia="Times New Roman" w:hAnsi="Times New Roman"/>
          <w:sz w:val="17"/>
          <w:szCs w:val="17"/>
          <w:color w:val="auto"/>
        </w:rPr>
        <w:t>: If on presentation of a Bond only part of the amount payable in respect of it is paid (except as a result of a deduction of tax permitted by the Conditions), the Paying Agent to whom the Bond is presented shall procure that such Bond is enfaced with a memorandum of the amount paid and the</w:t>
      </w:r>
    </w:p>
    <w:p>
      <w:pPr>
        <w:spacing w:after="0" w:line="1" w:lineRule="exact"/>
        <w:rPr>
          <w:sz w:val="20"/>
          <w:szCs w:val="20"/>
          <w:color w:val="auto"/>
        </w:rPr>
      </w:pPr>
    </w:p>
    <w:p>
      <w:pPr>
        <w:ind w:left="540"/>
        <w:spacing w:after="0" w:line="222" w:lineRule="auto"/>
        <w:rPr>
          <w:sz w:val="20"/>
          <w:szCs w:val="20"/>
          <w:color w:val="auto"/>
        </w:rPr>
      </w:pPr>
      <w:r>
        <w:rPr>
          <w:rFonts w:ascii="Times New Roman" w:cs="Times New Roman" w:eastAsia="Times New Roman" w:hAnsi="Times New Roman"/>
          <w:sz w:val="17"/>
          <w:szCs w:val="17"/>
          <w:color w:val="auto"/>
        </w:rPr>
        <w:t>date of payment and shall return it to the person who surrendered it. Upon making payment of only part of the amount payable in respect of any Bond, the Registrar shall make a record of the details of such payment in the Register.</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b w:val="1"/>
          <w:bCs w:val="1"/>
          <w:color w:val="auto"/>
        </w:rPr>
        <w:t>Surrender of Certificates to Paying Agents</w:t>
      </w:r>
      <w:r>
        <w:rPr>
          <w:rFonts w:ascii="Times New Roman" w:cs="Times New Roman" w:eastAsia="Times New Roman" w:hAnsi="Times New Roman"/>
          <w:sz w:val="17"/>
          <w:szCs w:val="17"/>
          <w:color w:val="auto"/>
        </w:rPr>
        <w:t>: The Paying Agents shall accept surrender of Certificates from Bondholders as a condition precedent to payment of principal and interest where such surrender is required in accordance with the Conditions. At close of business on the second Business Day</w:t>
      </w:r>
    </w:p>
    <w:p>
      <w:pPr>
        <w:ind w:left="540"/>
        <w:spacing w:after="0" w:line="214" w:lineRule="auto"/>
        <w:rPr>
          <w:sz w:val="20"/>
          <w:szCs w:val="20"/>
          <w:color w:val="auto"/>
        </w:rPr>
      </w:pPr>
      <w:r>
        <w:rPr>
          <w:rFonts w:ascii="Times New Roman" w:cs="Times New Roman" w:eastAsia="Times New Roman" w:hAnsi="Times New Roman"/>
          <w:sz w:val="17"/>
          <w:szCs w:val="17"/>
          <w:color w:val="auto"/>
        </w:rPr>
        <w:t>before the due date for payment in respect of Bonds, and, if Certificates are surrendered later than that, on any Business Day thereafter on which Certificates</w:t>
      </w:r>
    </w:p>
    <w:p>
      <w:pPr>
        <w:ind w:left="540"/>
        <w:spacing w:after="0" w:line="206" w:lineRule="auto"/>
        <w:rPr>
          <w:sz w:val="20"/>
          <w:szCs w:val="20"/>
          <w:color w:val="auto"/>
        </w:rPr>
      </w:pPr>
      <w:r>
        <w:rPr>
          <w:rFonts w:ascii="Times New Roman" w:cs="Times New Roman" w:eastAsia="Times New Roman" w:hAnsi="Times New Roman"/>
          <w:sz w:val="17"/>
          <w:szCs w:val="17"/>
          <w:color w:val="auto"/>
        </w:rPr>
        <w:t>are surrendered, each Paying Agent to whom Certificates (other than the Global Certificates) have been surrendered will notify the Registrar and (if such Paying Agent is not the Principal Paying Agent) the Principal Paying Agent of the identifying numbers of Certificates surrendered to it at that time. Each</w:t>
      </w:r>
    </w:p>
    <w:p>
      <w:pPr>
        <w:ind w:left="540"/>
        <w:spacing w:after="0"/>
        <w:rPr>
          <w:sz w:val="20"/>
          <w:szCs w:val="20"/>
          <w:color w:val="auto"/>
        </w:rPr>
      </w:pPr>
      <w:r>
        <w:rPr>
          <w:rFonts w:ascii="Times New Roman" w:cs="Times New Roman" w:eastAsia="Times New Roman" w:hAnsi="Times New Roman"/>
          <w:sz w:val="17"/>
          <w:szCs w:val="17"/>
          <w:color w:val="auto"/>
        </w:rPr>
        <w:t>Paying Agent will cancel Certificates surrendered to it and forward the cancelled Certificates to the Principal Paying Agent for destruction.</w:t>
      </w:r>
    </w:p>
    <w:p>
      <w:pPr>
        <w:spacing w:after="0" w:line="118"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b w:val="1"/>
          <w:bCs w:val="1"/>
          <w:color w:val="auto"/>
        </w:rPr>
        <w:t>Information Covenant</w:t>
      </w:r>
      <w:r>
        <w:rPr>
          <w:rFonts w:ascii="Times New Roman" w:cs="Times New Roman" w:eastAsia="Times New Roman" w:hAnsi="Times New Roman"/>
          <w:sz w:val="17"/>
          <w:szCs w:val="17"/>
          <w:color w:val="auto"/>
        </w:rPr>
        <w:t>: The Issuer hereby covenants with each Agent that it will provide, upon written request, that Agent with any information reasonably in its possession and that is required by the Agent to determine whether any payments to be made by it pursuant to this Agreement, the Trust Deed, the</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Conditions or any other transaction document are withholdable payments as defined in section 1473(1) of the U.S. Internal Revenue Code of 1986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otherwise defined in Sections 1471 through 1474 of the Code and any regulations or agreements thereunder or official interpretation thereof) or</w:t>
      </w:r>
    </w:p>
    <w:p>
      <w:pPr>
        <w:ind w:left="540"/>
        <w:spacing w:after="0" w:line="230" w:lineRule="auto"/>
        <w:rPr>
          <w:sz w:val="20"/>
          <w:szCs w:val="20"/>
          <w:color w:val="auto"/>
        </w:rPr>
      </w:pPr>
      <w:r>
        <w:rPr>
          <w:rFonts w:ascii="Times New Roman" w:cs="Times New Roman" w:eastAsia="Times New Roman" w:hAnsi="Times New Roman"/>
          <w:sz w:val="17"/>
          <w:szCs w:val="17"/>
          <w:color w:val="auto"/>
        </w:rPr>
        <w:t>any intergovernmental agreement between the United States and another jurisdiction facilitating the implementation thereof (or any law implementing such an intergovernmental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1221" w:right="319" w:bottom="1440" w:gutter="0" w:footer="0" w:header="0"/>
        </w:sectPr>
      </w:pPr>
    </w:p>
    <w:bookmarkStart w:id="136" w:name="page137"/>
    <w:bookmarkEnd w:id="136"/>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5.12</w:t>
      </w:r>
      <w:r>
        <w:rPr>
          <w:sz w:val="20"/>
          <w:szCs w:val="20"/>
          <w:color w:val="auto"/>
        </w:rPr>
        <w:tab/>
      </w:r>
      <w:r>
        <w:rPr>
          <w:rFonts w:ascii="Times New Roman" w:cs="Times New Roman" w:eastAsia="Times New Roman" w:hAnsi="Times New Roman"/>
          <w:sz w:val="17"/>
          <w:szCs w:val="17"/>
          <w:b w:val="1"/>
          <w:bCs w:val="1"/>
          <w:color w:val="auto"/>
        </w:rPr>
        <w:t>Mutual Undertaking Regarding Information Reporting and Collection Obligations</w:t>
      </w:r>
      <w:r>
        <w:rPr>
          <w:rFonts w:ascii="Times New Roman" w:cs="Times New Roman" w:eastAsia="Times New Roman" w:hAnsi="Times New Roman"/>
          <w:sz w:val="17"/>
          <w:szCs w:val="17"/>
          <w:color w:val="auto"/>
        </w:rPr>
        <w:t>: Each party to this Agreement shall, within 10 business days of a</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written request by another party, supply to that other party such forms, documentation and other information relating to it, its operations, or the Bonds as that other party reasonably requests for the purposes of that other party’s compliance with Applicable Law and shall notify the relevant other party reasonably</w:t>
      </w:r>
    </w:p>
    <w:p>
      <w:pPr>
        <w:ind w:left="547"/>
        <w:spacing w:after="0" w:line="213" w:lineRule="auto"/>
        <w:rPr>
          <w:sz w:val="20"/>
          <w:szCs w:val="20"/>
          <w:color w:val="auto"/>
        </w:rPr>
      </w:pPr>
      <w:r>
        <w:rPr>
          <w:rFonts w:ascii="Times New Roman" w:cs="Times New Roman" w:eastAsia="Times New Roman" w:hAnsi="Times New Roman"/>
          <w:sz w:val="17"/>
          <w:szCs w:val="17"/>
          <w:color w:val="auto"/>
        </w:rPr>
        <w:t>promptly if it becomes aware that any of the forms, documentation or other information provided by such party is (or becomes) inaccurate in any material</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respect; provided, however, that no party shall be required to provide any forms, documentation or other information pursuant to this Clause 5.12 to the extent that: (i) any such form, documentation or other information (or the information required to be provided on such form or documentation) is not</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reasonably available to such party and cannot be obtained by such party using reasonable efforts; or (ii) doing so would or might in the reasonable opinion of such party constitute a breach of any Applicable Law, fiduciary duty or duty of confidentiality.</w:t>
      </w:r>
    </w:p>
    <w:p>
      <w:pPr>
        <w:spacing w:after="0" w:line="109"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5.13</w:t>
      </w:r>
      <w:r>
        <w:rPr>
          <w:sz w:val="20"/>
          <w:szCs w:val="20"/>
          <w:color w:val="auto"/>
        </w:rPr>
        <w:tab/>
      </w:r>
      <w:r>
        <w:rPr>
          <w:rFonts w:ascii="Times New Roman" w:cs="Times New Roman" w:eastAsia="Times New Roman" w:hAnsi="Times New Roman"/>
          <w:sz w:val="16"/>
          <w:szCs w:val="16"/>
          <w:b w:val="1"/>
          <w:bCs w:val="1"/>
          <w:color w:val="auto"/>
        </w:rPr>
        <w:t>Notice of Possible Withholding</w:t>
      </w:r>
      <w:r>
        <w:rPr>
          <w:rFonts w:ascii="Times New Roman" w:cs="Times New Roman" w:eastAsia="Times New Roman" w:hAnsi="Times New Roman"/>
          <w:sz w:val="16"/>
          <w:szCs w:val="16"/>
          <w:color w:val="auto"/>
        </w:rPr>
        <w:t>: The Issuer shall use commercially reasonable efforts to notify each Agent in writing if it determines that any payment to be</w:t>
      </w:r>
    </w:p>
    <w:p>
      <w:pPr>
        <w:spacing w:after="0" w:line="4" w:lineRule="exact"/>
        <w:rPr>
          <w:sz w:val="20"/>
          <w:szCs w:val="20"/>
          <w:color w:val="auto"/>
        </w:rPr>
      </w:pPr>
    </w:p>
    <w:p>
      <w:pPr>
        <w:ind w:left="547"/>
        <w:spacing w:after="0" w:line="206" w:lineRule="auto"/>
        <w:rPr>
          <w:sz w:val="20"/>
          <w:szCs w:val="20"/>
          <w:color w:val="auto"/>
        </w:rPr>
      </w:pPr>
      <w:r>
        <w:rPr>
          <w:rFonts w:ascii="Times New Roman" w:cs="Times New Roman" w:eastAsia="Times New Roman" w:hAnsi="Times New Roman"/>
          <w:sz w:val="17"/>
          <w:szCs w:val="17"/>
          <w:color w:val="auto"/>
        </w:rPr>
        <w:t>made by an Agent under the Bonds is a payment which could be subject to any deduction or withholding for or on account of any Taxes including, without limitation, FATCA Withholding if such payment were made to a recipient that is generally unable to receive payments free from any deduction or</w:t>
      </w:r>
    </w:p>
    <w:p>
      <w:pPr>
        <w:ind w:left="547"/>
        <w:spacing w:after="0" w:line="213" w:lineRule="auto"/>
        <w:rPr>
          <w:sz w:val="20"/>
          <w:szCs w:val="20"/>
          <w:color w:val="auto"/>
        </w:rPr>
      </w:pPr>
      <w:r>
        <w:rPr>
          <w:rFonts w:ascii="Times New Roman" w:cs="Times New Roman" w:eastAsia="Times New Roman" w:hAnsi="Times New Roman"/>
          <w:sz w:val="17"/>
          <w:szCs w:val="17"/>
          <w:color w:val="auto"/>
        </w:rPr>
        <w:t>withholding for or on account of any Taxes including, without limitation, FATCA Withholding, and the extent to which the relevant payment is so treated,</w:t>
      </w:r>
    </w:p>
    <w:p>
      <w:pPr>
        <w:ind w:left="547"/>
        <w:spacing w:after="0" w:line="206" w:lineRule="auto"/>
        <w:rPr>
          <w:sz w:val="20"/>
          <w:szCs w:val="20"/>
          <w:color w:val="auto"/>
        </w:rPr>
      </w:pPr>
      <w:r>
        <w:rPr>
          <w:rFonts w:ascii="Times New Roman" w:cs="Times New Roman" w:eastAsia="Times New Roman" w:hAnsi="Times New Roman"/>
          <w:sz w:val="17"/>
          <w:szCs w:val="17"/>
          <w:color w:val="auto"/>
        </w:rPr>
        <w:t>provided, however, that the Issuer’s obligation under this Clause 5.13 shall apply only to the extent that such payments are so treated by virtue of characteristics of the Issuer and/or the Bonds. Notwithstanding any other provision of this Agreement, the Issuer shall indemnify the Trustee and each Agent</w:t>
      </w:r>
    </w:p>
    <w:p>
      <w:pPr>
        <w:ind w:left="547"/>
        <w:spacing w:after="0" w:line="213" w:lineRule="auto"/>
        <w:rPr>
          <w:sz w:val="20"/>
          <w:szCs w:val="20"/>
          <w:color w:val="auto"/>
        </w:rPr>
      </w:pPr>
      <w:r>
        <w:rPr>
          <w:rFonts w:ascii="Times New Roman" w:cs="Times New Roman" w:eastAsia="Times New Roman" w:hAnsi="Times New Roman"/>
          <w:sz w:val="17"/>
          <w:szCs w:val="17"/>
          <w:color w:val="auto"/>
        </w:rPr>
        <w:t>against any liability or loss however incurred in connection with the Issuer’s obligation to withhold or deduct an amount for or on account of Tax including,</w:t>
      </w:r>
    </w:p>
    <w:p>
      <w:pPr>
        <w:ind w:left="547"/>
        <w:spacing w:after="0" w:line="222" w:lineRule="auto"/>
        <w:rPr>
          <w:sz w:val="20"/>
          <w:szCs w:val="20"/>
          <w:color w:val="auto"/>
        </w:rPr>
      </w:pPr>
      <w:r>
        <w:rPr>
          <w:rFonts w:ascii="Times New Roman" w:cs="Times New Roman" w:eastAsia="Times New Roman" w:hAnsi="Times New Roman"/>
          <w:sz w:val="17"/>
          <w:szCs w:val="17"/>
          <w:color w:val="auto"/>
        </w:rPr>
        <w:t>without limitation, FATCA Withholding (other than any such liability or loss incurred that arises from the fraud, wilful default or gross negligence of Trustee or the Agents).</w:t>
      </w:r>
    </w:p>
    <w:p>
      <w:pPr>
        <w:spacing w:after="0" w:line="114" w:lineRule="exact"/>
        <w:rPr>
          <w:sz w:val="20"/>
          <w:szCs w:val="20"/>
          <w:color w:val="auto"/>
        </w:rPr>
      </w:pPr>
    </w:p>
    <w:p>
      <w:pPr>
        <w:jc w:val="right"/>
        <w:ind w:left="7"/>
        <w:spacing w:after="0" w:line="226"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b w:val="1"/>
          <w:bCs w:val="1"/>
          <w:color w:val="auto"/>
        </w:rPr>
        <w:t>Issuer Right to Redirect</w:t>
      </w:r>
      <w:r>
        <w:rPr>
          <w:rFonts w:ascii="Times New Roman" w:cs="Times New Roman" w:eastAsia="Times New Roman" w:hAnsi="Times New Roman"/>
          <w:sz w:val="17"/>
          <w:szCs w:val="17"/>
          <w:color w:val="auto"/>
        </w:rPr>
        <w:t>: If the Issuer determines in its sole discretion that any deduction or withholding for or on account of any Tax will be required by Applicable Law in connection with any payment due to any of the Agents on any Bonds, then the Issuer will be entitled to redirect or reorganise any such</w:t>
      </w:r>
    </w:p>
    <w:p>
      <w:pPr>
        <w:spacing w:after="0" w:line="1" w:lineRule="exact"/>
        <w:rPr>
          <w:sz w:val="20"/>
          <w:szCs w:val="20"/>
          <w:color w:val="auto"/>
        </w:rPr>
      </w:pP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payment in any way that it sees fit in order that the payment may be made without such deduction or withholding provided that, any such redirected or reorganised payment is made through a recognised institution of international standing and otherwise made in accordance with this Agreement and the Trust</w:t>
      </w:r>
    </w:p>
    <w:p>
      <w:pPr>
        <w:ind w:left="547"/>
        <w:spacing w:after="0" w:line="213" w:lineRule="auto"/>
        <w:rPr>
          <w:sz w:val="20"/>
          <w:szCs w:val="20"/>
          <w:color w:val="auto"/>
        </w:rPr>
      </w:pPr>
      <w:r>
        <w:rPr>
          <w:rFonts w:ascii="Times New Roman" w:cs="Times New Roman" w:eastAsia="Times New Roman" w:hAnsi="Times New Roman"/>
          <w:sz w:val="17"/>
          <w:szCs w:val="17"/>
          <w:color w:val="auto"/>
        </w:rPr>
        <w:t>Deed. The Issuer will promptly notify the Agents and the Trustee of any such redirection or reorganisation. For the avoidance of doubt, FATCA Withholding</w:t>
      </w:r>
    </w:p>
    <w:p>
      <w:pPr>
        <w:ind w:left="547"/>
        <w:spacing w:after="0" w:line="222" w:lineRule="auto"/>
        <w:rPr>
          <w:sz w:val="20"/>
          <w:szCs w:val="20"/>
          <w:color w:val="auto"/>
        </w:rPr>
      </w:pPr>
      <w:r>
        <w:rPr>
          <w:rFonts w:ascii="Times New Roman" w:cs="Times New Roman" w:eastAsia="Times New Roman" w:hAnsi="Times New Roman"/>
          <w:sz w:val="17"/>
          <w:szCs w:val="17"/>
          <w:color w:val="auto"/>
        </w:rPr>
        <w:t>is a deduction or withholding which is deemed to be required by Applicable Law for the purposes of this Clause 5.14. To the extent any deduction or withholding is otherwise required by Applicable Law, nothing in this Agreement shall prohibit the Issuer from being able to deduct and withhold any Taxes.</w:t>
      </w:r>
    </w:p>
    <w:p>
      <w:pPr>
        <w:spacing w:after="0" w:line="126"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b w:val="1"/>
          <w:bCs w:val="1"/>
          <w:color w:val="auto"/>
        </w:rPr>
        <w:t>Record Date for Payments</w:t>
      </w:r>
      <w:r>
        <w:rPr>
          <w:rFonts w:ascii="Times New Roman" w:cs="Times New Roman" w:eastAsia="Times New Roman" w:hAnsi="Times New Roman"/>
          <w:sz w:val="17"/>
          <w:szCs w:val="17"/>
          <w:color w:val="auto"/>
        </w:rPr>
        <w:t>: For the avoidance of doubt, the Issuer confirms to the Agents that the record date for any payments of principal, interest and premium (if any) and any other amount due pursuant to the Conditions will be one Clearing System Business Day prior to the due date of such payment,</w:t>
      </w:r>
    </w:p>
    <w:p>
      <w:pPr>
        <w:spacing w:after="0" w:line="1" w:lineRule="exact"/>
        <w:rPr>
          <w:sz w:val="20"/>
          <w:szCs w:val="20"/>
          <w:color w:val="auto"/>
        </w:rPr>
      </w:pP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where “Clearing System Business Day” means Monday to Friday inclusive except 25 December and 1 January and any day on which banks are required or permitted to be closed in the city of New York.</w:t>
      </w:r>
    </w:p>
    <w:p>
      <w:pPr>
        <w:spacing w:after="0" w:line="113" w:lineRule="exact"/>
        <w:rPr>
          <w:sz w:val="20"/>
          <w:szCs w:val="20"/>
          <w:color w:val="auto"/>
        </w:rPr>
      </w:pPr>
    </w:p>
    <w:p>
      <w:pPr>
        <w:ind w:left="547" w:hanging="547"/>
        <w:spacing w:after="0"/>
        <w:tabs>
          <w:tab w:leader="none" w:pos="547"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REPAYMENT</w:t>
      </w:r>
    </w:p>
    <w:p>
      <w:pPr>
        <w:spacing w:after="0" w:line="144" w:lineRule="exact"/>
        <w:rPr>
          <w:rFonts w:ascii="Times New Roman" w:cs="Times New Roman" w:eastAsia="Times New Roman" w:hAnsi="Times New Roman"/>
          <w:sz w:val="17"/>
          <w:szCs w:val="17"/>
          <w:b w:val="1"/>
          <w:bCs w:val="1"/>
          <w:color w:val="auto"/>
        </w:rPr>
      </w:pPr>
    </w:p>
    <w:p>
      <w:pPr>
        <w:jc w:val="both"/>
        <w:ind w:left="547" w:right="20"/>
        <w:spacing w:after="0" w:line="23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claims in respect of any principal or interest become void or prescribed under the Conditions, the Principal Paying Agent shall (subject to Clause 4.1), as soon as practicable following written request therefor, repay to the Issuer, the amount which would have been due if presentations for payment had been made before such claims became void or prescribed.</w:t>
      </w:r>
    </w:p>
    <w:p>
      <w:pPr>
        <w:spacing w:after="0" w:line="114" w:lineRule="exact"/>
        <w:rPr>
          <w:rFonts w:ascii="Times New Roman" w:cs="Times New Roman" w:eastAsia="Times New Roman" w:hAnsi="Times New Roman"/>
          <w:sz w:val="17"/>
          <w:szCs w:val="17"/>
          <w:b w:val="1"/>
          <w:bCs w:val="1"/>
          <w:color w:val="auto"/>
        </w:rPr>
      </w:pPr>
    </w:p>
    <w:p>
      <w:pPr>
        <w:ind w:left="547" w:hanging="547"/>
        <w:spacing w:after="0"/>
        <w:tabs>
          <w:tab w:leader="none" w:pos="547"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CONVERSION</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b w:val="1"/>
          <w:bCs w:val="1"/>
          <w:color w:val="auto"/>
        </w:rPr>
        <w:t>Conversion Duties of Conversion Agents</w:t>
      </w:r>
    </w:p>
    <w:p>
      <w:pPr>
        <w:spacing w:after="0" w:line="156" w:lineRule="exact"/>
        <w:rPr>
          <w:sz w:val="20"/>
          <w:szCs w:val="20"/>
          <w:color w:val="auto"/>
        </w:rPr>
      </w:pPr>
    </w:p>
    <w:p>
      <w:pPr>
        <w:ind w:left="547"/>
        <w:spacing w:after="0" w:line="234" w:lineRule="auto"/>
        <w:rPr>
          <w:sz w:val="20"/>
          <w:szCs w:val="20"/>
          <w:color w:val="auto"/>
        </w:rPr>
      </w:pPr>
      <w:r>
        <w:rPr>
          <w:rFonts w:ascii="Times New Roman" w:cs="Times New Roman" w:eastAsia="Times New Roman" w:hAnsi="Times New Roman"/>
          <w:sz w:val="17"/>
          <w:szCs w:val="17"/>
          <w:color w:val="auto"/>
        </w:rPr>
        <w:t>Each Conversion Agent shall (a) on any business day (being a day other than a Saturday or Sunday on which commercial banks are open for business in the city in which the Conversion Agent’s specified office is located) during the Conversion Period at the specified office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7"/>
          </w:cols>
          <w:pgMar w:left="313" w:top="1213" w:right="319" w:bottom="1440" w:gutter="0" w:footer="0" w:header="0"/>
        </w:sectPr>
      </w:pPr>
    </w:p>
    <w:bookmarkStart w:id="137" w:name="page138"/>
    <w:bookmarkEnd w:id="137"/>
    <w:p>
      <w:pPr>
        <w:ind w:left="540"/>
        <w:spacing w:after="0"/>
        <w:rPr>
          <w:sz w:val="20"/>
          <w:szCs w:val="20"/>
          <w:color w:val="auto"/>
        </w:rPr>
      </w:pPr>
      <w:r>
        <w:rPr>
          <w:rFonts w:ascii="Times New Roman" w:cs="Times New Roman" w:eastAsia="Times New Roman" w:hAnsi="Times New Roman"/>
          <w:sz w:val="17"/>
          <w:szCs w:val="17"/>
          <w:color w:val="auto"/>
        </w:rPr>
        <w:t>relevant Conversion Agent accept deposit on behalf of the Issuer of (i) any Definitive Certificates in respect of Bonds which the holder thereof desires to</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convert (and in respect of which Bond a Conversion Notice is deposited with that Conversion Agent prior to the Conversion Date) together with a Conversion Notice (in duplicate) duly completed and signed (where necessary) or (ii) in the case of Bonds represented by a Global Certificate, a Conversion</w:t>
      </w:r>
    </w:p>
    <w:p>
      <w:pPr>
        <w:ind w:left="540"/>
        <w:spacing w:after="0" w:line="213" w:lineRule="auto"/>
        <w:rPr>
          <w:sz w:val="20"/>
          <w:szCs w:val="20"/>
          <w:color w:val="auto"/>
        </w:rPr>
      </w:pPr>
      <w:r>
        <w:rPr>
          <w:rFonts w:ascii="Times New Roman" w:cs="Times New Roman" w:eastAsia="Times New Roman" w:hAnsi="Times New Roman"/>
          <w:sz w:val="17"/>
          <w:szCs w:val="17"/>
          <w:color w:val="auto"/>
        </w:rPr>
        <w:t>Notice (in duplicate) only (which may, in such case, be delivered by facsimile transmission), together, in each case, with any amount payable by the relevant</w:t>
      </w:r>
    </w:p>
    <w:p>
      <w:pPr>
        <w:ind w:left="540"/>
        <w:spacing w:after="0" w:line="206" w:lineRule="auto"/>
        <w:rPr>
          <w:sz w:val="20"/>
          <w:szCs w:val="20"/>
          <w:color w:val="auto"/>
        </w:rPr>
      </w:pPr>
      <w:r>
        <w:rPr>
          <w:rFonts w:ascii="Times New Roman" w:cs="Times New Roman" w:eastAsia="Times New Roman" w:hAnsi="Times New Roman"/>
          <w:sz w:val="17"/>
          <w:szCs w:val="17"/>
          <w:color w:val="auto"/>
        </w:rPr>
        <w:t>holder under Condition 6(b)(ii); (b) require each converting Bondholder to pay any amount payable by it under Condition 6(b)(ii); and (c) require the Issuer to pay all stamp, issue, documentary, transfer, registration, excise or other similar Taxes or duties (if any) specified in the Trust Deed or the Bonds to be</w:t>
      </w:r>
    </w:p>
    <w:p>
      <w:pPr>
        <w:ind w:left="540"/>
        <w:spacing w:after="0" w:line="230" w:lineRule="auto"/>
        <w:rPr>
          <w:sz w:val="20"/>
          <w:szCs w:val="20"/>
          <w:color w:val="auto"/>
        </w:rPr>
      </w:pPr>
      <w:r>
        <w:rPr>
          <w:rFonts w:ascii="Times New Roman" w:cs="Times New Roman" w:eastAsia="Times New Roman" w:hAnsi="Times New Roman"/>
          <w:sz w:val="17"/>
          <w:szCs w:val="17"/>
          <w:color w:val="auto"/>
        </w:rPr>
        <w:t>payable by the Issuer. Once deposited, a Conversion Notice may not be withdrawn without the written consent of the Issuer (with a copy of such consent together with the relevant Conversion Notice sent to the relevant Conversion Agent at the same time).</w:t>
      </w:r>
    </w:p>
    <w:p>
      <w:pPr>
        <w:spacing w:after="0" w:line="1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b w:val="1"/>
          <w:bCs w:val="1"/>
          <w:color w:val="auto"/>
        </w:rPr>
        <w:t>Global Certificates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Conversion Rights attaching to the Bonds represented by a Global Certificate shall be exercised in the manner set out herein, provided that:</w:t>
      </w:r>
    </w:p>
    <w:p>
      <w:pPr>
        <w:spacing w:after="0" w:line="152" w:lineRule="exact"/>
        <w:rPr>
          <w:sz w:val="20"/>
          <w:szCs w:val="20"/>
          <w:color w:val="auto"/>
        </w:rPr>
      </w:pPr>
    </w:p>
    <w:p>
      <w:pPr>
        <w:ind w:left="1080" w:hanging="540"/>
        <w:spacing w:after="0"/>
        <w:tabs>
          <w:tab w:leader="none" w:pos="10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Global Certificate need not be deposited with the Principal Conversion Agent together with the relevant Conversion Notice;</w:t>
      </w:r>
    </w:p>
    <w:p>
      <w:pPr>
        <w:spacing w:after="0" w:line="140" w:lineRule="exact"/>
        <w:rPr>
          <w:rFonts w:ascii="Times New Roman" w:cs="Times New Roman" w:eastAsia="Times New Roman" w:hAnsi="Times New Roman"/>
          <w:sz w:val="17"/>
          <w:szCs w:val="17"/>
          <w:color w:val="auto"/>
        </w:rPr>
      </w:pPr>
    </w:p>
    <w:p>
      <w:pPr>
        <w:ind w:left="1080" w:hanging="540"/>
        <w:spacing w:after="0" w:line="242" w:lineRule="auto"/>
        <w:tabs>
          <w:tab w:leader="none" w:pos="107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Notice for Bonds represented by a Global Certificate may be completed and deposited by or on behalf of an account holder of DTC or any Alternative Clearing System in which the Bond to be converted is held at such time, which has an interest in such Bonds;</w:t>
      </w:r>
    </w:p>
    <w:p>
      <w:pPr>
        <w:spacing w:after="0" w:line="115" w:lineRule="exact"/>
        <w:rPr>
          <w:rFonts w:ascii="Times New Roman" w:cs="Times New Roman" w:eastAsia="Times New Roman" w:hAnsi="Times New Roman"/>
          <w:sz w:val="17"/>
          <w:szCs w:val="17"/>
          <w:color w:val="auto"/>
        </w:rPr>
      </w:pPr>
    </w:p>
    <w:p>
      <w:pPr>
        <w:ind w:left="1080" w:right="20" w:hanging="540"/>
        <w:spacing w:after="0" w:line="234" w:lineRule="auto"/>
        <w:tabs>
          <w:tab w:leader="none" w:pos="10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Bonds which have been converted will be cancelled forthwith and the relevant Global Certificate shall be annotated accordingly without cancellation of such Global Certificate; and</w:t>
      </w:r>
    </w:p>
    <w:p>
      <w:pPr>
        <w:spacing w:after="0" w:line="128" w:lineRule="exact"/>
        <w:rPr>
          <w:rFonts w:ascii="Times New Roman" w:cs="Times New Roman" w:eastAsia="Times New Roman" w:hAnsi="Times New Roman"/>
          <w:sz w:val="17"/>
          <w:szCs w:val="17"/>
          <w:color w:val="auto"/>
        </w:rPr>
      </w:pPr>
    </w:p>
    <w:p>
      <w:pPr>
        <w:ind w:left="1080" w:right="20" w:hanging="540"/>
        <w:spacing w:after="0" w:line="234" w:lineRule="auto"/>
        <w:tabs>
          <w:tab w:leader="none" w:pos="107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holding of an interest in Bonds by a participant in DTC or any Alternative Clearing System in which the Bonds are held at such time in respect of which the Conversion Rights are exercised will be confirmed by the relevant clearing system with the Principal Conversion Agent.</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7"/>
          <w:szCs w:val="17"/>
          <w:b w:val="1"/>
          <w:bCs w:val="1"/>
          <w:color w:val="auto"/>
        </w:rPr>
        <w:t>Certificates Held by Conversion Agents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On deposit of a Certificate and a Conversion Notice (in duplicate) (and payment of any required amount) in accordance with Clause 7, the Certificate and the</w:t>
      </w:r>
    </w:p>
    <w:p>
      <w:pPr>
        <w:ind w:left="540"/>
        <w:spacing w:after="0" w:line="206" w:lineRule="auto"/>
        <w:rPr>
          <w:sz w:val="20"/>
          <w:szCs w:val="20"/>
          <w:color w:val="auto"/>
        </w:rPr>
      </w:pPr>
      <w:r>
        <w:rPr>
          <w:rFonts w:ascii="Times New Roman" w:cs="Times New Roman" w:eastAsia="Times New Roman" w:hAnsi="Times New Roman"/>
          <w:sz w:val="17"/>
          <w:szCs w:val="17"/>
          <w:color w:val="auto"/>
        </w:rPr>
        <w:t>Conversion Notice so deposited and any relevant sums shall be deemed to be held by the Principal Conversion Agent as the agent of the Issuer. The Principal Conversion Agent shall cancel as soon as practicable following the Conversion Date the Certificates representing the Bonds and (unless the Principal</w:t>
      </w:r>
    </w:p>
    <w:p>
      <w:pPr>
        <w:ind w:left="540"/>
        <w:spacing w:after="0" w:line="226" w:lineRule="auto"/>
        <w:rPr>
          <w:sz w:val="20"/>
          <w:szCs w:val="20"/>
          <w:color w:val="auto"/>
        </w:rPr>
      </w:pPr>
      <w:r>
        <w:rPr>
          <w:rFonts w:ascii="Times New Roman" w:cs="Times New Roman" w:eastAsia="Times New Roman" w:hAnsi="Times New Roman"/>
          <w:sz w:val="16"/>
          <w:szCs w:val="16"/>
          <w:color w:val="auto"/>
        </w:rPr>
        <w:t>Conversion Agent is also the Principal Paying Agent) despatch such cancelled Certificates as soon as reasonably practicable to or to the order of the Principal</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Paying Agent or its designated agent for destruction, together with a certificate stating the identifying numbers of the Bonds in respect of which the relevant Certificates have been delivered and the identifying numbers of the relevant Certificates.</w:t>
      </w:r>
    </w:p>
    <w:p>
      <w:pPr>
        <w:spacing w:after="0" w:line="1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7"/>
          <w:szCs w:val="17"/>
          <w:b w:val="1"/>
          <w:bCs w:val="1"/>
          <w:color w:val="auto"/>
        </w:rPr>
        <w:t>Notification by Conversion Agents</w:t>
      </w:r>
    </w:p>
    <w:p>
      <w:pPr>
        <w:spacing w:after="0" w:line="144" w:lineRule="exact"/>
        <w:rPr>
          <w:sz w:val="20"/>
          <w:szCs w:val="20"/>
          <w:color w:val="auto"/>
        </w:rPr>
      </w:pPr>
    </w:p>
    <w:p>
      <w:pPr>
        <w:ind w:left="520" w:hanging="546"/>
        <w:spacing w:after="0" w:line="242" w:lineRule="auto"/>
        <w:tabs>
          <w:tab w:leader="none" w:pos="500" w:val="left"/>
        </w:tabs>
        <w:rPr>
          <w:sz w:val="20"/>
          <w:szCs w:val="20"/>
          <w:color w:val="auto"/>
        </w:rPr>
      </w:pPr>
      <w:r>
        <w:rPr>
          <w:rFonts w:ascii="Times New Roman" w:cs="Times New Roman" w:eastAsia="Times New Roman" w:hAnsi="Times New Roman"/>
          <w:sz w:val="17"/>
          <w:szCs w:val="17"/>
          <w:color w:val="auto"/>
        </w:rPr>
        <w:t>7.4.1</w:t>
        <w:tab/>
        <w:t>Following receipt of original Conversion Notices in accordance with this Clause 7.4, the Principal Paying Agent will send by post to the Issuer the original Conversion Notice as soon as reasonably practicable following any such request by the Issuer.</w:t>
      </w:r>
    </w:p>
    <w:p>
      <w:pPr>
        <w:spacing w:after="0" w:line="115" w:lineRule="exact"/>
        <w:rPr>
          <w:sz w:val="20"/>
          <w:szCs w:val="20"/>
          <w:color w:val="auto"/>
        </w:rPr>
      </w:pPr>
    </w:p>
    <w:p>
      <w:pPr>
        <w:ind w:left="520" w:hanging="546"/>
        <w:spacing w:after="0" w:line="242" w:lineRule="auto"/>
        <w:tabs>
          <w:tab w:leader="none" w:pos="500" w:val="left"/>
        </w:tabs>
        <w:rPr>
          <w:sz w:val="20"/>
          <w:szCs w:val="20"/>
          <w:color w:val="auto"/>
        </w:rPr>
      </w:pPr>
      <w:r>
        <w:rPr>
          <w:rFonts w:ascii="Times New Roman" w:cs="Times New Roman" w:eastAsia="Times New Roman" w:hAnsi="Times New Roman"/>
          <w:sz w:val="17"/>
          <w:szCs w:val="17"/>
          <w:color w:val="auto"/>
        </w:rPr>
        <w:t>7.4.2</w:t>
        <w:tab/>
        <w:t>As soon as reasonably practicable following receipt of the Conversion Notice by a Conversion Agent other than the Principal Paying Agent and the fulfilment of the conditions in Clause 7.4.1, such Conversion Agent shall:</w:t>
      </w:r>
    </w:p>
    <w:p>
      <w:pPr>
        <w:spacing w:after="0" w:line="115" w:lineRule="exact"/>
        <w:rPr>
          <w:sz w:val="20"/>
          <w:szCs w:val="20"/>
          <w:color w:val="auto"/>
        </w:rPr>
      </w:pPr>
    </w:p>
    <w:p>
      <w:pPr>
        <w:ind w:left="1080" w:hanging="540"/>
        <w:spacing w:after="0"/>
        <w:tabs>
          <w:tab w:leader="none" w:pos="108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by facsimile transmission a copy of such Conversion Notice to the Principal Paying Agent and the Issuer; and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1217" w:right="319" w:bottom="1440" w:gutter="0" w:footer="0" w:header="0"/>
        </w:sectPr>
      </w:pPr>
    </w:p>
    <w:bookmarkStart w:id="138" w:name="page139"/>
    <w:bookmarkEnd w:id="138"/>
    <w:p>
      <w:pPr>
        <w:jc w:val="both"/>
        <w:ind w:left="1080" w:hanging="540"/>
        <w:spacing w:after="0" w:line="227" w:lineRule="auto"/>
        <w:tabs>
          <w:tab w:leader="none" w:pos="1078"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as soon as reasonably practicable following the Conversion Date all Certificates delivered with such Conversion Notice and despatch such cancelled Certificates promptly (together with a certificate stating the certificate numbers of the Bonds so delivered), to or to the order of the Principal Paying Agent or its designated agent, who shall destroy such cancelled Certificates.</w:t>
      </w:r>
    </w:p>
    <w:p>
      <w:pPr>
        <w:spacing w:after="0" w:line="128"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17"/>
          <w:szCs w:val="17"/>
          <w:color w:val="auto"/>
        </w:rPr>
        <w:t>7.4.3  As soon as reasonably practicable following receipt of the Conversion Notice by the Principal Paying Agent (either as a result of deposit of the original by a converting Bondholder with the Principal Paying Agent in its capacity as Principal Conversion Agent or as a result of receipt of the facsimile of such</w:t>
      </w: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Conversion Notice pursuant to Clause 7.4.2(a) above) and fulfilment of the conditions in Clause 7.4.1, the Principal Paying Agent in its capacity as Principal Conversion Agent shall:</w:t>
      </w:r>
    </w:p>
    <w:p>
      <w:pPr>
        <w:spacing w:after="0" w:line="113" w:lineRule="exact"/>
        <w:rPr>
          <w:sz w:val="20"/>
          <w:szCs w:val="20"/>
          <w:color w:val="auto"/>
        </w:rPr>
      </w:pPr>
    </w:p>
    <w:p>
      <w:pPr>
        <w:ind w:left="1080" w:hanging="540"/>
        <w:spacing w:after="0" w:line="247" w:lineRule="auto"/>
        <w:tabs>
          <w:tab w:leader="none" w:pos="108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notify the Issuer in the manner specified in Schedule 5 hereto (an </w:t>
      </w:r>
      <w:r>
        <w:rPr>
          <w:rFonts w:ascii="Times New Roman" w:cs="Times New Roman" w:eastAsia="Times New Roman" w:hAnsi="Times New Roman"/>
          <w:sz w:val="17"/>
          <w:szCs w:val="17"/>
          <w:b w:val="1"/>
          <w:bCs w:val="1"/>
          <w:color w:val="auto"/>
        </w:rPr>
        <w:t>Agent Conversion Notification</w:t>
      </w:r>
      <w:r>
        <w:rPr>
          <w:rFonts w:ascii="Times New Roman" w:cs="Times New Roman" w:eastAsia="Times New Roman" w:hAnsi="Times New Roman"/>
          <w:sz w:val="17"/>
          <w:szCs w:val="17"/>
          <w:color w:val="auto"/>
        </w:rPr>
        <w:t>), of the following (together with a copy of the Conversion Notice(s)):</w:t>
      </w:r>
    </w:p>
    <w:p>
      <w:pPr>
        <w:spacing w:after="0" w:line="110" w:lineRule="exact"/>
        <w:rPr>
          <w:rFonts w:ascii="Times New Roman" w:cs="Times New Roman" w:eastAsia="Times New Roman" w:hAnsi="Times New Roman"/>
          <w:sz w:val="17"/>
          <w:szCs w:val="17"/>
          <w:color w:val="auto"/>
        </w:rPr>
      </w:pPr>
    </w:p>
    <w:p>
      <w:pPr>
        <w:ind w:left="1640" w:right="20" w:hanging="553"/>
        <w:spacing w:after="0" w:line="242" w:lineRule="auto"/>
        <w:tabs>
          <w:tab w:leader="none" w:pos="1636"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the aggregate principal amount and the certificate numbers of all Bonds deposited on the same occasion by the same Bondholder which are to be converted, the number of Shares issuable upon conversion and the name and address of such Bondholder;</w:t>
      </w:r>
    </w:p>
    <w:p>
      <w:pPr>
        <w:spacing w:after="0" w:line="115" w:lineRule="exact"/>
        <w:rPr>
          <w:rFonts w:ascii="Times New Roman" w:cs="Times New Roman" w:eastAsia="Times New Roman" w:hAnsi="Times New Roman"/>
          <w:sz w:val="17"/>
          <w:szCs w:val="17"/>
          <w:color w:val="auto"/>
        </w:rPr>
      </w:pPr>
    </w:p>
    <w:p>
      <w:pPr>
        <w:ind w:left="1620" w:hanging="533"/>
        <w:spacing w:after="0"/>
        <w:tabs>
          <w:tab w:leader="none" w:pos="162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person in whose name the Shares issuable upon conversion are to be registered; and</w:t>
      </w:r>
    </w:p>
    <w:p>
      <w:pPr>
        <w:spacing w:after="0" w:line="140" w:lineRule="exact"/>
        <w:rPr>
          <w:rFonts w:ascii="Times New Roman" w:cs="Times New Roman" w:eastAsia="Times New Roman" w:hAnsi="Times New Roman"/>
          <w:sz w:val="17"/>
          <w:szCs w:val="17"/>
          <w:color w:val="auto"/>
        </w:rPr>
      </w:pPr>
    </w:p>
    <w:p>
      <w:pPr>
        <w:ind w:left="1640" w:hanging="553"/>
        <w:spacing w:after="0"/>
        <w:tabs>
          <w:tab w:leader="none" w:pos="164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Date and the Conversion Price in respect of such conversion;</w:t>
      </w:r>
    </w:p>
    <w:p>
      <w:pPr>
        <w:spacing w:after="0" w:line="140" w:lineRule="exact"/>
        <w:rPr>
          <w:rFonts w:ascii="Times New Roman" w:cs="Times New Roman" w:eastAsia="Times New Roman" w:hAnsi="Times New Roman"/>
          <w:sz w:val="17"/>
          <w:szCs w:val="17"/>
          <w:color w:val="auto"/>
        </w:rPr>
      </w:pPr>
    </w:p>
    <w:p>
      <w:pPr>
        <w:jc w:val="both"/>
        <w:ind w:left="1080" w:right="20" w:hanging="540"/>
        <w:spacing w:after="0" w:line="231" w:lineRule="auto"/>
        <w:tabs>
          <w:tab w:leader="none" w:pos="107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Principal Conversion Agent with which the Certificate is deposited is itself the Principal Paying Agent) cancel as soon as reasonably practicable following upon the Conversion Date all Certificates delivered with such Conversion Notice and procure the destruction of such cancelled Certificates;</w:t>
      </w:r>
    </w:p>
    <w:p>
      <w:pPr>
        <w:spacing w:after="0" w:line="118" w:lineRule="exact"/>
        <w:rPr>
          <w:rFonts w:ascii="Times New Roman" w:cs="Times New Roman" w:eastAsia="Times New Roman" w:hAnsi="Times New Roman"/>
          <w:sz w:val="17"/>
          <w:szCs w:val="17"/>
          <w:color w:val="auto"/>
        </w:rPr>
      </w:pPr>
    </w:p>
    <w:p>
      <w:pPr>
        <w:ind w:left="1080" w:hanging="540"/>
        <w:spacing w:after="0"/>
        <w:tabs>
          <w:tab w:leader="none" w:pos="108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despatch as soon as practicable and in any event within three (3) days after the Conversion Date a copy of the Conversion Notice to the Issuer; and</w:t>
      </w:r>
    </w:p>
    <w:p>
      <w:pPr>
        <w:spacing w:after="0" w:line="140" w:lineRule="exact"/>
        <w:rPr>
          <w:rFonts w:ascii="Times New Roman" w:cs="Times New Roman" w:eastAsia="Times New Roman" w:hAnsi="Times New Roman"/>
          <w:sz w:val="17"/>
          <w:szCs w:val="17"/>
          <w:color w:val="auto"/>
        </w:rPr>
      </w:pPr>
    </w:p>
    <w:p>
      <w:pPr>
        <w:jc w:val="both"/>
        <w:ind w:left="1080" w:right="20" w:hanging="540"/>
        <w:spacing w:after="0" w:line="231" w:lineRule="auto"/>
        <w:tabs>
          <w:tab w:leader="none" w:pos="107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any further notice or confirmation from the Issuer, and as soon as reasonably practicable following in any event no later than the Conversion Date, notify the Registrar of the name of the relevant Bondholder to remove from the Register and the reduction of the corresponding principal amount of Bonds to be evidenced by the Global Certificates.</w:t>
      </w:r>
    </w:p>
    <w:p>
      <w:pPr>
        <w:spacing w:after="0" w:line="11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7.4.4</w:t>
        <w:tab/>
        <w:t>Where a Conversion Notice is received which requires the Shares (or cash) issuable on conversion of the Bonds to which it relates to be dealt with in</w:t>
      </w:r>
    </w:p>
    <w:p>
      <w:pPr>
        <w:ind w:left="540"/>
        <w:spacing w:after="0" w:line="206" w:lineRule="auto"/>
        <w:rPr>
          <w:sz w:val="20"/>
          <w:szCs w:val="20"/>
          <w:color w:val="auto"/>
        </w:rPr>
      </w:pPr>
      <w:r>
        <w:rPr>
          <w:rFonts w:ascii="Times New Roman" w:cs="Times New Roman" w:eastAsia="Times New Roman" w:hAnsi="Times New Roman"/>
          <w:sz w:val="17"/>
          <w:szCs w:val="17"/>
          <w:color w:val="auto"/>
        </w:rPr>
        <w:t>different ways for specified principal amounts (which must be US$200,000 or integral multiples of US$1,000 in excess thereof) of Bonds, the Principal Paying Agent receiving the Conversion Notice may, and if requested by the Bondholder depositing the Conversion Notice, shall, treat each specified</w:t>
      </w: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principal amount of Bonds as if it were subject to its own Conversion Notice (and, for the avoidance of doubt so they are not aggregated for the purpose of calculating the number of Shares or cash issuable on conversion).</w:t>
      </w:r>
    </w:p>
    <w:p>
      <w:pPr>
        <w:spacing w:after="0" w:line="1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7.4.5</w:t>
        <w:tab/>
        <w:t>Any determination as to whether any Conversion Notice has been duly completed and properly delivered shall be made by the Issuer and shall, save in the</w:t>
      </w:r>
    </w:p>
    <w:p>
      <w:pPr>
        <w:ind w:left="540"/>
        <w:spacing w:after="0" w:line="222" w:lineRule="auto"/>
        <w:rPr>
          <w:sz w:val="20"/>
          <w:szCs w:val="20"/>
          <w:color w:val="auto"/>
        </w:rPr>
      </w:pPr>
      <w:r>
        <w:rPr>
          <w:rFonts w:ascii="Times New Roman" w:cs="Times New Roman" w:eastAsia="Times New Roman" w:hAnsi="Times New Roman"/>
          <w:sz w:val="17"/>
          <w:szCs w:val="17"/>
          <w:color w:val="auto"/>
        </w:rPr>
        <w:t>case of manifest error, be conclusive and binding on the Issuer, the Trustee and the relevant Bondholder. A Conversion Notice, once delivered, shall be irrevocable.</w:t>
      </w:r>
    </w:p>
    <w:p>
      <w:pPr>
        <w:spacing w:after="0" w:line="1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Times New Roman" w:cs="Times New Roman" w:eastAsia="Times New Roman" w:hAnsi="Times New Roman"/>
          <w:sz w:val="17"/>
          <w:szCs w:val="17"/>
          <w:b w:val="1"/>
          <w:bCs w:val="1"/>
          <w:color w:val="auto"/>
        </w:rPr>
        <w:t>Delivery by the Issuer</w:t>
      </w:r>
    </w:p>
    <w:p>
      <w:pPr>
        <w:spacing w:after="0" w:line="144" w:lineRule="exact"/>
        <w:rPr>
          <w:sz w:val="20"/>
          <w:szCs w:val="20"/>
          <w:color w:val="auto"/>
        </w:rPr>
      </w:pPr>
    </w:p>
    <w:p>
      <w:pPr>
        <w:ind w:left="540"/>
        <w:spacing w:after="0" w:line="242" w:lineRule="auto"/>
        <w:rPr>
          <w:sz w:val="20"/>
          <w:szCs w:val="20"/>
          <w:color w:val="auto"/>
        </w:rPr>
      </w:pPr>
      <w:r>
        <w:rPr>
          <w:rFonts w:ascii="Times New Roman" w:cs="Times New Roman" w:eastAsia="Times New Roman" w:hAnsi="Times New Roman"/>
          <w:sz w:val="17"/>
          <w:szCs w:val="17"/>
          <w:color w:val="auto"/>
        </w:rPr>
        <w:t>Upon receipt of the relevant Agent Conversion Notification, the Issuer shall, subject to any applicable limitations then imposed by laws and regulations in effect in the Cayman Islands or Hong Kong,</w:t>
      </w:r>
    </w:p>
    <w:p>
      <w:pPr>
        <w:spacing w:after="0" w:line="115" w:lineRule="exact"/>
        <w:rPr>
          <w:sz w:val="20"/>
          <w:szCs w:val="20"/>
          <w:color w:val="auto"/>
        </w:rPr>
      </w:pPr>
    </w:p>
    <w:p>
      <w:pPr>
        <w:ind w:left="1080" w:hanging="540"/>
        <w:spacing w:after="0" w:line="242" w:lineRule="auto"/>
        <w:tabs>
          <w:tab w:leader="none" w:pos="108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conversion into Shares, as soon as practicable and in any event within seven Stock Exchange Business Days after the Conversion Date, the Issuer will, in the case of Bonds converted on exercise of the Conversion Right and in respect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60"/>
          </w:cols>
          <w:pgMar w:left="320" w:top="1220" w:right="319" w:bottom="1440" w:gutter="0" w:footer="0" w:header="0"/>
        </w:sectPr>
      </w:pPr>
    </w:p>
    <w:bookmarkStart w:id="139" w:name="page140"/>
    <w:bookmarkEnd w:id="139"/>
    <w:p>
      <w:pPr>
        <w:ind w:left="1080"/>
        <w:spacing w:after="0"/>
        <w:rPr>
          <w:sz w:val="20"/>
          <w:szCs w:val="20"/>
          <w:color w:val="auto"/>
        </w:rPr>
      </w:pPr>
      <w:r>
        <w:rPr>
          <w:rFonts w:ascii="Times New Roman" w:cs="Times New Roman" w:eastAsia="Times New Roman" w:hAnsi="Times New Roman"/>
          <w:sz w:val="17"/>
          <w:szCs w:val="17"/>
          <w:color w:val="auto"/>
        </w:rPr>
        <w:t>a duly completed Conversion Notice has been delivered and the relevant Certificate and amounts payable by the relevant Bondholder as required by</w:t>
      </w:r>
    </w:p>
    <w:p>
      <w:pPr>
        <w:ind w:left="1080" w:right="20"/>
        <w:spacing w:after="0" w:line="206" w:lineRule="auto"/>
        <w:rPr>
          <w:sz w:val="20"/>
          <w:szCs w:val="20"/>
          <w:color w:val="auto"/>
        </w:rPr>
      </w:pPr>
      <w:r>
        <w:rPr>
          <w:rFonts w:ascii="Times New Roman" w:cs="Times New Roman" w:eastAsia="Times New Roman" w:hAnsi="Times New Roman"/>
          <w:sz w:val="17"/>
          <w:szCs w:val="17"/>
          <w:color w:val="auto"/>
        </w:rPr>
        <w:t>Conditions 6(B)(i) and 6(B)(ii) have been paid, register the person or persons designated for the purpose in the Conversion Notice as holder(s) of the relevant number of Shares in the Issuer’s share register and will, if the Bondholder has also requested in the Conversion Notice and to the extent</w:t>
      </w:r>
    </w:p>
    <w:p>
      <w:pPr>
        <w:ind w:left="1080"/>
        <w:spacing w:after="0" w:line="213" w:lineRule="auto"/>
        <w:rPr>
          <w:sz w:val="20"/>
          <w:szCs w:val="20"/>
          <w:color w:val="auto"/>
        </w:rPr>
      </w:pPr>
      <w:r>
        <w:rPr>
          <w:rFonts w:ascii="Times New Roman" w:cs="Times New Roman" w:eastAsia="Times New Roman" w:hAnsi="Times New Roman"/>
          <w:sz w:val="17"/>
          <w:szCs w:val="17"/>
          <w:color w:val="auto"/>
        </w:rPr>
        <w:t>permitted under the applicable rules and procedures of the Central Clearing and Settlement System of Hong Kong (the “</w:t>
      </w:r>
      <w:r>
        <w:rPr>
          <w:rFonts w:ascii="Times New Roman" w:cs="Times New Roman" w:eastAsia="Times New Roman" w:hAnsi="Times New Roman"/>
          <w:sz w:val="17"/>
          <w:szCs w:val="17"/>
          <w:b w:val="1"/>
          <w:bCs w:val="1"/>
          <w:color w:val="auto"/>
        </w:rPr>
        <w:t>CCASS</w:t>
      </w:r>
      <w:r>
        <w:rPr>
          <w:rFonts w:ascii="Times New Roman" w:cs="Times New Roman" w:eastAsia="Times New Roman" w:hAnsi="Times New Roman"/>
          <w:sz w:val="17"/>
          <w:szCs w:val="17"/>
          <w:color w:val="auto"/>
        </w:rPr>
        <w:t>”) effective from</w:t>
      </w:r>
    </w:p>
    <w:p>
      <w:pPr>
        <w:ind w:left="1080"/>
        <w:spacing w:after="0" w:line="206" w:lineRule="auto"/>
        <w:rPr>
          <w:sz w:val="20"/>
          <w:szCs w:val="20"/>
          <w:color w:val="auto"/>
        </w:rPr>
      </w:pPr>
      <w:r>
        <w:rPr>
          <w:rFonts w:ascii="Times New Roman" w:cs="Times New Roman" w:eastAsia="Times New Roman" w:hAnsi="Times New Roman"/>
          <w:sz w:val="17"/>
          <w:szCs w:val="17"/>
          <w:color w:val="auto"/>
        </w:rPr>
        <w:t>time to time, take all necessary action to procure that Shares are delivered through the CCASS for so long as the Shares are listed on the Hong Kong Stock Exchange; or will make such certificate or certificates available for collection at the office of the Issuer’s share registrar in Hong Kong notified</w:t>
      </w:r>
    </w:p>
    <w:p>
      <w:pPr>
        <w:ind w:left="1080"/>
        <w:spacing w:after="0" w:line="213" w:lineRule="auto"/>
        <w:rPr>
          <w:sz w:val="20"/>
          <w:szCs w:val="20"/>
          <w:color w:val="auto"/>
        </w:rPr>
      </w:pPr>
      <w:r>
        <w:rPr>
          <w:rFonts w:ascii="Times New Roman" w:cs="Times New Roman" w:eastAsia="Times New Roman" w:hAnsi="Times New Roman"/>
          <w:sz w:val="17"/>
          <w:szCs w:val="17"/>
          <w:color w:val="auto"/>
        </w:rPr>
        <w:t>to Bondholders in accordance with Condition 17 or, if so requested in the relevant Conversion Notice, will cause its share registrar to mail (at the</w:t>
      </w:r>
    </w:p>
    <w:p>
      <w:pPr>
        <w:ind w:left="1080" w:right="20"/>
        <w:spacing w:after="0" w:line="206" w:lineRule="auto"/>
        <w:rPr>
          <w:sz w:val="20"/>
          <w:szCs w:val="20"/>
          <w:color w:val="auto"/>
        </w:rPr>
      </w:pPr>
      <w:r>
        <w:rPr>
          <w:rFonts w:ascii="Times New Roman" w:cs="Times New Roman" w:eastAsia="Times New Roman" w:hAnsi="Times New Roman"/>
          <w:sz w:val="17"/>
          <w:szCs w:val="17"/>
          <w:color w:val="auto"/>
        </w:rPr>
        <w:t>risk, and, if sent at the request of such person otherwise than by ordinary mail, at the expense, of the person to whom such certificate or certificates are sent) such certificate or certificates to the person and at the place specified in the Conversion Notice, together (in either case) with any other</w:t>
      </w:r>
    </w:p>
    <w:p>
      <w:pPr>
        <w:ind w:left="1080"/>
        <w:spacing w:after="0" w:line="213" w:lineRule="auto"/>
        <w:rPr>
          <w:sz w:val="20"/>
          <w:szCs w:val="20"/>
          <w:color w:val="auto"/>
        </w:rPr>
      </w:pPr>
      <w:r>
        <w:rPr>
          <w:rFonts w:ascii="Times New Roman" w:cs="Times New Roman" w:eastAsia="Times New Roman" w:hAnsi="Times New Roman"/>
          <w:sz w:val="17"/>
          <w:szCs w:val="17"/>
          <w:color w:val="auto"/>
        </w:rPr>
        <w:t>securities, property or cash required to be delivered upon conversion of the Bonds and such assignments and other documents (if any) as may be</w:t>
      </w:r>
    </w:p>
    <w:p>
      <w:pPr>
        <w:ind w:left="1080" w:right="20"/>
        <w:spacing w:after="0" w:line="222" w:lineRule="auto"/>
        <w:rPr>
          <w:sz w:val="20"/>
          <w:szCs w:val="20"/>
          <w:color w:val="auto"/>
        </w:rPr>
      </w:pPr>
      <w:r>
        <w:rPr>
          <w:rFonts w:ascii="Times New Roman" w:cs="Times New Roman" w:eastAsia="Times New Roman" w:hAnsi="Times New Roman"/>
          <w:sz w:val="17"/>
          <w:szCs w:val="17"/>
          <w:color w:val="auto"/>
        </w:rPr>
        <w:t>required by law to effect the transfer thereof, in which case a single share certificate will be issued in respect of all Shares issued on conversion of Bonds subject to the same Conversion Notice and which are to be registered in the same name;</w:t>
      </w:r>
    </w:p>
    <w:p>
      <w:pPr>
        <w:spacing w:after="0" w:line="130" w:lineRule="exact"/>
        <w:rPr>
          <w:sz w:val="20"/>
          <w:szCs w:val="20"/>
          <w:color w:val="auto"/>
        </w:rPr>
      </w:pPr>
    </w:p>
    <w:p>
      <w:pPr>
        <w:ind w:left="1080" w:right="20" w:hanging="540"/>
        <w:spacing w:after="0" w:line="234" w:lineRule="auto"/>
        <w:tabs>
          <w:tab w:leader="none" w:pos="107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not later than five Stock Exchange Business Days after the relevant Conversion Date by transfer to a U.S. dollar account specified in the relevant Conversion Notice, any cash payable pursuant to Condition 6(A)(iii) required to be delivered on conversion; and</w:t>
      </w:r>
    </w:p>
    <w:p>
      <w:pPr>
        <w:spacing w:after="0" w:line="128" w:lineRule="exact"/>
        <w:rPr>
          <w:rFonts w:ascii="Times New Roman" w:cs="Times New Roman" w:eastAsia="Times New Roman" w:hAnsi="Times New Roman"/>
          <w:sz w:val="17"/>
          <w:szCs w:val="17"/>
          <w:color w:val="auto"/>
        </w:rPr>
      </w:pPr>
    </w:p>
    <w:p>
      <w:pPr>
        <w:jc w:val="both"/>
        <w:ind w:left="1080" w:hanging="540"/>
        <w:spacing w:after="0" w:line="227" w:lineRule="auto"/>
        <w:tabs>
          <w:tab w:leader="none" w:pos="108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any applicable Cash Settlement Amount, together with any other amount as provided in the Conditions, by not later than the date falling two Stock Exchange Business Days after the 20 Stock Exchange Business Day period used to determine the Cash Settlement Amount by means of transfer to U.S. dollar account with a bank in New York City specified in the relevant Conversion Notice.</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soon as reasonably practicable following the entry of the converting Bondholder or other person nominated in the Conversion Notice in the record of</w:t>
      </w:r>
    </w:p>
    <w:p>
      <w:pPr>
        <w:ind w:left="540"/>
        <w:spacing w:after="0" w:line="206" w:lineRule="auto"/>
        <w:rPr>
          <w:sz w:val="20"/>
          <w:szCs w:val="20"/>
          <w:color w:val="auto"/>
        </w:rPr>
      </w:pPr>
      <w:r>
        <w:rPr>
          <w:rFonts w:ascii="Times New Roman" w:cs="Times New Roman" w:eastAsia="Times New Roman" w:hAnsi="Times New Roman"/>
          <w:sz w:val="17"/>
          <w:szCs w:val="17"/>
          <w:color w:val="auto"/>
        </w:rPr>
        <w:t>depositors, the Issuer shall send confirmation to the Registrar (with a copy to the relevant Conversion Agent) (in the form set out in Schedule 6 hereto) of such entry or payment and the Registrar shall remove the name of the relevant Bondholder from the Register or reduce the number of Bonds of which it is</w:t>
      </w:r>
    </w:p>
    <w:p>
      <w:pPr>
        <w:ind w:left="540"/>
        <w:spacing w:after="0"/>
        <w:rPr>
          <w:sz w:val="20"/>
          <w:szCs w:val="20"/>
          <w:color w:val="auto"/>
        </w:rPr>
      </w:pPr>
      <w:r>
        <w:rPr>
          <w:rFonts w:ascii="Times New Roman" w:cs="Times New Roman" w:eastAsia="Times New Roman" w:hAnsi="Times New Roman"/>
          <w:sz w:val="17"/>
          <w:szCs w:val="17"/>
          <w:color w:val="auto"/>
        </w:rPr>
        <w:t>registered as owner, as the case may be.</w:t>
      </w:r>
    </w:p>
    <w:p>
      <w:pPr>
        <w:spacing w:after="0" w:line="1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Agents shall have no responsibilities for the Issuer's failure to effect any delivery in accordance with this Clause 7.4.5.</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Times New Roman" w:cs="Times New Roman" w:eastAsia="Times New Roman" w:hAnsi="Times New Roman"/>
          <w:sz w:val="17"/>
          <w:szCs w:val="17"/>
          <w:b w:val="1"/>
          <w:bCs w:val="1"/>
          <w:color w:val="auto"/>
        </w:rPr>
        <w:t>Issuer to Provide Conversion Notice</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soon as practicable following the amendment of the Conversion Notice from the form set out in Schedule 4 hereto, the Issuer will provide the Conversion</w:t>
      </w:r>
    </w:p>
    <w:p>
      <w:pPr>
        <w:ind w:left="540"/>
        <w:spacing w:after="0" w:line="222" w:lineRule="auto"/>
        <w:rPr>
          <w:sz w:val="20"/>
          <w:szCs w:val="20"/>
          <w:color w:val="auto"/>
        </w:rPr>
      </w:pPr>
      <w:r>
        <w:rPr>
          <w:rFonts w:ascii="Times New Roman" w:cs="Times New Roman" w:eastAsia="Times New Roman" w:hAnsi="Times New Roman"/>
          <w:sz w:val="17"/>
          <w:szCs w:val="17"/>
          <w:color w:val="auto"/>
        </w:rPr>
        <w:t>Agents with copies of such new form of Conversion Notice. If required by any Bondholder, the Conversion Agents shall make Conversion Notices in the current form available to Bondholders.</w:t>
      </w:r>
    </w:p>
    <w:p>
      <w:pPr>
        <w:spacing w:after="0" w:line="1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7.7</w:t>
      </w:r>
      <w:r>
        <w:rPr>
          <w:sz w:val="20"/>
          <w:szCs w:val="20"/>
          <w:color w:val="auto"/>
        </w:rPr>
        <w:tab/>
      </w:r>
      <w:r>
        <w:rPr>
          <w:rFonts w:ascii="Times New Roman" w:cs="Times New Roman" w:eastAsia="Times New Roman" w:hAnsi="Times New Roman"/>
          <w:sz w:val="17"/>
          <w:szCs w:val="17"/>
          <w:b w:val="1"/>
          <w:bCs w:val="1"/>
          <w:color w:val="auto"/>
        </w:rPr>
        <w:t>Notice of Adjustment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while any Conversion Right is or is capable of being or becoming exercisable, there shall be any adjustment to the Conversion Price, the Issuer shall (a) as</w:t>
      </w:r>
    </w:p>
    <w:p>
      <w:pPr>
        <w:ind w:left="540"/>
        <w:spacing w:after="0" w:line="206" w:lineRule="auto"/>
        <w:rPr>
          <w:sz w:val="20"/>
          <w:szCs w:val="20"/>
          <w:color w:val="auto"/>
        </w:rPr>
      </w:pPr>
      <w:r>
        <w:rPr>
          <w:rFonts w:ascii="Times New Roman" w:cs="Times New Roman" w:eastAsia="Times New Roman" w:hAnsi="Times New Roman"/>
          <w:sz w:val="17"/>
          <w:szCs w:val="17"/>
          <w:color w:val="auto"/>
        </w:rPr>
        <w:t>soon as practicable notify the Trustee and the Agents of particulars of the event giving rise to the adjustment, the Conversion Price before and after the adjustment, the date on which the adjustment takes effect and such other related information as the Trustee may require, and (b) promptly after the</w:t>
      </w:r>
    </w:p>
    <w:p>
      <w:pPr>
        <w:ind w:left="540"/>
        <w:spacing w:after="0" w:line="213" w:lineRule="auto"/>
        <w:rPr>
          <w:sz w:val="20"/>
          <w:szCs w:val="20"/>
          <w:color w:val="auto"/>
        </w:rPr>
      </w:pPr>
      <w:r>
        <w:rPr>
          <w:rFonts w:ascii="Times New Roman" w:cs="Times New Roman" w:eastAsia="Times New Roman" w:hAnsi="Times New Roman"/>
          <w:sz w:val="17"/>
          <w:szCs w:val="17"/>
          <w:color w:val="auto"/>
        </w:rPr>
        <w:t>adjustment takes effect, give notice to the Bondholders stating that the Conversion Price has been adjusted and setting out the Conversion Price in effect</w:t>
      </w:r>
    </w:p>
    <w:p>
      <w:pPr>
        <w:ind w:left="540"/>
        <w:spacing w:after="0" w:line="206" w:lineRule="auto"/>
        <w:rPr>
          <w:sz w:val="20"/>
          <w:szCs w:val="20"/>
          <w:color w:val="auto"/>
        </w:rPr>
      </w:pPr>
      <w:r>
        <w:rPr>
          <w:rFonts w:ascii="Times New Roman" w:cs="Times New Roman" w:eastAsia="Times New Roman" w:hAnsi="Times New Roman"/>
          <w:sz w:val="17"/>
          <w:szCs w:val="17"/>
          <w:color w:val="auto"/>
        </w:rPr>
        <w:t>before the adjustment, the adjusted Conversion Price and the effective date of the adjustment. The Trustee and the Agents shall be under no duty or responsibility to determine, monitor or verify whether an event requiring adjustment of the Conversion Price has occurred or any circumstances exist which</w:t>
      </w:r>
    </w:p>
    <w:p>
      <w:pPr>
        <w:ind w:left="540"/>
        <w:spacing w:after="0"/>
        <w:rPr>
          <w:sz w:val="20"/>
          <w:szCs w:val="20"/>
          <w:color w:val="auto"/>
        </w:rPr>
      </w:pPr>
      <w:r>
        <w:rPr>
          <w:rFonts w:ascii="Times New Roman" w:cs="Times New Roman" w:eastAsia="Times New Roman" w:hAnsi="Times New Roman"/>
          <w:sz w:val="17"/>
          <w:szCs w:val="17"/>
          <w:color w:val="auto"/>
        </w:rPr>
        <w:t>may require any adjustment of the Conversion Price, or to determine, calculate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0"/>
          </w:cols>
          <w:pgMar w:left="320" w:top="1217" w:right="319" w:bottom="1440" w:gutter="0" w:footer="0" w:header="0"/>
        </w:sectPr>
      </w:pPr>
    </w:p>
    <w:bookmarkStart w:id="140" w:name="page141"/>
    <w:bookmarkEnd w:id="140"/>
    <w:p>
      <w:pPr>
        <w:ind w:left="547"/>
        <w:spacing w:after="0"/>
        <w:rPr>
          <w:sz w:val="20"/>
          <w:szCs w:val="20"/>
          <w:color w:val="auto"/>
        </w:rPr>
      </w:pPr>
      <w:r>
        <w:rPr>
          <w:rFonts w:ascii="Times New Roman" w:cs="Times New Roman" w:eastAsia="Times New Roman" w:hAnsi="Times New Roman"/>
          <w:sz w:val="17"/>
          <w:szCs w:val="17"/>
          <w:color w:val="auto"/>
        </w:rPr>
        <w:t>verify the Conversion Price and/or any adjustments to it. The Trustee and the Agents shall be entitled to rely without further investigation or liability on all</w:t>
      </w:r>
    </w:p>
    <w:p>
      <w:pPr>
        <w:ind w:left="547"/>
        <w:spacing w:after="0" w:line="206" w:lineRule="auto"/>
        <w:rPr>
          <w:sz w:val="20"/>
          <w:szCs w:val="20"/>
          <w:color w:val="auto"/>
        </w:rPr>
      </w:pPr>
      <w:r>
        <w:rPr>
          <w:rFonts w:ascii="Times New Roman" w:cs="Times New Roman" w:eastAsia="Times New Roman" w:hAnsi="Times New Roman"/>
          <w:sz w:val="17"/>
          <w:szCs w:val="17"/>
          <w:color w:val="auto"/>
        </w:rPr>
        <w:t>calculations, reports, opinions and determinations reached or made by the Issuer and/or the Independent Investment Bank and will not be responsible or liable to Bondholders, the Issuer or any other person for any loss arising from any such failure or reliance or for any delay of the Issuer or the Independent</w:t>
      </w:r>
    </w:p>
    <w:p>
      <w:pPr>
        <w:ind w:left="547"/>
        <w:spacing w:after="0" w:line="213" w:lineRule="auto"/>
        <w:rPr>
          <w:sz w:val="20"/>
          <w:szCs w:val="20"/>
          <w:color w:val="auto"/>
        </w:rPr>
      </w:pPr>
      <w:r>
        <w:rPr>
          <w:rFonts w:ascii="Times New Roman" w:cs="Times New Roman" w:eastAsia="Times New Roman" w:hAnsi="Times New Roman"/>
          <w:sz w:val="17"/>
          <w:szCs w:val="17"/>
          <w:color w:val="auto"/>
        </w:rPr>
        <w:t>Investment Bank in making any calculation or determination or for the Issuer or the Independent Investment Bank making any erroneous calculation or</w:t>
      </w:r>
    </w:p>
    <w:p>
      <w:pPr>
        <w:ind w:left="547"/>
        <w:spacing w:after="0" w:line="206" w:lineRule="auto"/>
        <w:rPr>
          <w:sz w:val="20"/>
          <w:szCs w:val="20"/>
          <w:color w:val="auto"/>
        </w:rPr>
      </w:pPr>
      <w:r>
        <w:rPr>
          <w:rFonts w:ascii="Times New Roman" w:cs="Times New Roman" w:eastAsia="Times New Roman" w:hAnsi="Times New Roman"/>
          <w:sz w:val="17"/>
          <w:szCs w:val="17"/>
          <w:color w:val="auto"/>
        </w:rPr>
        <w:t>determination or (in the case of any Independent Investment Bank) giving any opinion or advice or any erroneous opinion or advice in connection with the Conversion Price or any adjustment thereto. The Trustee and the Agents shall not be responsible for any appointment of an Independent Investment Bank</w:t>
      </w:r>
    </w:p>
    <w:p>
      <w:pPr>
        <w:ind w:left="547"/>
        <w:spacing w:after="0" w:line="213" w:lineRule="auto"/>
        <w:rPr>
          <w:sz w:val="20"/>
          <w:szCs w:val="20"/>
          <w:color w:val="auto"/>
        </w:rPr>
      </w:pPr>
      <w:r>
        <w:rPr>
          <w:rFonts w:ascii="Times New Roman" w:cs="Times New Roman" w:eastAsia="Times New Roman" w:hAnsi="Times New Roman"/>
          <w:sz w:val="17"/>
          <w:szCs w:val="17"/>
          <w:color w:val="auto"/>
        </w:rPr>
        <w:t>required under the Conditions. The Trustee and the Agents shall not be accountable with respect to the validity or value (or the kind or amount) of any</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Shares, or of any cash that may at any time be issued or delivered upon the conversion of the Bonds, and the Trustee and the Agents make no representation with respect thereto.</w:t>
      </w:r>
    </w:p>
    <w:p>
      <w:pPr>
        <w:spacing w:after="0" w:line="12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7.8</w:t>
      </w:r>
      <w:r>
        <w:rPr>
          <w:sz w:val="20"/>
          <w:szCs w:val="20"/>
          <w:color w:val="auto"/>
        </w:rPr>
        <w:tab/>
      </w:r>
      <w:r>
        <w:rPr>
          <w:rFonts w:ascii="Times New Roman" w:cs="Times New Roman" w:eastAsia="Times New Roman" w:hAnsi="Times New Roman"/>
          <w:sz w:val="16"/>
          <w:szCs w:val="16"/>
          <w:b w:val="1"/>
          <w:bCs w:val="1"/>
          <w:color w:val="auto"/>
        </w:rPr>
        <w:t>Notification of Closure of Register of Shareholders</w:t>
      </w:r>
    </w:p>
    <w:p>
      <w:pPr>
        <w:spacing w:after="0" w:line="140"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Issuer shall as soon as practicable but in no event later than seven days after becoming aware of the same give notice to the Trustee and the Agents of</w:t>
      </w:r>
    </w:p>
    <w:p>
      <w:pPr>
        <w:ind w:left="547"/>
        <w:spacing w:after="0" w:line="222" w:lineRule="auto"/>
        <w:rPr>
          <w:sz w:val="20"/>
          <w:szCs w:val="20"/>
          <w:color w:val="auto"/>
        </w:rPr>
      </w:pPr>
      <w:r>
        <w:rPr>
          <w:rFonts w:ascii="Times New Roman" w:cs="Times New Roman" w:eastAsia="Times New Roman" w:hAnsi="Times New Roman"/>
          <w:sz w:val="17"/>
          <w:szCs w:val="17"/>
          <w:color w:val="auto"/>
        </w:rPr>
        <w:t>any dates upon which the Issuer's register of shareholders is to be closed. Such notice shall give particulars of the reason for such closure and the expected date when the register will be re-opened.</w:t>
      </w:r>
    </w:p>
    <w:p>
      <w:pPr>
        <w:spacing w:after="0" w:line="12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7.9</w:t>
      </w:r>
      <w:r>
        <w:rPr>
          <w:sz w:val="20"/>
          <w:szCs w:val="20"/>
          <w:color w:val="auto"/>
        </w:rPr>
        <w:tab/>
      </w:r>
      <w:r>
        <w:rPr>
          <w:rFonts w:ascii="Times New Roman" w:cs="Times New Roman" w:eastAsia="Times New Roman" w:hAnsi="Times New Roman"/>
          <w:sz w:val="17"/>
          <w:szCs w:val="17"/>
          <w:b w:val="1"/>
          <w:bCs w:val="1"/>
          <w:color w:val="auto"/>
        </w:rPr>
        <w:t>Fees and Expenses of Conversion</w:t>
      </w:r>
    </w:p>
    <w:p>
      <w:pPr>
        <w:spacing w:after="0" w:line="144"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The Issuer shall pay all Taxes or capital stamp, issue and registration and/or transfer or similar taxes and duties payable in respect of the allotment and issue of Shares and listing of the Shares (other than those taxes and capital, stamp, issue, transfer and registration duties payable by the converting Bondholder as</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expressly provided in Clause 7 or the Conditions) on the issue of Shares on conversion of Bonds and all charges of the Conversion Agents in connection therewith.</w:t>
      </w:r>
    </w:p>
    <w:p>
      <w:pPr>
        <w:spacing w:after="0" w:line="113"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7.10</w:t>
      </w:r>
      <w:r>
        <w:rPr>
          <w:sz w:val="20"/>
          <w:szCs w:val="20"/>
          <w:color w:val="auto"/>
        </w:rPr>
        <w:tab/>
      </w:r>
      <w:r>
        <w:rPr>
          <w:rFonts w:ascii="Times New Roman" w:cs="Times New Roman" w:eastAsia="Times New Roman" w:hAnsi="Times New Roman"/>
          <w:sz w:val="16"/>
          <w:szCs w:val="16"/>
          <w:b w:val="1"/>
          <w:bCs w:val="1"/>
          <w:color w:val="auto"/>
        </w:rPr>
        <w:t>Taxes and Duties</w:t>
      </w:r>
    </w:p>
    <w:p>
      <w:pPr>
        <w:spacing w:after="0" w:line="144" w:lineRule="exact"/>
        <w:rPr>
          <w:sz w:val="20"/>
          <w:szCs w:val="20"/>
          <w:color w:val="auto"/>
        </w:rPr>
      </w:pPr>
    </w:p>
    <w:p>
      <w:pPr>
        <w:ind w:left="547"/>
        <w:spacing w:after="0" w:line="238" w:lineRule="auto"/>
        <w:rPr>
          <w:sz w:val="20"/>
          <w:szCs w:val="20"/>
          <w:color w:val="auto"/>
        </w:rPr>
      </w:pPr>
      <w:r>
        <w:rPr>
          <w:rFonts w:ascii="Times New Roman" w:cs="Times New Roman" w:eastAsia="Times New Roman" w:hAnsi="Times New Roman"/>
          <w:sz w:val="16"/>
          <w:szCs w:val="16"/>
          <w:color w:val="auto"/>
        </w:rPr>
        <w:t>Neither the Trustee nor any Agent shall be liable or responsible to pay any Taxes or duties in any jurisdiction with respect to the Bonds and none of them is under any obligation to determine whether the Issuer or a Bondholder is liable to pay any Taxes and/or capital, stamp, issue and registration and/or transfer or</w:t>
      </w:r>
    </w:p>
    <w:p>
      <w:pPr>
        <w:ind w:left="547"/>
        <w:spacing w:after="0" w:line="222" w:lineRule="auto"/>
        <w:rPr>
          <w:sz w:val="20"/>
          <w:szCs w:val="20"/>
          <w:color w:val="auto"/>
        </w:rPr>
      </w:pPr>
      <w:r>
        <w:rPr>
          <w:rFonts w:ascii="Times New Roman" w:cs="Times New Roman" w:eastAsia="Times New Roman" w:hAnsi="Times New Roman"/>
          <w:sz w:val="17"/>
          <w:szCs w:val="17"/>
          <w:color w:val="auto"/>
        </w:rPr>
        <w:t>similar taxes and/or duties payable in any jurisdiction or the amounts payable (if any) in connection with Condition 6(b)(ii) and none of them shall be liable for any failure by any Bondholders or the Issuer to make any such payment to the relevant Authorities or the sufficiency of any amounts so paid.</w:t>
      </w:r>
    </w:p>
    <w:p>
      <w:pPr>
        <w:spacing w:after="0" w:line="126"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7.11</w:t>
      </w:r>
      <w:r>
        <w:rPr>
          <w:sz w:val="20"/>
          <w:szCs w:val="20"/>
          <w:color w:val="auto"/>
        </w:rPr>
        <w:tab/>
      </w:r>
      <w:r>
        <w:rPr>
          <w:rFonts w:ascii="Times New Roman" w:cs="Times New Roman" w:eastAsia="Times New Roman" w:hAnsi="Times New Roman"/>
          <w:sz w:val="17"/>
          <w:szCs w:val="17"/>
          <w:b w:val="1"/>
          <w:bCs w:val="1"/>
          <w:color w:val="auto"/>
        </w:rPr>
        <w:t>Cash Settlement Option</w:t>
      </w:r>
    </w:p>
    <w:p>
      <w:pPr>
        <w:spacing w:after="0" w:line="144" w:lineRule="exact"/>
        <w:rPr>
          <w:sz w:val="20"/>
          <w:szCs w:val="20"/>
          <w:color w:val="auto"/>
        </w:rPr>
      </w:pPr>
    </w:p>
    <w:p>
      <w:pPr>
        <w:ind w:left="547"/>
        <w:spacing w:after="0" w:line="242" w:lineRule="auto"/>
        <w:rPr>
          <w:sz w:val="20"/>
          <w:szCs w:val="20"/>
          <w:color w:val="auto"/>
        </w:rPr>
      </w:pPr>
      <w:r>
        <w:rPr>
          <w:rFonts w:ascii="Times New Roman" w:cs="Times New Roman" w:eastAsia="Times New Roman" w:hAnsi="Times New Roman"/>
          <w:sz w:val="17"/>
          <w:szCs w:val="17"/>
          <w:color w:val="auto"/>
        </w:rPr>
        <w:t>The parties to this Agreement agree that if a Cash Settlement Amount is payable in connection with Condition 6(b)(v), such Cash Settlement Amount shall be paid directly by the Issuer to the relevant Bondholder.</w:t>
      </w:r>
    </w:p>
    <w:p>
      <w:pPr>
        <w:spacing w:after="0" w:line="111"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7.12</w:t>
      </w:r>
      <w:r>
        <w:rPr>
          <w:sz w:val="20"/>
          <w:szCs w:val="20"/>
          <w:color w:val="auto"/>
        </w:rPr>
        <w:tab/>
      </w:r>
      <w:r>
        <w:rPr>
          <w:rFonts w:ascii="Times New Roman" w:cs="Times New Roman" w:eastAsia="Times New Roman" w:hAnsi="Times New Roman"/>
          <w:sz w:val="16"/>
          <w:szCs w:val="16"/>
          <w:b w:val="1"/>
          <w:bCs w:val="1"/>
          <w:color w:val="auto"/>
        </w:rPr>
        <w:t>Bondholders’ Tax Option</w:t>
      </w:r>
    </w:p>
    <w:p>
      <w:pPr>
        <w:spacing w:after="0" w:line="144" w:lineRule="exact"/>
        <w:rPr>
          <w:sz w:val="20"/>
          <w:szCs w:val="20"/>
          <w:color w:val="auto"/>
        </w:rPr>
      </w:pPr>
    </w:p>
    <w:p>
      <w:pPr>
        <w:ind w:left="547" w:right="20"/>
        <w:spacing w:after="0" w:line="242" w:lineRule="auto"/>
        <w:rPr>
          <w:sz w:val="20"/>
          <w:szCs w:val="20"/>
          <w:color w:val="auto"/>
        </w:rPr>
      </w:pPr>
      <w:r>
        <w:rPr>
          <w:rFonts w:ascii="Times New Roman" w:cs="Times New Roman" w:eastAsia="Times New Roman" w:hAnsi="Times New Roman"/>
          <w:sz w:val="17"/>
          <w:szCs w:val="17"/>
          <w:color w:val="auto"/>
        </w:rPr>
        <w:t>The parties to this Agreement agree that neither the Trustee nor the Agents will be required to notify any Bondholder of their rights in connection with Condition 8(F).</w:t>
      </w:r>
    </w:p>
    <w:p>
      <w:pPr>
        <w:spacing w:after="0" w:line="111" w:lineRule="exact"/>
        <w:rPr>
          <w:sz w:val="20"/>
          <w:szCs w:val="20"/>
          <w:color w:val="auto"/>
        </w:rPr>
      </w:pPr>
    </w:p>
    <w:p>
      <w:pPr>
        <w:ind w:left="547" w:hanging="547"/>
        <w:spacing w:after="0"/>
        <w:tabs>
          <w:tab w:leader="none" w:pos="547"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EARLY REDEMPTION</w:t>
      </w:r>
    </w:p>
    <w:p>
      <w:pPr>
        <w:spacing w:after="0" w:line="152"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b w:val="1"/>
          <w:bCs w:val="1"/>
          <w:color w:val="auto"/>
        </w:rPr>
        <w:t>Notice of Redemption</w:t>
      </w:r>
      <w:r>
        <w:rPr>
          <w:rFonts w:ascii="Times New Roman" w:cs="Times New Roman" w:eastAsia="Times New Roman" w:hAnsi="Times New Roman"/>
          <w:sz w:val="17"/>
          <w:szCs w:val="17"/>
          <w:color w:val="auto"/>
        </w:rPr>
        <w:t>: If the Issuer intends to redeem all or any of the Bonds under Conditions 8(B), 8(C) or 8(J), it shall, at least 10 days before the latest date for the publication of the notice of redemption required to be given to the Bondholders, give prompt notice in writing of its intention to the Principal</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Paying Agent and the Trustee stating the date on which such Bonds are to be redeemed.</w:t>
      </w:r>
    </w:p>
    <w:p>
      <w:pPr>
        <w:spacing w:after="0" w:line="118" w:lineRule="exact"/>
        <w:rPr>
          <w:sz w:val="20"/>
          <w:szCs w:val="20"/>
          <w:color w:val="auto"/>
        </w:rPr>
      </w:pPr>
    </w:p>
    <w:p>
      <w:pPr>
        <w:ind w:left="527" w:hanging="546"/>
        <w:spacing w:after="0" w:line="247" w:lineRule="auto"/>
        <w:tabs>
          <w:tab w:leader="none" w:pos="507"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 The Principal Paying Agent shall on behalf of and at the request and expense of the Issuer, publish the notice in the form provided to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Issuer and copied to the Trustee required in connection with such redemption. Such notice shall specify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7"/>
          </w:cols>
          <w:pgMar w:left="313" w:top="1217" w:right="319" w:bottom="1440" w:gutter="0" w:footer="0" w:header="0"/>
        </w:sectPr>
      </w:pPr>
    </w:p>
    <w:bookmarkStart w:id="141" w:name="page142"/>
    <w:bookmarkEnd w:id="141"/>
    <w:p>
      <w:pPr>
        <w:ind w:left="540"/>
        <w:spacing w:after="0" w:line="242" w:lineRule="auto"/>
        <w:rPr>
          <w:sz w:val="20"/>
          <w:szCs w:val="20"/>
          <w:color w:val="auto"/>
        </w:rPr>
      </w:pPr>
      <w:r>
        <w:rPr>
          <w:rFonts w:ascii="Times New Roman" w:cs="Times New Roman" w:eastAsia="Times New Roman" w:hAnsi="Times New Roman"/>
          <w:sz w:val="17"/>
          <w:szCs w:val="17"/>
          <w:color w:val="auto"/>
        </w:rPr>
        <w:t>fixed for redemption, the Conversion Period and accrued interest payable (if any) and the manner in which redemption will be effected. The Principal Paying Agent shall as soon as practicable notify the other Paying Agents of the contents of such notice.</w:t>
      </w:r>
    </w:p>
    <w:p>
      <w:pPr>
        <w:spacing w:after="0" w:line="1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b w:val="1"/>
          <w:bCs w:val="1"/>
          <w:color w:val="auto"/>
        </w:rPr>
        <w:t>Redemption at the option of the Bondholder or for Relevant Event</w:t>
      </w:r>
      <w:r>
        <w:rPr>
          <w:rFonts w:ascii="Times New Roman" w:cs="Times New Roman" w:eastAsia="Times New Roman" w:hAnsi="Times New Roman"/>
          <w:sz w:val="17"/>
          <w:szCs w:val="17"/>
          <w:color w:val="auto"/>
        </w:rPr>
        <w:t>: The Issuer will provide and each Paying Agent will keep a stock of the redemption</w:t>
      </w:r>
    </w:p>
    <w:p>
      <w:pPr>
        <w:ind w:left="540"/>
        <w:spacing w:after="0" w:line="206" w:lineRule="auto"/>
        <w:rPr>
          <w:sz w:val="20"/>
          <w:szCs w:val="20"/>
          <w:color w:val="auto"/>
        </w:rPr>
      </w:pPr>
      <w:r>
        <w:rPr>
          <w:rFonts w:ascii="Times New Roman" w:cs="Times New Roman" w:eastAsia="Times New Roman" w:hAnsi="Times New Roman"/>
          <w:sz w:val="17"/>
          <w:szCs w:val="17"/>
          <w:color w:val="auto"/>
        </w:rPr>
        <w:t>notices in a form similar to that set out in Schedule 7 hereto (“</w:t>
      </w:r>
      <w:r>
        <w:rPr>
          <w:rFonts w:ascii="Times New Roman" w:cs="Times New Roman" w:eastAsia="Times New Roman" w:hAnsi="Times New Roman"/>
          <w:sz w:val="17"/>
          <w:szCs w:val="17"/>
          <w:b w:val="1"/>
          <w:bCs w:val="1"/>
          <w:color w:val="auto"/>
        </w:rPr>
        <w:t>Bondholder Redemption Notice</w:t>
      </w:r>
      <w:r>
        <w:rPr>
          <w:rFonts w:ascii="Times New Roman" w:cs="Times New Roman" w:eastAsia="Times New Roman" w:hAnsi="Times New Roman"/>
          <w:sz w:val="17"/>
          <w:szCs w:val="17"/>
          <w:color w:val="auto"/>
        </w:rPr>
        <w:t>”) and will make them available on demand to Bondholders. The Paying Agent with which a Definitive Certificate and a duly completed and signed Bondholder Redemption Notice is deposited pursuant to Condition</w:t>
      </w:r>
    </w:p>
    <w:p>
      <w:pPr>
        <w:ind w:left="540"/>
        <w:spacing w:after="0" w:line="213" w:lineRule="auto"/>
        <w:rPr>
          <w:sz w:val="20"/>
          <w:szCs w:val="20"/>
          <w:color w:val="auto"/>
        </w:rPr>
      </w:pPr>
      <w:r>
        <w:rPr>
          <w:rFonts w:ascii="Times New Roman" w:cs="Times New Roman" w:eastAsia="Times New Roman" w:hAnsi="Times New Roman"/>
          <w:sz w:val="17"/>
          <w:szCs w:val="17"/>
          <w:color w:val="auto"/>
        </w:rPr>
        <w:t>8(D) or 8(E), or in the case of Bonds represented by the Global Certificates, a duly completed and signed Bondholder Redemption Notice only, shall hold</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such Bond(s) on behalf of the depositing Bondholder (but shall not, save as provided below, release it) until the due date for redemption of the relevant Bonds consequent upon the exercise of such option. On that date, subject as provided below, the relevant Paying Agent shall surrender such Certificate to</w:t>
      </w:r>
    </w:p>
    <w:p>
      <w:pPr>
        <w:ind w:left="540"/>
        <w:spacing w:after="0" w:line="213" w:lineRule="auto"/>
        <w:rPr>
          <w:sz w:val="20"/>
          <w:szCs w:val="20"/>
          <w:color w:val="auto"/>
        </w:rPr>
      </w:pPr>
      <w:r>
        <w:rPr>
          <w:rFonts w:ascii="Times New Roman" w:cs="Times New Roman" w:eastAsia="Times New Roman" w:hAnsi="Times New Roman"/>
          <w:sz w:val="17"/>
          <w:szCs w:val="17"/>
          <w:color w:val="auto"/>
        </w:rPr>
        <w:t>itself and treat it as if surrendered by the holder in accordance with the Conditions and (in the case of a Global Certificate) endorse the Schedule to such</w:t>
      </w:r>
    </w:p>
    <w:p>
      <w:pPr>
        <w:ind w:left="540"/>
        <w:spacing w:after="0" w:line="206" w:lineRule="auto"/>
        <w:rPr>
          <w:sz w:val="20"/>
          <w:szCs w:val="20"/>
          <w:color w:val="auto"/>
        </w:rPr>
      </w:pPr>
      <w:r>
        <w:rPr>
          <w:rFonts w:ascii="Times New Roman" w:cs="Times New Roman" w:eastAsia="Times New Roman" w:hAnsi="Times New Roman"/>
          <w:sz w:val="17"/>
          <w:szCs w:val="17"/>
          <w:color w:val="auto"/>
        </w:rPr>
        <w:t>Global Certificate with the principal amount of Bonds to be redeemed and the principal amount of Bonds remaining after such redemption, and shall cause the Principal Paying Agent to pay such moneys in accordance with the directions of the Bondholders contained in the Bondholder Redemption Notice. If the</w:t>
      </w:r>
    </w:p>
    <w:p>
      <w:pPr>
        <w:ind w:left="540"/>
        <w:spacing w:after="0" w:line="213" w:lineRule="auto"/>
        <w:rPr>
          <w:sz w:val="20"/>
          <w:szCs w:val="20"/>
          <w:color w:val="auto"/>
        </w:rPr>
      </w:pPr>
      <w:r>
        <w:rPr>
          <w:rFonts w:ascii="Times New Roman" w:cs="Times New Roman" w:eastAsia="Times New Roman" w:hAnsi="Times New Roman"/>
          <w:sz w:val="17"/>
          <w:szCs w:val="17"/>
          <w:color w:val="auto"/>
        </w:rPr>
        <w:t>Bond (or Bonds) represented by the deposited Certificate or the Global Certificate becomes (or become) immediately due and payable before the due date for</w:t>
      </w:r>
    </w:p>
    <w:p>
      <w:pPr>
        <w:ind w:left="540" w:right="20"/>
        <w:spacing w:after="0" w:line="218" w:lineRule="auto"/>
        <w:rPr>
          <w:sz w:val="20"/>
          <w:szCs w:val="20"/>
          <w:color w:val="auto"/>
        </w:rPr>
      </w:pPr>
      <w:r>
        <w:rPr>
          <w:rFonts w:ascii="Times New Roman" w:cs="Times New Roman" w:eastAsia="Times New Roman" w:hAnsi="Times New Roman"/>
          <w:sz w:val="16"/>
          <w:szCs w:val="16"/>
          <w:color w:val="auto"/>
        </w:rPr>
        <w:t>its redemption or exercise of the option in Conditions 8(D) or 8(E), the Paying Agent concerned shall mail such Certificate representing such Bond by uninsured post to, and at the risk of, the relevant Bondholder at the address as may have been given by the Bondholder in the Bondholder Redemption Notice</w:t>
      </w:r>
    </w:p>
    <w:p>
      <w:pPr>
        <w:ind w:left="540"/>
        <w:spacing w:after="0" w:line="214" w:lineRule="auto"/>
        <w:rPr>
          <w:sz w:val="20"/>
          <w:szCs w:val="20"/>
          <w:color w:val="auto"/>
        </w:rPr>
      </w:pPr>
      <w:r>
        <w:rPr>
          <w:rFonts w:ascii="Times New Roman" w:cs="Times New Roman" w:eastAsia="Times New Roman" w:hAnsi="Times New Roman"/>
          <w:sz w:val="17"/>
          <w:szCs w:val="17"/>
          <w:color w:val="auto"/>
        </w:rPr>
        <w:t>or in another notice in writing to such Paying Agent or where no address has been given, to the address shown for the Bondholder on the Register. At the end</w:t>
      </w:r>
    </w:p>
    <w:p>
      <w:pPr>
        <w:spacing w:after="0" w:line="1" w:lineRule="exact"/>
        <w:rPr>
          <w:sz w:val="20"/>
          <w:szCs w:val="20"/>
          <w:color w:val="auto"/>
        </w:rPr>
      </w:pP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of the period for exercising the options in Condition 8(D) and 8(E), each Paying Agent shall as soon as reasonably practicable notify the Principal Paying Agent of the principal amount of Bonds in respect of which the Bondholder Redemption Notice have been deposited with it and will forward such the</w:t>
      </w:r>
    </w:p>
    <w:p>
      <w:pPr>
        <w:ind w:left="540"/>
        <w:spacing w:after="0" w:line="206" w:lineRule="auto"/>
        <w:rPr>
          <w:sz w:val="20"/>
          <w:szCs w:val="20"/>
          <w:color w:val="auto"/>
        </w:rPr>
      </w:pPr>
      <w:r>
        <w:rPr>
          <w:rFonts w:ascii="Times New Roman" w:cs="Times New Roman" w:eastAsia="Times New Roman" w:hAnsi="Times New Roman"/>
          <w:sz w:val="17"/>
          <w:szCs w:val="17"/>
          <w:color w:val="auto"/>
        </w:rPr>
        <w:t>Bondholder Redemption Notice to the Principal Paying Agent. The Principal Paying Agent shall as soon as practicable notify such details and details of the principal amount of Bonds represented by each Definitive Certificate or Global Certificate in respect of which the option in Condition 8(D) and 8(E) has</w:t>
      </w:r>
    </w:p>
    <w:p>
      <w:pPr>
        <w:ind w:left="540"/>
        <w:spacing w:after="0"/>
        <w:rPr>
          <w:sz w:val="20"/>
          <w:szCs w:val="20"/>
          <w:color w:val="auto"/>
        </w:rPr>
      </w:pPr>
      <w:r>
        <w:rPr>
          <w:rFonts w:ascii="Times New Roman" w:cs="Times New Roman" w:eastAsia="Times New Roman" w:hAnsi="Times New Roman"/>
          <w:sz w:val="17"/>
          <w:szCs w:val="17"/>
          <w:color w:val="auto"/>
        </w:rPr>
        <w:t>been exercised to the Issuer and the Trustee.</w:t>
      </w:r>
    </w:p>
    <w:p>
      <w:pPr>
        <w:spacing w:after="0" w:line="118"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b w:val="1"/>
          <w:bCs w:val="1"/>
          <w:color w:val="auto"/>
        </w:rPr>
        <w:t>Bondholder’s Tax Option:</w:t>
      </w:r>
      <w:r>
        <w:rPr>
          <w:rFonts w:ascii="Times New Roman" w:cs="Times New Roman" w:eastAsia="Times New Roman" w:hAnsi="Times New Roman"/>
          <w:sz w:val="17"/>
          <w:szCs w:val="17"/>
          <w:color w:val="auto"/>
        </w:rPr>
        <w:t xml:space="preserve"> The Issuer will provide and each Paying Agent will keep a stock of notices (“</w:t>
      </w:r>
      <w:r>
        <w:rPr>
          <w:rFonts w:ascii="Times New Roman" w:cs="Times New Roman" w:eastAsia="Times New Roman" w:hAnsi="Times New Roman"/>
          <w:sz w:val="17"/>
          <w:szCs w:val="17"/>
          <w:b w:val="1"/>
          <w:bCs w:val="1"/>
          <w:color w:val="auto"/>
        </w:rPr>
        <w:t>Bondholders’ Exercise Notice</w:t>
      </w:r>
      <w:r>
        <w:rPr>
          <w:rFonts w:ascii="Times New Roman" w:cs="Times New Roman" w:eastAsia="Times New Roman" w:hAnsi="Times New Roman"/>
          <w:sz w:val="17"/>
          <w:szCs w:val="17"/>
          <w:color w:val="auto"/>
        </w:rPr>
        <w:t>”) in a form similar to that set out in Schedule 8 hereto (as provided to them by the Issuer) and will make them available on demand during normal business hours (being</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between 9:00 a.m. and 3:00 p.m., Monday to Friday and on which commercial banks are open for business in the city of the specified office of the Paying Agent) to Bondholders. The Paying Agent with which a Certificate is deposited pursuant to Condition 8(F) shall hold such Bond on behalf of the depositing</w:t>
      </w:r>
    </w:p>
    <w:p>
      <w:pPr>
        <w:ind w:left="540"/>
        <w:spacing w:after="0" w:line="213" w:lineRule="auto"/>
        <w:rPr>
          <w:sz w:val="20"/>
          <w:szCs w:val="20"/>
          <w:color w:val="auto"/>
        </w:rPr>
      </w:pPr>
      <w:r>
        <w:rPr>
          <w:rFonts w:ascii="Times New Roman" w:cs="Times New Roman" w:eastAsia="Times New Roman" w:hAnsi="Times New Roman"/>
          <w:sz w:val="17"/>
          <w:szCs w:val="17"/>
          <w:color w:val="auto"/>
        </w:rPr>
        <w:t>Bondholder (but shall not, save as provided below, release it) until the date fixed for redemption of the Bonds pursuant to Condition 8(B). On that date,</w:t>
      </w:r>
    </w:p>
    <w:p>
      <w:pPr>
        <w:jc w:val="both"/>
        <w:ind w:left="540" w:right="20"/>
        <w:spacing w:after="0" w:line="206" w:lineRule="auto"/>
        <w:rPr>
          <w:sz w:val="20"/>
          <w:szCs w:val="20"/>
          <w:color w:val="auto"/>
        </w:rPr>
      </w:pPr>
      <w:r>
        <w:rPr>
          <w:rFonts w:ascii="Times New Roman" w:cs="Times New Roman" w:eastAsia="Times New Roman" w:hAnsi="Times New Roman"/>
          <w:sz w:val="17"/>
          <w:szCs w:val="17"/>
          <w:color w:val="auto"/>
        </w:rPr>
        <w:t>subject as provided below, the relevant Paying Agent shall return such Certificate to the depositing Bondholder and, in the case of the Global Certificate, endorse the relevant Schedule to such Certificate appropriately. If the Bond (or Bonds) represented by the deposited Certificate becomes (or become)</w:t>
      </w:r>
    </w:p>
    <w:p>
      <w:pPr>
        <w:ind w:left="540"/>
        <w:spacing w:after="0" w:line="230" w:lineRule="auto"/>
        <w:rPr>
          <w:sz w:val="20"/>
          <w:szCs w:val="20"/>
          <w:color w:val="auto"/>
        </w:rPr>
      </w:pPr>
      <w:r>
        <w:rPr>
          <w:rFonts w:ascii="Times New Roman" w:cs="Times New Roman" w:eastAsia="Times New Roman" w:hAnsi="Times New Roman"/>
          <w:sz w:val="17"/>
          <w:szCs w:val="17"/>
          <w:color w:val="auto"/>
        </w:rPr>
        <w:t>immediately due and payable before that date, the Paying Agent concerned shall mail such Certificate by uninsured post to, and at the risk of, the relevant holder.</w:t>
      </w:r>
    </w:p>
    <w:p>
      <w:pPr>
        <w:spacing w:after="0" w:line="120" w:lineRule="exact"/>
        <w:rPr>
          <w:sz w:val="20"/>
          <w:szCs w:val="20"/>
          <w:color w:val="auto"/>
        </w:rPr>
      </w:pPr>
    </w:p>
    <w:p>
      <w:pPr>
        <w:jc w:val="right"/>
        <w:spacing w:after="0"/>
        <w:tabs>
          <w:tab w:leader="none" w:pos="1072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b w:val="1"/>
          <w:bCs w:val="1"/>
          <w:color w:val="auto"/>
        </w:rPr>
        <w:t>Effect of Notice of Redemption</w:t>
      </w:r>
      <w:r>
        <w:rPr>
          <w:rFonts w:ascii="Times New Roman" w:cs="Times New Roman" w:eastAsia="Times New Roman" w:hAnsi="Times New Roman"/>
          <w:sz w:val="17"/>
          <w:szCs w:val="17"/>
          <w:color w:val="auto"/>
        </w:rPr>
        <w:t>: Once the notice of redemption has been provided by the Issuer or a Bondholder in accordance with Condition 8(B), 8(C),</w:t>
      </w:r>
    </w:p>
    <w:p>
      <w:pPr>
        <w:jc w:val="right"/>
        <w:spacing w:after="0" w:line="213" w:lineRule="auto"/>
        <w:rPr>
          <w:sz w:val="20"/>
          <w:szCs w:val="20"/>
          <w:color w:val="auto"/>
        </w:rPr>
      </w:pPr>
      <w:r>
        <w:rPr>
          <w:rFonts w:ascii="Times New Roman" w:cs="Times New Roman" w:eastAsia="Times New Roman" w:hAnsi="Times New Roman"/>
          <w:sz w:val="17"/>
          <w:szCs w:val="17"/>
          <w:color w:val="auto"/>
        </w:rPr>
        <w:t>8(D), 8(E) or 8(J) to the Trustee and/or the Principal Paying Agent and given to Bondholders in accordance with Condition 17, the Bonds called for</w:t>
      </w:r>
    </w:p>
    <w:p>
      <w:pPr>
        <w:ind w:left="540"/>
        <w:spacing w:after="0" w:line="206" w:lineRule="auto"/>
        <w:rPr>
          <w:sz w:val="20"/>
          <w:szCs w:val="20"/>
          <w:color w:val="auto"/>
        </w:rPr>
      </w:pPr>
      <w:r>
        <w:rPr>
          <w:rFonts w:ascii="Times New Roman" w:cs="Times New Roman" w:eastAsia="Times New Roman" w:hAnsi="Times New Roman"/>
          <w:sz w:val="17"/>
          <w:szCs w:val="17"/>
          <w:color w:val="auto"/>
        </w:rPr>
        <w:t>redemption become due and payable on the redemption date at the redemption price stated in the notice, subject in the case of a redemption pursuant to Condition 8(B) where a Bondholder has exercised the right to elect not to have its Bond(s) redeemed and to any conditions precedent otherwise as provided</w:t>
      </w:r>
    </w:p>
    <w:p>
      <w:pPr>
        <w:ind w:left="540"/>
        <w:spacing w:after="0" w:line="213" w:lineRule="auto"/>
        <w:rPr>
          <w:sz w:val="20"/>
          <w:szCs w:val="20"/>
          <w:color w:val="auto"/>
        </w:rPr>
      </w:pPr>
      <w:r>
        <w:rPr>
          <w:rFonts w:ascii="Times New Roman" w:cs="Times New Roman" w:eastAsia="Times New Roman" w:hAnsi="Times New Roman"/>
          <w:sz w:val="17"/>
          <w:szCs w:val="17"/>
          <w:color w:val="auto"/>
        </w:rPr>
        <w:t>in Condition 8(F). Upon surrender of any Certificate in respect of such Bond for redemption in accordance with said notice, such Bond shall be paid by the</w:t>
      </w:r>
    </w:p>
    <w:p>
      <w:pPr>
        <w:ind w:left="540"/>
        <w:spacing w:after="0" w:line="222" w:lineRule="auto"/>
        <w:rPr>
          <w:sz w:val="20"/>
          <w:szCs w:val="20"/>
          <w:color w:val="auto"/>
        </w:rPr>
      </w:pPr>
      <w:r>
        <w:rPr>
          <w:rFonts w:ascii="Times New Roman" w:cs="Times New Roman" w:eastAsia="Times New Roman" w:hAnsi="Times New Roman"/>
          <w:sz w:val="17"/>
          <w:szCs w:val="17"/>
          <w:color w:val="auto"/>
        </w:rPr>
        <w:t>Issuer at the redemption price determined in accordance with the relevant Condition, subject in the case of a redemption pursuant to Condition 8(B) where a Bondholder has exercised the right to elect not to have its Bond(s) redeemed and to any conditions precedent otherwise as provided in Condition 8(F).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60"/>
          </w:cols>
          <w:pgMar w:left="320" w:top="1220" w:right="319" w:bottom="1440" w:gutter="0" w:footer="0" w:header="0"/>
        </w:sectPr>
      </w:pPr>
    </w:p>
    <w:bookmarkStart w:id="142" w:name="page143"/>
    <w:bookmarkEnd w:id="142"/>
    <w:p>
      <w:pPr>
        <w:ind w:left="547" w:right="20"/>
        <w:spacing w:after="0" w:line="242" w:lineRule="auto"/>
        <w:rPr>
          <w:sz w:val="20"/>
          <w:szCs w:val="20"/>
          <w:color w:val="auto"/>
        </w:rPr>
      </w:pPr>
      <w:r>
        <w:rPr>
          <w:rFonts w:ascii="Times New Roman" w:cs="Times New Roman" w:eastAsia="Times New Roman" w:hAnsi="Times New Roman"/>
          <w:sz w:val="17"/>
          <w:szCs w:val="17"/>
          <w:color w:val="auto"/>
        </w:rPr>
        <w:t>If any Bond called for redemption in accordance with Condition 8(B), 8(C), 8(D), 8(E) or 8(J) shall not be paid on the relevant redemption date, the principal and premium (if any) shall, until paid, bear interest from the redemption date at the rate provided for in the Conditions.</w:t>
      </w:r>
    </w:p>
    <w:p>
      <w:pPr>
        <w:spacing w:after="0" w:line="111" w:lineRule="exact"/>
        <w:rPr>
          <w:sz w:val="20"/>
          <w:szCs w:val="20"/>
          <w:color w:val="auto"/>
        </w:rPr>
      </w:pPr>
    </w:p>
    <w:p>
      <w:pPr>
        <w:ind w:left="547" w:hanging="547"/>
        <w:spacing w:after="0"/>
        <w:tabs>
          <w:tab w:leader="none" w:pos="547" w:val="left"/>
        </w:tabs>
        <w:numPr>
          <w:ilvl w:val="0"/>
          <w:numId w:val="2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CANCELLATION, DESTRUCTION AND RECORDS</w:t>
      </w:r>
    </w:p>
    <w:p>
      <w:pPr>
        <w:spacing w:after="0" w:line="140" w:lineRule="exact"/>
        <w:rPr>
          <w:sz w:val="20"/>
          <w:szCs w:val="20"/>
          <w:color w:val="auto"/>
        </w:rPr>
      </w:pPr>
    </w:p>
    <w:p>
      <w:pPr>
        <w:jc w:val="both"/>
        <w:ind w:left="527" w:hanging="546"/>
        <w:spacing w:after="0" w:line="233" w:lineRule="auto"/>
        <w:tabs>
          <w:tab w:leader="none" w:pos="507"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b w:val="1"/>
          <w:bCs w:val="1"/>
          <w:color w:val="auto"/>
        </w:rPr>
        <w:t>Cancellation by Agents</w:t>
      </w:r>
      <w:r>
        <w:rPr>
          <w:rFonts w:ascii="Times New Roman" w:cs="Times New Roman" w:eastAsia="Times New Roman" w:hAnsi="Times New Roman"/>
          <w:sz w:val="17"/>
          <w:szCs w:val="17"/>
          <w:color w:val="auto"/>
        </w:rPr>
        <w:t>: All Bonds which are purchased by the Issuer or any of its Subsidiaries or redeemed or converted shall be cancelled as soon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practicable by the removal, with respect to such Bonds, of the relevant Bondholder’s name from the Register by the Registrar and cancellation of the corresponding Certificates (or appropriate amendment of the applicable Global Certificate if the Bonds are represented thereby) by the Registrar.</w:t>
      </w:r>
    </w:p>
    <w:p>
      <w:pPr>
        <w:spacing w:after="0" w:line="11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b w:val="1"/>
          <w:bCs w:val="1"/>
          <w:color w:val="auto"/>
        </w:rPr>
        <w:t>Cancellation</w:t>
      </w:r>
      <w:r>
        <w:rPr>
          <w:rFonts w:ascii="Times New Roman" w:cs="Times New Roman" w:eastAsia="Times New Roman" w:hAnsi="Times New Roman"/>
          <w:sz w:val="17"/>
          <w:szCs w:val="17"/>
          <w:color w:val="auto"/>
        </w:rPr>
        <w:t>: If the Issuer or any of its Subsidiaries or any person on behalf of the Issuer or any of its Subsidiaries purchases any Bonds that are to be</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cancelled in accordance with the Conditions, the Issuer shall forthwith notify the Registrar of the principal amount of those Bonds which have been purchased and shall procure their cancellation (and if in definitive form, send such Certificates to the Registrar).</w:t>
      </w:r>
    </w:p>
    <w:p>
      <w:pPr>
        <w:spacing w:after="0" w:line="126"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b w:val="1"/>
          <w:bCs w:val="1"/>
          <w:color w:val="auto"/>
        </w:rPr>
        <w:t>Certification of Payment Details</w:t>
      </w:r>
      <w:r>
        <w:rPr>
          <w:rFonts w:ascii="Times New Roman" w:cs="Times New Roman" w:eastAsia="Times New Roman" w:hAnsi="Times New Roman"/>
          <w:sz w:val="17"/>
          <w:szCs w:val="17"/>
          <w:color w:val="auto"/>
        </w:rPr>
        <w:t>: The Registrar shall as soon as reasonably practicable and in any event within one month after the date of any such redemption, conversion or purchase as is referred to in Clause 9.1 and Clause 9.2, send to the Issuer, the Trustee and the Principal Paying Agent a certificate</w:t>
      </w:r>
    </w:p>
    <w:p>
      <w:pPr>
        <w:ind w:left="547"/>
        <w:spacing w:after="0" w:line="214" w:lineRule="auto"/>
        <w:rPr>
          <w:sz w:val="20"/>
          <w:szCs w:val="20"/>
          <w:color w:val="auto"/>
        </w:rPr>
      </w:pPr>
      <w:r>
        <w:rPr>
          <w:rFonts w:ascii="Times New Roman" w:cs="Times New Roman" w:eastAsia="Times New Roman" w:hAnsi="Times New Roman"/>
          <w:sz w:val="17"/>
          <w:szCs w:val="17"/>
          <w:color w:val="auto"/>
        </w:rPr>
        <w:t>stating (1) the aggregate principal amount of Bonds which have been redeemed, converted, purchased (if applicable) and cancelled and the aggregate amount</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 xml:space="preserve">in respect of interest paid on the Bonds (if any) and (2) the certificate numbers of the Certificates representing such Bonds. Such certification may be accepted by the Trustee as conclusive evidence of repayment or discharge </w:t>
      </w:r>
      <w:r>
        <w:rPr>
          <w:rFonts w:ascii="Times New Roman" w:cs="Times New Roman" w:eastAsia="Times New Roman" w:hAnsi="Times New Roman"/>
          <w:sz w:val="17"/>
          <w:szCs w:val="17"/>
          <w:i w:val="1"/>
          <w:iCs w:val="1"/>
          <w:color w:val="auto"/>
        </w:rPr>
        <w:t>pro tanto</w:t>
      </w:r>
      <w:r>
        <w:rPr>
          <w:rFonts w:ascii="Times New Roman" w:cs="Times New Roman" w:eastAsia="Times New Roman" w:hAnsi="Times New Roman"/>
          <w:sz w:val="17"/>
          <w:szCs w:val="17"/>
          <w:color w:val="auto"/>
        </w:rPr>
        <w:t xml:space="preserve"> of the Bonds or (as the case may be) of the issue of replacement</w:t>
      </w:r>
    </w:p>
    <w:p>
      <w:pPr>
        <w:ind w:left="547"/>
        <w:spacing w:after="0"/>
        <w:rPr>
          <w:sz w:val="20"/>
          <w:szCs w:val="20"/>
          <w:color w:val="auto"/>
        </w:rPr>
      </w:pPr>
      <w:r>
        <w:rPr>
          <w:rFonts w:ascii="Times New Roman" w:cs="Times New Roman" w:eastAsia="Times New Roman" w:hAnsi="Times New Roman"/>
          <w:sz w:val="17"/>
          <w:szCs w:val="17"/>
          <w:color w:val="auto"/>
        </w:rPr>
        <w:t>Certificates and the Trustee shall not be affected by any notice to the contrary and shall not be liable to any person for relying on such certificate.</w:t>
      </w:r>
    </w:p>
    <w:p>
      <w:pPr>
        <w:spacing w:after="0" w:line="114"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b w:val="1"/>
          <w:bCs w:val="1"/>
          <w:color w:val="auto"/>
        </w:rPr>
        <w:t>Destruction of Cancelled Certificates</w:t>
      </w:r>
      <w:r>
        <w:rPr>
          <w:rFonts w:ascii="Times New Roman" w:cs="Times New Roman" w:eastAsia="Times New Roman" w:hAnsi="Times New Roman"/>
          <w:sz w:val="17"/>
          <w:szCs w:val="17"/>
          <w:color w:val="auto"/>
        </w:rPr>
        <w:t>: Unless otherwise instructed by the Issuer or unless, in the case of a Global Certificate, it is to be returned to its</w:t>
      </w:r>
    </w:p>
    <w:p>
      <w:pPr>
        <w:ind w:left="547"/>
        <w:spacing w:after="0" w:line="206" w:lineRule="auto"/>
        <w:rPr>
          <w:sz w:val="20"/>
          <w:szCs w:val="20"/>
          <w:color w:val="auto"/>
        </w:rPr>
      </w:pPr>
      <w:r>
        <w:rPr>
          <w:rFonts w:ascii="Times New Roman" w:cs="Times New Roman" w:eastAsia="Times New Roman" w:hAnsi="Times New Roman"/>
          <w:sz w:val="17"/>
          <w:szCs w:val="17"/>
          <w:color w:val="auto"/>
        </w:rPr>
        <w:t>holder in accordance with its terms, the Principal Paying Agent shall destroy the cancelled Certificates in its possession and shall as soon as reasonably practicable and in any event within 45 days of written request therefor send the Trustee, the Registrar and the Issuer a certificate of such destruction which</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shall include details of the certificate numbers of such Certificates in numerical sequence, the total numbers and the aggregate amount paid in respect of such Certificates and the relevant Bonds.</w:t>
      </w:r>
    </w:p>
    <w:p>
      <w:pPr>
        <w:spacing w:after="0" w:line="109"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Times New Roman" w:cs="Times New Roman" w:eastAsia="Times New Roman" w:hAnsi="Times New Roman"/>
          <w:sz w:val="17"/>
          <w:szCs w:val="17"/>
          <w:b w:val="1"/>
          <w:bCs w:val="1"/>
          <w:color w:val="auto"/>
        </w:rPr>
        <w:t>Records</w:t>
      </w:r>
      <w:r>
        <w:rPr>
          <w:rFonts w:ascii="Times New Roman" w:cs="Times New Roman" w:eastAsia="Times New Roman" w:hAnsi="Times New Roman"/>
          <w:sz w:val="17"/>
          <w:szCs w:val="17"/>
          <w:color w:val="auto"/>
        </w:rPr>
        <w:t>: Subject to receipt of the relevant information, the Principal Paying Agent shall keep a record of the payment, redemption, conversion, replacement,</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cancellation and destruction of all Bonds. It shall make such record available upon prior written request at all reasonable times between 9:00 a.m. and 3:00 p.m., Monday to Friday (except public holidays) in the city of its specified office to the Issuer, the Trustee and the Registrar.</w:t>
      </w:r>
    </w:p>
    <w:p>
      <w:pPr>
        <w:spacing w:after="0" w:line="126" w:lineRule="exact"/>
        <w:rPr>
          <w:sz w:val="20"/>
          <w:szCs w:val="20"/>
          <w:color w:val="auto"/>
        </w:rPr>
      </w:pPr>
    </w:p>
    <w:p>
      <w:pPr>
        <w:ind w:left="527" w:hanging="546"/>
        <w:spacing w:after="0" w:line="236" w:lineRule="auto"/>
        <w:tabs>
          <w:tab w:leader="none" w:pos="507" w:val="left"/>
        </w:tabs>
        <w:rPr>
          <w:sz w:val="20"/>
          <w:szCs w:val="20"/>
          <w:color w:val="auto"/>
        </w:rPr>
      </w:pPr>
      <w:r>
        <w:rPr>
          <w:rFonts w:ascii="Times New Roman" w:cs="Times New Roman" w:eastAsia="Times New Roman" w:hAnsi="Times New Roman"/>
          <w:sz w:val="17"/>
          <w:szCs w:val="17"/>
          <w:color w:val="auto"/>
        </w:rPr>
        <w:t>9.6</w:t>
      </w:r>
      <w:r>
        <w:rPr>
          <w:sz w:val="20"/>
          <w:szCs w:val="20"/>
          <w:color w:val="auto"/>
        </w:rPr>
        <w:tab/>
      </w:r>
      <w:r>
        <w:rPr>
          <w:rFonts w:ascii="Times New Roman" w:cs="Times New Roman" w:eastAsia="Times New Roman" w:hAnsi="Times New Roman"/>
          <w:sz w:val="17"/>
          <w:szCs w:val="17"/>
          <w:b w:val="1"/>
          <w:bCs w:val="1"/>
          <w:color w:val="auto"/>
        </w:rPr>
        <w:t>Identifying Numbers</w:t>
      </w:r>
      <w:r>
        <w:rPr>
          <w:rFonts w:ascii="Times New Roman" w:cs="Times New Roman" w:eastAsia="Times New Roman" w:hAnsi="Times New Roman"/>
          <w:sz w:val="17"/>
          <w:szCs w:val="17"/>
          <w:color w:val="auto"/>
        </w:rPr>
        <w:t>: The Registrar shall notify the Principal Paying Agent of the identifying numbers of the Bonds and the Certificates which are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same shall form the basis of the records to be kept by the Principal Paying Agent.</w:t>
      </w:r>
    </w:p>
    <w:p>
      <w:pPr>
        <w:spacing w:after="0" w:line="125" w:lineRule="exact"/>
        <w:rPr>
          <w:sz w:val="20"/>
          <w:szCs w:val="20"/>
          <w:color w:val="auto"/>
        </w:rPr>
      </w:pPr>
    </w:p>
    <w:p>
      <w:pPr>
        <w:ind w:left="527" w:hanging="527"/>
        <w:spacing w:after="0"/>
        <w:tabs>
          <w:tab w:leader="none" w:pos="527" w:val="left"/>
        </w:tabs>
        <w:numPr>
          <w:ilvl w:val="0"/>
          <w:numId w:val="2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REPLACEMENT OF CERTIFICATES</w:t>
      </w:r>
    </w:p>
    <w:p>
      <w:pPr>
        <w:spacing w:after="0" w:line="136"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b w:val="1"/>
          <w:bCs w:val="1"/>
          <w:color w:val="auto"/>
        </w:rPr>
        <w:t>Stocks of Certificates</w:t>
      </w:r>
      <w:r>
        <w:rPr>
          <w:rFonts w:ascii="Times New Roman" w:cs="Times New Roman" w:eastAsia="Times New Roman" w:hAnsi="Times New Roman"/>
          <w:sz w:val="17"/>
          <w:szCs w:val="17"/>
          <w:color w:val="auto"/>
        </w:rPr>
        <w:t>: From time to time after such time (if ever) as Bonds may be transferred into a name other than that of the holder of a Global</w:t>
      </w:r>
    </w:p>
    <w:p>
      <w:pPr>
        <w:ind w:left="547"/>
        <w:spacing w:after="0" w:line="206" w:lineRule="auto"/>
        <w:rPr>
          <w:sz w:val="20"/>
          <w:szCs w:val="20"/>
          <w:color w:val="auto"/>
        </w:rPr>
      </w:pPr>
      <w:r>
        <w:rPr>
          <w:rFonts w:ascii="Times New Roman" w:cs="Times New Roman" w:eastAsia="Times New Roman" w:hAnsi="Times New Roman"/>
          <w:sz w:val="17"/>
          <w:szCs w:val="17"/>
          <w:color w:val="auto"/>
        </w:rPr>
        <w:t>Certificate, the Issuer will cause a sufficient quantity of additional blank Certificates (other than such Global Certificate) to be available, upon request, to the Registrar at its specified office for the purpose of delivering replacement Certificates as provided below. The Issuer will promptly notify the Trustee and the</w:t>
      </w:r>
    </w:p>
    <w:p>
      <w:pPr>
        <w:ind w:left="547"/>
        <w:spacing w:after="0" w:line="213" w:lineRule="auto"/>
        <w:rPr>
          <w:sz w:val="20"/>
          <w:szCs w:val="20"/>
          <w:color w:val="auto"/>
        </w:rPr>
      </w:pPr>
      <w:r>
        <w:rPr>
          <w:rFonts w:ascii="Times New Roman" w:cs="Times New Roman" w:eastAsia="Times New Roman" w:hAnsi="Times New Roman"/>
          <w:sz w:val="17"/>
          <w:szCs w:val="17"/>
          <w:color w:val="auto"/>
        </w:rPr>
        <w:t>Registrar in writing if the authorised officer of the Issuer whose facsimile signature appears on such stocks of replacement Certificates ceases to be so</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authorised. In such circumstances the Issuer will promptly, properly and validly appoint a replacement authorised officer and upon the request of the Registrar or the Trustee promptly deliver to the Registrar such number of replacement Certificates as it may request, duly signed manually or in facsimile by</w:t>
      </w:r>
    </w:p>
    <w:p>
      <w:pPr>
        <w:ind w:left="547"/>
        <w:spacing w:after="0" w:line="230" w:lineRule="auto"/>
        <w:rPr>
          <w:sz w:val="20"/>
          <w:szCs w:val="20"/>
          <w:color w:val="auto"/>
        </w:rPr>
      </w:pPr>
      <w:r>
        <w:rPr>
          <w:rFonts w:ascii="Times New Roman" w:cs="Times New Roman" w:eastAsia="Times New Roman" w:hAnsi="Times New Roman"/>
          <w:sz w:val="17"/>
          <w:szCs w:val="17"/>
          <w:color w:val="auto"/>
        </w:rPr>
        <w:t>such replacement authorised officer. Upon receipt of such replacement Certificates, the Registrar or its agent will be deemed to have been authorised by the Issuer to destroy any previous replacement Certificates and will, upon request, notify the Issuer of such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7"/>
          </w:cols>
          <w:pgMar w:left="313" w:top="1221" w:right="319" w:bottom="1440" w:gutter="0" w:footer="0" w:header="0"/>
        </w:sectPr>
      </w:pPr>
    </w:p>
    <w:bookmarkStart w:id="143" w:name="page144"/>
    <w:bookmarkEnd w:id="143"/>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b w:val="1"/>
          <w:bCs w:val="1"/>
          <w:color w:val="auto"/>
        </w:rPr>
        <w:t>Replacement</w:t>
      </w:r>
      <w:r>
        <w:rPr>
          <w:rFonts w:ascii="Times New Roman" w:cs="Times New Roman" w:eastAsia="Times New Roman" w:hAnsi="Times New Roman"/>
          <w:sz w:val="17"/>
          <w:szCs w:val="17"/>
          <w:color w:val="auto"/>
        </w:rPr>
        <w:t>: The Registrar will, subject to and in accordance with Condition 14, authenticate (manually or electronically) and deliver or cause to be</w:t>
      </w:r>
    </w:p>
    <w:p>
      <w:pPr>
        <w:jc w:val="both"/>
        <w:ind w:left="547"/>
        <w:spacing w:after="0" w:line="206" w:lineRule="auto"/>
        <w:rPr>
          <w:sz w:val="20"/>
          <w:szCs w:val="20"/>
          <w:color w:val="auto"/>
        </w:rPr>
      </w:pPr>
      <w:r>
        <w:rPr>
          <w:rFonts w:ascii="Times New Roman" w:cs="Times New Roman" w:eastAsia="Times New Roman" w:hAnsi="Times New Roman"/>
          <w:sz w:val="17"/>
          <w:szCs w:val="17"/>
          <w:color w:val="auto"/>
        </w:rPr>
        <w:t>authenticated and delivered any replacement Certificates which the Issuer may determine to issue or deliver in place of Certificates which have been mutilated, defaced, lost, stolen or destroyed. The Registrar will inform the Issuer upon receiving any request from a Bondholder (directly or, if applicable,</w:t>
      </w:r>
    </w:p>
    <w:p>
      <w:pPr>
        <w:ind w:left="547"/>
        <w:spacing w:after="0" w:line="230" w:lineRule="auto"/>
        <w:rPr>
          <w:sz w:val="20"/>
          <w:szCs w:val="20"/>
          <w:color w:val="auto"/>
        </w:rPr>
      </w:pPr>
      <w:r>
        <w:rPr>
          <w:rFonts w:ascii="Times New Roman" w:cs="Times New Roman" w:eastAsia="Times New Roman" w:hAnsi="Times New Roman"/>
          <w:sz w:val="17"/>
          <w:szCs w:val="17"/>
          <w:color w:val="auto"/>
        </w:rPr>
        <w:t>through the relevant Agent) for the issue of a replacement Certificate. Subject to clause 3 of the Trust Deed, Certificates issued in exchange for an interest in a Rule 144A Global Certificate shall bear the Rule 144A Legend.</w:t>
      </w:r>
    </w:p>
    <w:p>
      <w:pPr>
        <w:spacing w:after="0" w:line="109"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b w:val="1"/>
          <w:bCs w:val="1"/>
          <w:color w:val="auto"/>
        </w:rPr>
        <w:t>Conditions of Replacement</w:t>
      </w:r>
      <w:r>
        <w:rPr>
          <w:rFonts w:ascii="Times New Roman" w:cs="Times New Roman" w:eastAsia="Times New Roman" w:hAnsi="Times New Roman"/>
          <w:sz w:val="17"/>
          <w:szCs w:val="17"/>
          <w:color w:val="auto"/>
        </w:rPr>
        <w:t>: The Registrar will verify with the relevant Agent, in the case of an allegedly lost, stolen or destroyed Certificate in respect of</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which the identifying number is known or believed to be known, that the Bond in respect of which such Certificate is issued has not been redeemed or converted or purchased by the Issuer and cancelled and the Registrar shall not deliver or cause to be delivered any replacement Certificate unless and until</w:t>
      </w:r>
    </w:p>
    <w:p>
      <w:pPr>
        <w:ind w:left="547"/>
        <w:spacing w:after="0"/>
        <w:rPr>
          <w:sz w:val="20"/>
          <w:szCs w:val="20"/>
          <w:color w:val="auto"/>
        </w:rPr>
      </w:pPr>
      <w:r>
        <w:rPr>
          <w:rFonts w:ascii="Times New Roman" w:cs="Times New Roman" w:eastAsia="Times New Roman" w:hAnsi="Times New Roman"/>
          <w:sz w:val="17"/>
          <w:szCs w:val="17"/>
          <w:color w:val="auto"/>
        </w:rPr>
        <w:t>the applicant therefor shall have:</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 xml:space="preserve">10.3.1  paid such fees and costs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taxes and duties) as may be incurred in connection therewith;</w:t>
      </w:r>
    </w:p>
    <w:p>
      <w:pPr>
        <w:spacing w:after="0" w:line="156" w:lineRule="exact"/>
        <w:rPr>
          <w:sz w:val="20"/>
          <w:szCs w:val="20"/>
          <w:color w:val="auto"/>
        </w:rPr>
      </w:pPr>
    </w:p>
    <w:p>
      <w:pPr>
        <w:jc w:val="both"/>
        <w:ind w:left="547" w:hanging="546"/>
        <w:spacing w:after="0" w:line="217" w:lineRule="auto"/>
        <w:rPr>
          <w:sz w:val="20"/>
          <w:szCs w:val="20"/>
          <w:color w:val="auto"/>
        </w:rPr>
      </w:pPr>
      <w:r>
        <w:rPr>
          <w:rFonts w:ascii="Times New Roman" w:cs="Times New Roman" w:eastAsia="Times New Roman" w:hAnsi="Times New Roman"/>
          <w:sz w:val="17"/>
          <w:szCs w:val="17"/>
          <w:color w:val="auto"/>
        </w:rPr>
        <w:t>10.3.2 furnished the Registrar (directly or, if applicable, through the relevant Agent) with such evidence (including statutory declarations and other evidence as to the identifying number of the Certificate in question if known), indemnity, security and on such terms as the Issuer, the Trustee or any Agent may otherwise</w:t>
      </w:r>
    </w:p>
    <w:p>
      <w:pPr>
        <w:ind w:left="547"/>
        <w:spacing w:after="0"/>
        <w:rPr>
          <w:sz w:val="20"/>
          <w:szCs w:val="20"/>
          <w:color w:val="auto"/>
        </w:rPr>
      </w:pPr>
      <w:r>
        <w:rPr>
          <w:rFonts w:ascii="Times New Roman" w:cs="Times New Roman" w:eastAsia="Times New Roman" w:hAnsi="Times New Roman"/>
          <w:sz w:val="17"/>
          <w:szCs w:val="17"/>
          <w:color w:val="auto"/>
        </w:rPr>
        <w:t>require; and</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10.3.3  surrendered to the Registrar (directly or, if applicable, through the relevant Agent) any mutilated or defaced Certificate to be replaced.</w:t>
      </w:r>
    </w:p>
    <w:p>
      <w:pPr>
        <w:spacing w:after="0" w:line="136" w:lineRule="exact"/>
        <w:rPr>
          <w:sz w:val="20"/>
          <w:szCs w:val="20"/>
          <w:color w:val="auto"/>
        </w:rPr>
      </w:pPr>
    </w:p>
    <w:p>
      <w:pPr>
        <w:jc w:val="both"/>
        <w:ind w:left="547" w:hanging="546"/>
        <w:spacing w:after="0" w:line="226" w:lineRule="auto"/>
        <w:tabs>
          <w:tab w:leader="none" w:pos="527"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b w:val="1"/>
          <w:bCs w:val="1"/>
          <w:color w:val="auto"/>
        </w:rPr>
        <w:t>Cancellation</w:t>
      </w:r>
      <w:r>
        <w:rPr>
          <w:rFonts w:ascii="Times New Roman" w:cs="Times New Roman" w:eastAsia="Times New Roman" w:hAnsi="Times New Roman"/>
          <w:sz w:val="17"/>
          <w:szCs w:val="17"/>
          <w:color w:val="auto"/>
        </w:rPr>
        <w:t>: The Registrar shall cancel any mutilated or defaced Certificates replaced by it pursuant to this Clause 10 and shall furnish the Issuer,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Trustee and the Principal Paying Agent with a certificate stating the identifying numbers of the Certificates so cancelled and, unless otherwise instructed in</w:t>
      </w:r>
    </w:p>
    <w:p>
      <w:pPr>
        <w:spacing w:after="0" w:line="1" w:lineRule="exact"/>
        <w:rPr>
          <w:sz w:val="20"/>
          <w:szCs w:val="20"/>
          <w:color w:val="auto"/>
        </w:rPr>
      </w:pP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writing by the Issuer, shall destroy such cancelled Certificates and upon written request by the Issuer or the Trustee, furnish the Issuer, the Trustee and the Principal Paying Agent with a certificate confirming such destruction and containing the information specified in Clause 9.4.</w:t>
      </w:r>
    </w:p>
    <w:p>
      <w:pPr>
        <w:spacing w:after="0" w:line="126" w:lineRule="exact"/>
        <w:rPr>
          <w:sz w:val="20"/>
          <w:szCs w:val="20"/>
          <w:color w:val="auto"/>
        </w:rPr>
      </w:pPr>
    </w:p>
    <w:p>
      <w:pPr>
        <w:jc w:val="both"/>
        <w:ind w:left="547" w:right="20" w:hanging="546"/>
        <w:spacing w:after="0" w:line="219" w:lineRule="auto"/>
        <w:tabs>
          <w:tab w:leader="none" w:pos="527"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7"/>
          <w:szCs w:val="17"/>
          <w:b w:val="1"/>
          <w:bCs w:val="1"/>
          <w:color w:val="auto"/>
        </w:rPr>
        <w:t>Notification</w:t>
      </w:r>
      <w:r>
        <w:rPr>
          <w:rFonts w:ascii="Times New Roman" w:cs="Times New Roman" w:eastAsia="Times New Roman" w:hAnsi="Times New Roman"/>
          <w:sz w:val="17"/>
          <w:szCs w:val="17"/>
          <w:color w:val="auto"/>
        </w:rPr>
        <w:t>: The Registrar shall, as soon as reasonably practicable after delivering any replacement Certificate, inform the Issuer and each of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Agents, of the identifying number of such replacement Certificate and (if known) of the identifying number of the Certificate and the relevant Bonds in place</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of which such replacement Certificate has been delivered.</w:t>
      </w:r>
    </w:p>
    <w:p>
      <w:pPr>
        <w:spacing w:after="0" w:line="118" w:lineRule="exact"/>
        <w:rPr>
          <w:sz w:val="20"/>
          <w:szCs w:val="20"/>
          <w:color w:val="auto"/>
        </w:rPr>
      </w:pPr>
    </w:p>
    <w:p>
      <w:pPr>
        <w:jc w:val="both"/>
        <w:ind w:left="547" w:hanging="546"/>
        <w:spacing w:after="0" w:line="233" w:lineRule="auto"/>
        <w:tabs>
          <w:tab w:leader="none" w:pos="527" w:val="left"/>
        </w:tabs>
        <w:rPr>
          <w:sz w:val="20"/>
          <w:szCs w:val="20"/>
          <w:color w:val="auto"/>
        </w:rPr>
      </w:pPr>
      <w:r>
        <w:rPr>
          <w:rFonts w:ascii="Times New Roman" w:cs="Times New Roman" w:eastAsia="Times New Roman" w:hAnsi="Times New Roman"/>
          <w:sz w:val="17"/>
          <w:szCs w:val="17"/>
          <w:color w:val="auto"/>
        </w:rPr>
        <w:t>10.6</w:t>
      </w:r>
      <w:r>
        <w:rPr>
          <w:sz w:val="20"/>
          <w:szCs w:val="20"/>
          <w:color w:val="auto"/>
        </w:rPr>
        <w:tab/>
      </w:r>
      <w:r>
        <w:rPr>
          <w:rFonts w:ascii="Times New Roman" w:cs="Times New Roman" w:eastAsia="Times New Roman" w:hAnsi="Times New Roman"/>
          <w:sz w:val="17"/>
          <w:szCs w:val="17"/>
          <w:b w:val="1"/>
          <w:bCs w:val="1"/>
          <w:color w:val="auto"/>
        </w:rPr>
        <w:t>Records</w:t>
      </w:r>
      <w:r>
        <w:rPr>
          <w:rFonts w:ascii="Times New Roman" w:cs="Times New Roman" w:eastAsia="Times New Roman" w:hAnsi="Times New Roman"/>
          <w:sz w:val="17"/>
          <w:szCs w:val="17"/>
          <w:color w:val="auto"/>
        </w:rPr>
        <w:t>: The Registrar shall keep a full and complete record of all replacement Certificates delivered and shall make such record available upon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request at all reasonable times between 9:00 a.m. and 3:00 p.m., Monday to Friday (except public holidays) in the city of its specified office to the Issuer, the Trustee and the Principal Paying Agent.</w:t>
      </w:r>
    </w:p>
    <w:p>
      <w:pPr>
        <w:spacing w:after="0" w:line="11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b w:val="1"/>
          <w:bCs w:val="1"/>
          <w:color w:val="auto"/>
        </w:rPr>
        <w:t>Surrender after Replacement</w:t>
      </w:r>
      <w:r>
        <w:rPr>
          <w:rFonts w:ascii="Times New Roman" w:cs="Times New Roman" w:eastAsia="Times New Roman" w:hAnsi="Times New Roman"/>
          <w:sz w:val="17"/>
          <w:szCs w:val="17"/>
          <w:color w:val="auto"/>
        </w:rPr>
        <w:t>: Whenever any Certificates alleged to have been lost, stolen or destroyed, in replacement for which a new Certificate has</w:t>
      </w:r>
    </w:p>
    <w:p>
      <w:pPr>
        <w:ind w:left="547"/>
        <w:spacing w:after="0" w:line="222" w:lineRule="auto"/>
        <w:rPr>
          <w:sz w:val="20"/>
          <w:szCs w:val="20"/>
          <w:color w:val="auto"/>
        </w:rPr>
      </w:pPr>
      <w:r>
        <w:rPr>
          <w:rFonts w:ascii="Times New Roman" w:cs="Times New Roman" w:eastAsia="Times New Roman" w:hAnsi="Times New Roman"/>
          <w:sz w:val="17"/>
          <w:szCs w:val="17"/>
          <w:color w:val="auto"/>
        </w:rPr>
        <w:t>been issued, shall be surrendered or delivered to an Agent prior to payment, conversion or for redemption or purchase the Agent shall as soon as practicable send notice thereof to the Issuer, the Registrar and the Principal Paying Agent.</w:t>
      </w:r>
    </w:p>
    <w:p>
      <w:pPr>
        <w:spacing w:after="0" w:line="126" w:lineRule="exact"/>
        <w:rPr>
          <w:sz w:val="20"/>
          <w:szCs w:val="20"/>
          <w:color w:val="auto"/>
        </w:rPr>
      </w:pPr>
    </w:p>
    <w:p>
      <w:pPr>
        <w:ind w:left="527" w:hanging="527"/>
        <w:spacing w:after="0"/>
        <w:tabs>
          <w:tab w:leader="none" w:pos="527"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OF THE TRANSFER AGENT IN RESPECT OF TRANSFERS</w:t>
      </w:r>
    </w:p>
    <w:p>
      <w:pPr>
        <w:spacing w:after="0" w:line="140" w:lineRule="exact"/>
        <w:rPr>
          <w:sz w:val="20"/>
          <w:szCs w:val="20"/>
          <w:color w:val="auto"/>
        </w:rPr>
      </w:pPr>
    </w:p>
    <w:p>
      <w:pPr>
        <w:ind w:left="7"/>
        <w:spacing w:after="0"/>
        <w:tabs>
          <w:tab w:leader="none" w:pos="507" w:val="left"/>
        </w:tabs>
        <w:rPr>
          <w:sz w:val="20"/>
          <w:szCs w:val="20"/>
          <w:color w:val="auto"/>
        </w:rPr>
      </w:pPr>
      <w:r>
        <w:rPr>
          <w:rFonts w:ascii="Times New Roman" w:cs="Times New Roman" w:eastAsia="Times New Roman" w:hAnsi="Times New Roman"/>
          <w:sz w:val="17"/>
          <w:szCs w:val="17"/>
          <w:color w:val="auto"/>
        </w:rPr>
        <w:t>11.1</w:t>
        <w:tab/>
        <w:t>If and to the extent specified by the Conditions and in accordance therewith and the terms of this Agreement or if otherwise requested in writing by the</w:t>
      </w:r>
    </w:p>
    <w:p>
      <w:pPr>
        <w:ind w:left="547"/>
        <w:spacing w:after="0"/>
        <w:rPr>
          <w:sz w:val="20"/>
          <w:szCs w:val="20"/>
          <w:color w:val="auto"/>
        </w:rPr>
      </w:pPr>
      <w:r>
        <w:rPr>
          <w:rFonts w:ascii="Times New Roman" w:cs="Times New Roman" w:eastAsia="Times New Roman" w:hAnsi="Times New Roman"/>
          <w:sz w:val="17"/>
          <w:szCs w:val="17"/>
          <w:color w:val="auto"/>
        </w:rPr>
        <w:t>Issuer, the Transfer Agent will:</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11.1.1  receive requests for the transfer of Bonds, inform the Registrar, forward the deposited Certificate(s) to the Registrar and assist in the issue of a new</w:t>
      </w:r>
    </w:p>
    <w:p>
      <w:pPr>
        <w:ind w:left="547"/>
        <w:spacing w:after="0" w:line="222" w:lineRule="auto"/>
        <w:rPr>
          <w:sz w:val="20"/>
          <w:szCs w:val="20"/>
          <w:color w:val="auto"/>
        </w:rPr>
      </w:pPr>
      <w:r>
        <w:rPr>
          <w:rFonts w:ascii="Times New Roman" w:cs="Times New Roman" w:eastAsia="Times New Roman" w:hAnsi="Times New Roman"/>
          <w:sz w:val="17"/>
          <w:szCs w:val="17"/>
          <w:color w:val="auto"/>
        </w:rPr>
        <w:t>Certificate in accordance with the Regulations and in particular forthwith notify the Registrar of (1) the name and address of the holder of the Bond, (2) the identifying number of the relevant Certificate and the relevant Bonds, (3) (where not all Bonds in respect of which a Certificate was issued are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67"/>
          </w:cols>
          <w:pgMar w:left="313" w:top="1213" w:right="319" w:bottom="1440" w:gutter="0" w:footer="0" w:header="0"/>
        </w:sectPr>
      </w:pPr>
    </w:p>
    <w:bookmarkStart w:id="144" w:name="page145"/>
    <w:bookmarkEnd w:id="144"/>
    <w:p>
      <w:pPr>
        <w:ind w:left="547"/>
        <w:spacing w:after="0" w:line="242" w:lineRule="auto"/>
        <w:rPr>
          <w:sz w:val="20"/>
          <w:szCs w:val="20"/>
          <w:color w:val="auto"/>
        </w:rPr>
      </w:pPr>
      <w:r>
        <w:rPr>
          <w:rFonts w:ascii="Times New Roman" w:cs="Times New Roman" w:eastAsia="Times New Roman" w:hAnsi="Times New Roman"/>
          <w:sz w:val="17"/>
          <w:szCs w:val="17"/>
          <w:color w:val="auto"/>
        </w:rPr>
        <w:t>transferred) the number of Bonds transferred and their identifying numbers and (4) the name, address and account for payments (if any) of the transferee to be entered on the Register;</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11.1.2  keep the Registrar informed of all transfers; and</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11.1.3  carry out such other acts as may be necessary to give effect to the Conditions and the other provisions of this Agreement.</w:t>
      </w:r>
    </w:p>
    <w:p>
      <w:pPr>
        <w:spacing w:after="0" w:line="148" w:lineRule="exact"/>
        <w:rPr>
          <w:sz w:val="20"/>
          <w:szCs w:val="20"/>
          <w:color w:val="auto"/>
        </w:rPr>
      </w:pPr>
    </w:p>
    <w:p>
      <w:pPr>
        <w:ind w:left="527" w:hanging="527"/>
        <w:spacing w:after="0"/>
        <w:tabs>
          <w:tab w:leader="none" w:pos="527"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OF THE REGISTRAR</w:t>
      </w:r>
    </w:p>
    <w:p>
      <w:pPr>
        <w:spacing w:after="0" w:line="136"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b w:val="1"/>
          <w:bCs w:val="1"/>
          <w:color w:val="auto"/>
        </w:rPr>
        <w:t>The Register</w:t>
      </w:r>
      <w:r>
        <w:rPr>
          <w:rFonts w:ascii="Times New Roman" w:cs="Times New Roman" w:eastAsia="Times New Roman" w:hAnsi="Times New Roman"/>
          <w:sz w:val="17"/>
          <w:szCs w:val="17"/>
          <w:color w:val="auto"/>
        </w:rPr>
        <w:t>: The Registrar shall maintain the Register in accordance with the Conditions and the Regulations. The Register shall show the amount of the</w:t>
      </w:r>
    </w:p>
    <w:p>
      <w:pPr>
        <w:ind w:left="547"/>
        <w:spacing w:after="0" w:line="206" w:lineRule="auto"/>
        <w:rPr>
          <w:sz w:val="20"/>
          <w:szCs w:val="20"/>
          <w:color w:val="auto"/>
        </w:rPr>
      </w:pPr>
      <w:r>
        <w:rPr>
          <w:rFonts w:ascii="Times New Roman" w:cs="Times New Roman" w:eastAsia="Times New Roman" w:hAnsi="Times New Roman"/>
          <w:sz w:val="17"/>
          <w:szCs w:val="17"/>
          <w:color w:val="auto"/>
        </w:rPr>
        <w:t>Bonds and the date of issue and all subsequent transfers and changes of ownership in respect thereof and the names and addresses of the holders of the Bonds, to the extent that such information is provided to the Registrar. The Registrar shall during normal business hours (being between 9:00 a.m. and 3:00</w:t>
      </w:r>
    </w:p>
    <w:p>
      <w:pPr>
        <w:ind w:left="547"/>
        <w:spacing w:after="0" w:line="213" w:lineRule="auto"/>
        <w:rPr>
          <w:sz w:val="20"/>
          <w:szCs w:val="20"/>
          <w:color w:val="auto"/>
        </w:rPr>
      </w:pPr>
      <w:r>
        <w:rPr>
          <w:rFonts w:ascii="Times New Roman" w:cs="Times New Roman" w:eastAsia="Times New Roman" w:hAnsi="Times New Roman"/>
          <w:sz w:val="17"/>
          <w:szCs w:val="17"/>
          <w:color w:val="auto"/>
        </w:rPr>
        <w:t>p.m. Monday to Friday (except public holidays)) in the city of its specified office (having been given reasonable written notice) make the Register available</w:t>
      </w:r>
    </w:p>
    <w:p>
      <w:pPr>
        <w:jc w:val="both"/>
        <w:ind w:left="547" w:right="20"/>
        <w:spacing w:after="0" w:line="206" w:lineRule="auto"/>
        <w:rPr>
          <w:sz w:val="20"/>
          <w:szCs w:val="20"/>
          <w:color w:val="auto"/>
        </w:rPr>
      </w:pPr>
      <w:r>
        <w:rPr>
          <w:rFonts w:ascii="Times New Roman" w:cs="Times New Roman" w:eastAsia="Times New Roman" w:hAnsi="Times New Roman"/>
          <w:sz w:val="17"/>
          <w:szCs w:val="17"/>
          <w:color w:val="auto"/>
        </w:rPr>
        <w:t>to the Issuer, the Trustee, the other Agents or any person authorised by any of them and for the taking of copies thereof or extracts therefrom and the Registrar shall deliver to such persons all such lists of holders of Bonds, their addresses, registered accounts, holdings and other details as they may request.</w:t>
      </w:r>
    </w:p>
    <w:p>
      <w:pPr>
        <w:ind w:left="547"/>
        <w:spacing w:after="0" w:line="213" w:lineRule="auto"/>
        <w:rPr>
          <w:sz w:val="20"/>
          <w:szCs w:val="20"/>
          <w:color w:val="auto"/>
        </w:rPr>
      </w:pPr>
      <w:r>
        <w:rPr>
          <w:rFonts w:ascii="Times New Roman" w:cs="Times New Roman" w:eastAsia="Times New Roman" w:hAnsi="Times New Roman"/>
          <w:sz w:val="17"/>
          <w:szCs w:val="17"/>
          <w:color w:val="auto"/>
        </w:rPr>
        <w:t>The Register will include a record of the identifying number allocated to each Bond and the identifying number allocated to each Certificate which is issued.</w:t>
      </w:r>
    </w:p>
    <w:p>
      <w:pPr>
        <w:ind w:left="547"/>
        <w:spacing w:after="0" w:line="206" w:lineRule="auto"/>
        <w:rPr>
          <w:sz w:val="20"/>
          <w:szCs w:val="20"/>
          <w:color w:val="auto"/>
        </w:rPr>
      </w:pPr>
      <w:r>
        <w:rPr>
          <w:rFonts w:ascii="Times New Roman" w:cs="Times New Roman" w:eastAsia="Times New Roman" w:hAnsi="Times New Roman"/>
          <w:sz w:val="17"/>
          <w:szCs w:val="17"/>
          <w:color w:val="auto"/>
        </w:rPr>
        <w:t>Each Certificate will carry the identifying number of the Bond or Bonds in respect of which it is issued, as well as its own identifying number. The Registrar will maintain proper records in relation to the title to any of the Bonds including all forms of transfer, probates, letters of administration and powers of</w:t>
      </w:r>
    </w:p>
    <w:p>
      <w:pPr>
        <w:ind w:left="547"/>
        <w:spacing w:after="0" w:line="206" w:lineRule="auto"/>
        <w:rPr>
          <w:sz w:val="20"/>
          <w:szCs w:val="20"/>
          <w:color w:val="auto"/>
        </w:rPr>
      </w:pPr>
      <w:r>
        <w:rPr>
          <w:rFonts w:ascii="Times New Roman" w:cs="Times New Roman" w:eastAsia="Times New Roman" w:hAnsi="Times New Roman"/>
          <w:sz w:val="17"/>
          <w:szCs w:val="17"/>
          <w:color w:val="auto"/>
        </w:rPr>
        <w:t>attorney. The Regulations shall apply in relation to the maintenance of the Register and the transfer of Bonds. The Registrar will enter in the Register the details of all redemptions, conversion, purchase and cancellation of Bonds notified to it by any Agent in accordance with this Agreement and the Registrar</w:t>
      </w:r>
    </w:p>
    <w:p>
      <w:pPr>
        <w:ind w:left="547"/>
        <w:spacing w:after="0" w:line="213" w:lineRule="auto"/>
        <w:rPr>
          <w:sz w:val="20"/>
          <w:szCs w:val="20"/>
          <w:color w:val="auto"/>
        </w:rPr>
      </w:pPr>
      <w:r>
        <w:rPr>
          <w:rFonts w:ascii="Times New Roman" w:cs="Times New Roman" w:eastAsia="Times New Roman" w:hAnsi="Times New Roman"/>
          <w:sz w:val="17"/>
          <w:szCs w:val="17"/>
          <w:color w:val="auto"/>
        </w:rPr>
        <w:t>will comply with the proper requests of the Issuer and the Trustee with respect to the maintenance of the Register and will provide to the Issuer and the</w:t>
      </w:r>
    </w:p>
    <w:p>
      <w:pPr>
        <w:ind w:left="547"/>
        <w:spacing w:after="0" w:line="222" w:lineRule="auto"/>
        <w:rPr>
          <w:sz w:val="20"/>
          <w:szCs w:val="20"/>
          <w:color w:val="auto"/>
        </w:rPr>
      </w:pPr>
      <w:r>
        <w:rPr>
          <w:rFonts w:ascii="Times New Roman" w:cs="Times New Roman" w:eastAsia="Times New Roman" w:hAnsi="Times New Roman"/>
          <w:sz w:val="17"/>
          <w:szCs w:val="17"/>
          <w:color w:val="auto"/>
        </w:rPr>
        <w:t>Trustee and other Agents such information with respect thereto as may be reasonably requested in writing by the Issuer or may be required by the Trustee or the other Agents for the proper performance of their respective duties.</w:t>
      </w:r>
    </w:p>
    <w:p>
      <w:pPr>
        <w:spacing w:after="0" w:line="126" w:lineRule="exact"/>
        <w:rPr>
          <w:sz w:val="20"/>
          <w:szCs w:val="20"/>
          <w:color w:val="auto"/>
        </w:rPr>
      </w:pPr>
    </w:p>
    <w:p>
      <w:pPr>
        <w:jc w:val="center"/>
        <w:ind w:left="320"/>
        <w:spacing w:after="0" w:line="236"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Transfers</w:t>
      </w:r>
      <w:r>
        <w:rPr>
          <w:rFonts w:ascii="Times New Roman" w:cs="Times New Roman" w:eastAsia="Times New Roman" w:hAnsi="Times New Roman"/>
          <w:sz w:val="17"/>
          <w:szCs w:val="17"/>
          <w:color w:val="auto"/>
        </w:rPr>
        <w:t>: The Registrar will receive requests for the transfer of Bonds and will also receive Certificates deposited with the Agents for transfer, effect the necessary entries, authenticate and issue new Certificates in accordance with the Regulations and deliver the new Certificate(s) to the relevant Agent.</w:t>
      </w:r>
    </w:p>
    <w:p>
      <w:pPr>
        <w:spacing w:after="0" w:line="125" w:lineRule="exact"/>
        <w:rPr>
          <w:sz w:val="20"/>
          <w:szCs w:val="20"/>
          <w:color w:val="auto"/>
        </w:rPr>
      </w:pPr>
    </w:p>
    <w:p>
      <w:pPr>
        <w:ind w:left="547" w:right="20" w:hanging="546"/>
        <w:spacing w:after="0" w:line="236" w:lineRule="auto"/>
        <w:tabs>
          <w:tab w:leader="none" w:pos="527" w:val="left"/>
        </w:tabs>
        <w:rPr>
          <w:sz w:val="20"/>
          <w:szCs w:val="20"/>
          <w:color w:val="auto"/>
        </w:rPr>
      </w:pPr>
      <w:r>
        <w:rPr>
          <w:rFonts w:ascii="Times New Roman" w:cs="Times New Roman" w:eastAsia="Times New Roman" w:hAnsi="Times New Roman"/>
          <w:sz w:val="17"/>
          <w:szCs w:val="17"/>
          <w:color w:val="auto"/>
        </w:rPr>
        <w:t>12.3</w:t>
      </w:r>
      <w:r>
        <w:rPr>
          <w:sz w:val="20"/>
          <w:szCs w:val="20"/>
          <w:color w:val="auto"/>
        </w:rPr>
        <w:tab/>
      </w:r>
      <w:r>
        <w:rPr>
          <w:rFonts w:ascii="Times New Roman" w:cs="Times New Roman" w:eastAsia="Times New Roman" w:hAnsi="Times New Roman"/>
          <w:sz w:val="17"/>
          <w:szCs w:val="17"/>
          <w:b w:val="1"/>
          <w:bCs w:val="1"/>
          <w:color w:val="auto"/>
        </w:rPr>
        <w:t>Location of the Register</w:t>
      </w:r>
      <w:r>
        <w:rPr>
          <w:rFonts w:ascii="Times New Roman" w:cs="Times New Roman" w:eastAsia="Times New Roman" w:hAnsi="Times New Roman"/>
          <w:sz w:val="17"/>
          <w:szCs w:val="17"/>
          <w:color w:val="auto"/>
        </w:rPr>
        <w:t>: The Registrar shall provide to the Issuer and the Trustee notice of any change in the place where the Register is kept or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discontinuance of the Register within seven Business Days of such change or discontinuance.</w:t>
      </w:r>
    </w:p>
    <w:p>
      <w:pPr>
        <w:spacing w:after="0" w:line="125"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Times New Roman" w:cs="Times New Roman" w:eastAsia="Times New Roman" w:hAnsi="Times New Roman"/>
          <w:sz w:val="16"/>
          <w:szCs w:val="16"/>
          <w:b w:val="1"/>
          <w:bCs w:val="1"/>
          <w:color w:val="auto"/>
        </w:rPr>
        <w:t>Replacement</w:t>
      </w:r>
      <w:r>
        <w:rPr>
          <w:rFonts w:ascii="Times New Roman" w:cs="Times New Roman" w:eastAsia="Times New Roman" w:hAnsi="Times New Roman"/>
          <w:sz w:val="16"/>
          <w:szCs w:val="16"/>
          <w:color w:val="auto"/>
        </w:rPr>
        <w:t>: The Registrar also has duties in connection with the replacement of Certificates, as set out in Clause 10.</w:t>
      </w:r>
    </w:p>
    <w:p>
      <w:pPr>
        <w:spacing w:after="0" w:line="14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12.5</w:t>
      </w:r>
      <w:r>
        <w:rPr>
          <w:sz w:val="20"/>
          <w:szCs w:val="20"/>
          <w:color w:val="auto"/>
        </w:rPr>
        <w:tab/>
      </w:r>
      <w:r>
        <w:rPr>
          <w:rFonts w:ascii="Times New Roman" w:cs="Times New Roman" w:eastAsia="Times New Roman" w:hAnsi="Times New Roman"/>
          <w:sz w:val="16"/>
          <w:szCs w:val="16"/>
          <w:b w:val="1"/>
          <w:bCs w:val="1"/>
          <w:color w:val="auto"/>
        </w:rPr>
        <w:t>Residency and tax status</w:t>
      </w:r>
      <w:r>
        <w:rPr>
          <w:rFonts w:ascii="Times New Roman" w:cs="Times New Roman" w:eastAsia="Times New Roman" w:hAnsi="Times New Roman"/>
          <w:sz w:val="16"/>
          <w:szCs w:val="16"/>
          <w:color w:val="auto"/>
        </w:rPr>
        <w:t>: The Registrar is under no obligation to enquire as to the residency or status of a holder of Bonds or a potential holder of Bonds.</w:t>
      </w:r>
    </w:p>
    <w:p>
      <w:pPr>
        <w:spacing w:after="0" w:line="140" w:lineRule="exact"/>
        <w:rPr>
          <w:sz w:val="20"/>
          <w:szCs w:val="20"/>
          <w:color w:val="auto"/>
        </w:rPr>
      </w:pPr>
    </w:p>
    <w:p>
      <w:pPr>
        <w:ind w:left="527" w:hanging="527"/>
        <w:spacing w:after="0"/>
        <w:tabs>
          <w:tab w:leader="none" w:pos="527" w:val="left"/>
        </w:tabs>
        <w:numPr>
          <w:ilvl w:val="0"/>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INFORMATION AND REGULATIONS CONCERNING THE BONDS</w:t>
      </w:r>
    </w:p>
    <w:p>
      <w:pPr>
        <w:spacing w:after="0" w:line="152" w:lineRule="exact"/>
        <w:rPr>
          <w:sz w:val="20"/>
          <w:szCs w:val="20"/>
          <w:color w:val="auto"/>
        </w:rPr>
      </w:pPr>
    </w:p>
    <w:p>
      <w:pPr>
        <w:ind w:left="547" w:right="20" w:hanging="546"/>
        <w:spacing w:after="0" w:line="236" w:lineRule="auto"/>
        <w:tabs>
          <w:tab w:leader="none" w:pos="527" w:val="left"/>
        </w:tabs>
        <w:rPr>
          <w:sz w:val="20"/>
          <w:szCs w:val="20"/>
          <w:color w:val="auto"/>
        </w:rPr>
      </w:pPr>
      <w:r>
        <w:rPr>
          <w:rFonts w:ascii="Times New Roman" w:cs="Times New Roman" w:eastAsia="Times New Roman" w:hAnsi="Times New Roman"/>
          <w:sz w:val="17"/>
          <w:szCs w:val="17"/>
          <w:color w:val="auto"/>
        </w:rPr>
        <w:t>13.1</w:t>
      </w:r>
      <w:r>
        <w:rPr>
          <w:sz w:val="20"/>
          <w:szCs w:val="20"/>
          <w:color w:val="auto"/>
        </w:rPr>
        <w:tab/>
      </w:r>
      <w:r>
        <w:rPr>
          <w:rFonts w:ascii="Times New Roman" w:cs="Times New Roman" w:eastAsia="Times New Roman" w:hAnsi="Times New Roman"/>
          <w:sz w:val="17"/>
          <w:szCs w:val="17"/>
          <w:b w:val="1"/>
          <w:bCs w:val="1"/>
          <w:color w:val="auto"/>
        </w:rPr>
        <w:t>Provision of information</w:t>
      </w:r>
      <w:r>
        <w:rPr>
          <w:rFonts w:ascii="Times New Roman" w:cs="Times New Roman" w:eastAsia="Times New Roman" w:hAnsi="Times New Roman"/>
          <w:sz w:val="17"/>
          <w:szCs w:val="17"/>
          <w:color w:val="auto"/>
        </w:rPr>
        <w:t>: The Agents will give to the Trustee and the other Agents such further information with regard to their activities hereunder as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required by them for the proper carrying out of their respective duties.</w:t>
      </w:r>
    </w:p>
    <w:p>
      <w:pPr>
        <w:spacing w:after="0" w:line="125"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Regulations</w:t>
      </w:r>
      <w:r>
        <w:rPr>
          <w:rFonts w:ascii="Times New Roman" w:cs="Times New Roman" w:eastAsia="Times New Roman" w:hAnsi="Times New Roman"/>
          <w:sz w:val="17"/>
          <w:szCs w:val="17"/>
          <w:color w:val="auto"/>
        </w:rPr>
        <w:t>: The Issuer may, subject to the Conditions, from time to time, promulgate Regulations concerning the carrying out of transfers and the forms and evidence to be provided. The Issuer and the Registrar may each, with the prior approval of the Registrar in the case of any regulations proposed by the</w:t>
      </w:r>
    </w:p>
    <w:p>
      <w:pPr>
        <w:ind w:left="547"/>
        <w:spacing w:after="0" w:line="214" w:lineRule="auto"/>
        <w:rPr>
          <w:sz w:val="20"/>
          <w:szCs w:val="20"/>
          <w:color w:val="auto"/>
        </w:rPr>
      </w:pPr>
      <w:r>
        <w:rPr>
          <w:rFonts w:ascii="Times New Roman" w:cs="Times New Roman" w:eastAsia="Times New Roman" w:hAnsi="Times New Roman"/>
          <w:sz w:val="17"/>
          <w:szCs w:val="17"/>
          <w:color w:val="auto"/>
        </w:rPr>
        <w:t>Issuer, and with the prior approval of the Issuer in the case of any regulations proposed by the Registrar (unless such regulations proposed by the Registrar</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are required by any Applicable Law or Authority, in which case, only notice to, and not prior approval of, the Issuer is required), promulgate any other regulations that they may deem necessary for the registration and transfer of the Bonds. All such transfers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67"/>
          </w:cols>
          <w:pgMar w:left="313" w:top="1220" w:right="319" w:bottom="1440" w:gutter="0" w:footer="0" w:header="0"/>
        </w:sectPr>
      </w:pPr>
    </w:p>
    <w:bookmarkStart w:id="145" w:name="page146"/>
    <w:bookmarkEnd w:id="145"/>
    <w:p>
      <w:pPr>
        <w:ind w:left="547"/>
        <w:spacing w:after="0"/>
        <w:rPr>
          <w:sz w:val="20"/>
          <w:szCs w:val="20"/>
          <w:color w:val="auto"/>
        </w:rPr>
      </w:pPr>
      <w:r>
        <w:rPr>
          <w:rFonts w:ascii="Times New Roman" w:cs="Times New Roman" w:eastAsia="Times New Roman" w:hAnsi="Times New Roman"/>
          <w:sz w:val="17"/>
          <w:szCs w:val="17"/>
          <w:color w:val="auto"/>
        </w:rPr>
        <w:t>subject to the Regulations. The initial Regulations are set out in Schedule 1 hereto. A copy of the current Regulations will be mailed (at the cost of the Issuer</w:t>
      </w:r>
    </w:p>
    <w:p>
      <w:pPr>
        <w:ind w:left="547"/>
        <w:spacing w:after="0" w:line="206" w:lineRule="auto"/>
        <w:rPr>
          <w:sz w:val="20"/>
          <w:szCs w:val="20"/>
          <w:color w:val="auto"/>
        </w:rPr>
      </w:pPr>
      <w:r>
        <w:rPr>
          <w:rFonts w:ascii="Times New Roman" w:cs="Times New Roman" w:eastAsia="Times New Roman" w:hAnsi="Times New Roman"/>
          <w:sz w:val="17"/>
          <w:szCs w:val="17"/>
          <w:color w:val="auto"/>
        </w:rPr>
        <w:t>and free of charge to the Bondholder) by the Registrar to any Bondholder who requests one, in accordance with the Conditions. Neither the Trustee nor the Registrar or the Transfer Agent shall have any obligation or duty to monitor, determine or inquire as to compliance with any restrictions on transfer imposed</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under this Agreement or under applicable law with respect to any transfer of any interest in any Bonds other than to require delivery of such certificates and other documentation or evidence as are expressly required by, and to do so if and when expressly required by, the terms of this Agreement.</w:t>
      </w:r>
    </w:p>
    <w:p>
      <w:pPr>
        <w:spacing w:after="0" w:line="113" w:lineRule="exact"/>
        <w:rPr>
          <w:sz w:val="20"/>
          <w:szCs w:val="20"/>
          <w:color w:val="auto"/>
        </w:rPr>
      </w:pPr>
    </w:p>
    <w:p>
      <w:pPr>
        <w:ind w:left="527" w:hanging="527"/>
        <w:spacing w:after="0"/>
        <w:tabs>
          <w:tab w:leader="none" w:pos="527"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DOCUMENTS AND CERTIFICATES FOR THE REGISTRAR</w:t>
      </w:r>
    </w:p>
    <w:p>
      <w:pPr>
        <w:spacing w:after="0" w:line="140" w:lineRule="exact"/>
        <w:rPr>
          <w:sz w:val="20"/>
          <w:szCs w:val="20"/>
          <w:color w:val="auto"/>
        </w:rPr>
      </w:pPr>
    </w:p>
    <w:p>
      <w:pPr>
        <w:ind w:left="547"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7"/>
          <w:szCs w:val="17"/>
          <w:b w:val="1"/>
          <w:bCs w:val="1"/>
          <w:color w:val="auto"/>
        </w:rPr>
        <w:t>Supply of Certificates</w:t>
      </w:r>
      <w:r>
        <w:rPr>
          <w:rFonts w:ascii="Times New Roman" w:cs="Times New Roman" w:eastAsia="Times New Roman" w:hAnsi="Times New Roman"/>
          <w:sz w:val="17"/>
          <w:szCs w:val="17"/>
          <w:color w:val="auto"/>
        </w:rPr>
        <w:t>: From time to time after such time (if ever) as Bonds may be transferred into a name other than that of the holder of a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the Issuer will promptly deliver to the Registrar and the Transfer Agent for the performance of their duties hereunder:</w:t>
      </w:r>
    </w:p>
    <w:p>
      <w:pPr>
        <w:spacing w:after="0" w:line="111" w:lineRule="exact"/>
        <w:rPr>
          <w:sz w:val="20"/>
          <w:szCs w:val="20"/>
          <w:color w:val="auto"/>
        </w:rPr>
      </w:pPr>
    </w:p>
    <w:p>
      <w:pPr>
        <w:ind w:left="547" w:right="20" w:hanging="546"/>
        <w:spacing w:after="0" w:line="242" w:lineRule="auto"/>
        <w:rPr>
          <w:sz w:val="20"/>
          <w:szCs w:val="20"/>
          <w:color w:val="auto"/>
        </w:rPr>
      </w:pPr>
      <w:r>
        <w:rPr>
          <w:rFonts w:ascii="Times New Roman" w:cs="Times New Roman" w:eastAsia="Times New Roman" w:hAnsi="Times New Roman"/>
          <w:sz w:val="17"/>
          <w:szCs w:val="17"/>
          <w:color w:val="auto"/>
        </w:rPr>
        <w:t>14.1.1 a supply of blank Definitive Certificates sufficient to meet the Registrar’s and the Transfer Agent’s anticipated requirements for Certificates upon effecting the transfers required by the holder of such Global Certificate; and</w:t>
      </w:r>
    </w:p>
    <w:p>
      <w:pPr>
        <w:spacing w:after="0" w:line="115" w:lineRule="exact"/>
        <w:rPr>
          <w:sz w:val="20"/>
          <w:szCs w:val="20"/>
          <w:color w:val="auto"/>
        </w:rPr>
      </w:pPr>
    </w:p>
    <w:p>
      <w:pPr>
        <w:ind w:left="547" w:right="20" w:hanging="546"/>
        <w:spacing w:after="0" w:line="242" w:lineRule="auto"/>
        <w:rPr>
          <w:sz w:val="20"/>
          <w:szCs w:val="20"/>
          <w:color w:val="auto"/>
        </w:rPr>
      </w:pPr>
      <w:r>
        <w:rPr>
          <w:rFonts w:ascii="Times New Roman" w:cs="Times New Roman" w:eastAsia="Times New Roman" w:hAnsi="Times New Roman"/>
          <w:sz w:val="17"/>
          <w:szCs w:val="17"/>
          <w:color w:val="auto"/>
        </w:rPr>
        <w:t>14.1.2 from time to time, so long as any Bond is outstanding, sufficient additional blank Definitive Certificates (with or without the Rule 144A Legend, as the case may be) as may be required for the performance of the Registrar’s and the Transfer Agent’s duties.</w:t>
      </w:r>
    </w:p>
    <w:p>
      <w:pPr>
        <w:spacing w:after="0" w:line="107"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7"/>
          <w:szCs w:val="17"/>
          <w:b w:val="1"/>
          <w:bCs w:val="1"/>
          <w:color w:val="auto"/>
        </w:rPr>
        <w:t>Safekeeping of Certificates</w:t>
      </w:r>
      <w:r>
        <w:rPr>
          <w:rFonts w:ascii="Times New Roman" w:cs="Times New Roman" w:eastAsia="Times New Roman" w:hAnsi="Times New Roman"/>
          <w:sz w:val="17"/>
          <w:szCs w:val="17"/>
          <w:color w:val="auto"/>
        </w:rPr>
        <w:t>: The Registrar and the Transfer Agent shall maintain in safe custody all Certificates and blank Certificates delivered to and held</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by them and shall ensure that Certificates are issued only in accordance with the Conditions (including the provisions of the Global Certificates) and the provisions of this Agreement.</w:t>
      </w:r>
    </w:p>
    <w:p>
      <w:pPr>
        <w:spacing w:after="0" w:line="126" w:lineRule="exact"/>
        <w:rPr>
          <w:sz w:val="20"/>
          <w:szCs w:val="20"/>
          <w:color w:val="auto"/>
        </w:rPr>
      </w:pPr>
    </w:p>
    <w:p>
      <w:pPr>
        <w:ind w:left="547" w:hanging="546"/>
        <w:spacing w:after="0" w:line="236" w:lineRule="auto"/>
        <w:tabs>
          <w:tab w:leader="none" w:pos="527" w:val="left"/>
        </w:tabs>
        <w:rPr>
          <w:sz w:val="20"/>
          <w:szCs w:val="20"/>
          <w:color w:val="auto"/>
        </w:rPr>
      </w:pPr>
      <w:r>
        <w:rPr>
          <w:rFonts w:ascii="Times New Roman" w:cs="Times New Roman" w:eastAsia="Times New Roman" w:hAnsi="Times New Roman"/>
          <w:sz w:val="17"/>
          <w:szCs w:val="17"/>
          <w:color w:val="auto"/>
        </w:rPr>
        <w:t>14.3</w:t>
      </w:r>
      <w:r>
        <w:rPr>
          <w:sz w:val="20"/>
          <w:szCs w:val="20"/>
          <w:color w:val="auto"/>
        </w:rPr>
        <w:tab/>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As soon as reasonably practicable following any request therefor by the Issuer or any Agent, so long as any of the Bonds are outstanding,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Registrar and the Transfer Agent shall certify to the Issuer and the relevant Agent the number of blank Certificates held by it hereunder.</w:t>
      </w:r>
    </w:p>
    <w:p>
      <w:pPr>
        <w:spacing w:after="0" w:line="125"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14.4</w:t>
      </w:r>
      <w:r>
        <w:rPr>
          <w:sz w:val="20"/>
          <w:szCs w:val="20"/>
          <w:color w:val="auto"/>
        </w:rPr>
        <w:tab/>
      </w:r>
      <w:r>
        <w:rPr>
          <w:rFonts w:ascii="Times New Roman" w:cs="Times New Roman" w:eastAsia="Times New Roman" w:hAnsi="Times New Roman"/>
          <w:sz w:val="16"/>
          <w:szCs w:val="16"/>
          <w:b w:val="1"/>
          <w:bCs w:val="1"/>
          <w:color w:val="auto"/>
        </w:rPr>
        <w:t>Other Documents and Forms</w:t>
      </w:r>
      <w:r>
        <w:rPr>
          <w:rFonts w:ascii="Times New Roman" w:cs="Times New Roman" w:eastAsia="Times New Roman" w:hAnsi="Times New Roman"/>
          <w:sz w:val="16"/>
          <w:szCs w:val="16"/>
          <w:color w:val="auto"/>
        </w:rPr>
        <w:t>: The Issuer shall send to the Paying Agents:</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14.4.1  sufficient copies of all documents required by the Conditions or the offering memorandum dated March 2, 2023 relating to the Bonds or any Stock Exchange</w:t>
      </w:r>
    </w:p>
    <w:p>
      <w:pPr>
        <w:ind w:left="547"/>
        <w:spacing w:after="0" w:line="222" w:lineRule="auto"/>
        <w:rPr>
          <w:sz w:val="20"/>
          <w:szCs w:val="20"/>
          <w:color w:val="auto"/>
        </w:rPr>
      </w:pPr>
      <w:r>
        <w:rPr>
          <w:rFonts w:ascii="Times New Roman" w:cs="Times New Roman" w:eastAsia="Times New Roman" w:hAnsi="Times New Roman"/>
          <w:sz w:val="17"/>
          <w:szCs w:val="17"/>
          <w:color w:val="auto"/>
        </w:rPr>
        <w:t>on which the Bonds are listed from time to time to be available for issue or inspection (and the Paying Agents shall make them so available to Bondholders); and</w:t>
      </w:r>
    </w:p>
    <w:p>
      <w:pPr>
        <w:spacing w:after="0" w:line="130" w:lineRule="exact"/>
        <w:rPr>
          <w:sz w:val="20"/>
          <w:szCs w:val="20"/>
          <w:color w:val="auto"/>
        </w:rPr>
      </w:pPr>
    </w:p>
    <w:p>
      <w:pPr>
        <w:jc w:val="right"/>
        <w:ind w:left="7"/>
        <w:spacing w:after="0" w:line="217" w:lineRule="auto"/>
        <w:rPr>
          <w:sz w:val="20"/>
          <w:szCs w:val="20"/>
          <w:color w:val="auto"/>
        </w:rPr>
      </w:pPr>
      <w:r>
        <w:rPr>
          <w:rFonts w:ascii="Times New Roman" w:cs="Times New Roman" w:eastAsia="Times New Roman" w:hAnsi="Times New Roman"/>
          <w:sz w:val="17"/>
          <w:szCs w:val="17"/>
          <w:color w:val="auto"/>
        </w:rPr>
        <w:t>14.4.2  as required, forms of voting certificates and block voting instructions, together with instructions as to how to complete, deal with and record the issue of such forms (and the Paying Agents shall make such documents available to Bondholders and perform their other functions as set out in Schedule 4 of the Trust</w:t>
      </w:r>
    </w:p>
    <w:p>
      <w:pPr>
        <w:ind w:left="547"/>
        <w:spacing w:after="0"/>
        <w:rPr>
          <w:sz w:val="20"/>
          <w:szCs w:val="20"/>
          <w:color w:val="auto"/>
        </w:rPr>
      </w:pPr>
      <w:r>
        <w:rPr>
          <w:rFonts w:ascii="Times New Roman" w:cs="Times New Roman" w:eastAsia="Times New Roman" w:hAnsi="Times New Roman"/>
          <w:sz w:val="17"/>
          <w:szCs w:val="17"/>
          <w:color w:val="auto"/>
        </w:rPr>
        <w:t>Deed).</w:t>
      </w:r>
    </w:p>
    <w:p>
      <w:pPr>
        <w:spacing w:after="0" w:line="118" w:lineRule="exact"/>
        <w:rPr>
          <w:sz w:val="20"/>
          <w:szCs w:val="20"/>
          <w:color w:val="auto"/>
        </w:rPr>
      </w:pPr>
    </w:p>
    <w:p>
      <w:pPr>
        <w:ind w:left="527" w:hanging="527"/>
        <w:spacing w:after="0"/>
        <w:tabs>
          <w:tab w:leader="none" w:pos="527"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REMUNERATION</w:t>
      </w:r>
    </w:p>
    <w:p>
      <w:pPr>
        <w:spacing w:after="0" w:line="152" w:lineRule="exact"/>
        <w:rPr>
          <w:sz w:val="20"/>
          <w:szCs w:val="20"/>
          <w:color w:val="auto"/>
        </w:rPr>
      </w:pPr>
    </w:p>
    <w:p>
      <w:pPr>
        <w:ind w:left="547" w:right="20" w:hanging="546"/>
        <w:spacing w:after="0" w:line="236" w:lineRule="auto"/>
        <w:tabs>
          <w:tab w:leader="none" w:pos="527"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 The Issuer shall pay to the Principal Paying Agent such fees in respect of the services of the Agents under this Agreement as shall be agreed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Issuer and the Principal Paying Agent in writing. The Issuer shall not be concerned with the apportionment of payment among the Agents.</w:t>
      </w:r>
    </w:p>
    <w:p>
      <w:pPr>
        <w:spacing w:after="0" w:line="129" w:lineRule="exact"/>
        <w:rPr>
          <w:sz w:val="20"/>
          <w:szCs w:val="20"/>
          <w:color w:val="auto"/>
        </w:rPr>
      </w:pPr>
    </w:p>
    <w:p>
      <w:pPr>
        <w:ind w:left="547" w:hanging="546"/>
        <w:spacing w:after="0" w:line="234" w:lineRule="auto"/>
        <w:rPr>
          <w:sz w:val="20"/>
          <w:szCs w:val="20"/>
          <w:color w:val="auto"/>
        </w:rPr>
      </w:pPr>
      <w:r>
        <w:rPr>
          <w:rFonts w:ascii="Times New Roman" w:cs="Times New Roman" w:eastAsia="Times New Roman" w:hAnsi="Times New Roman"/>
          <w:sz w:val="17"/>
          <w:szCs w:val="17"/>
          <w:color w:val="auto"/>
        </w:rPr>
        <w:t>15.1.1 The Issuer shall also pay to the Principal Paying Agent an amount equal to any value added tax which may be payable in respect of the fees set out in sub-Clause 15.1 above together with all expenses properly incurred by the Agents in connection with their services under this Agreement.</w:t>
      </w:r>
    </w:p>
    <w:p>
      <w:pPr>
        <w:spacing w:after="0" w:line="128" w:lineRule="exact"/>
        <w:rPr>
          <w:sz w:val="20"/>
          <w:szCs w:val="20"/>
          <w:color w:val="auto"/>
        </w:rPr>
      </w:pPr>
    </w:p>
    <w:p>
      <w:pPr>
        <w:ind w:left="547" w:hanging="546"/>
        <w:spacing w:after="0" w:line="234" w:lineRule="auto"/>
        <w:rPr>
          <w:sz w:val="20"/>
          <w:szCs w:val="20"/>
          <w:color w:val="auto"/>
        </w:rPr>
      </w:pPr>
      <w:r>
        <w:rPr>
          <w:rFonts w:ascii="Times New Roman" w:cs="Times New Roman" w:eastAsia="Times New Roman" w:hAnsi="Times New Roman"/>
          <w:sz w:val="17"/>
          <w:szCs w:val="17"/>
          <w:color w:val="auto"/>
        </w:rPr>
        <w:t>15.1.2 The Principal Paying Agent shall arrange for payment of the fees due to the other Agents and arrange for the reimbursement of their expenses promptly after receipt of the relevant moneys from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67"/>
          </w:cols>
          <w:pgMar w:left="313" w:top="1217" w:right="319" w:bottom="1440" w:gutter="0" w:footer="0" w:header="0"/>
        </w:sectPr>
      </w:pPr>
    </w:p>
    <w:bookmarkStart w:id="146" w:name="page147"/>
    <w:bookmarkEnd w:id="146"/>
    <w:p>
      <w:pPr>
        <w:ind w:left="547" w:hanging="546"/>
        <w:spacing w:after="0" w:line="242" w:lineRule="auto"/>
        <w:rPr>
          <w:sz w:val="20"/>
          <w:szCs w:val="20"/>
          <w:color w:val="auto"/>
        </w:rPr>
      </w:pPr>
      <w:r>
        <w:rPr>
          <w:rFonts w:ascii="Times New Roman" w:cs="Times New Roman" w:eastAsia="Times New Roman" w:hAnsi="Times New Roman"/>
          <w:sz w:val="17"/>
          <w:szCs w:val="17"/>
          <w:color w:val="auto"/>
        </w:rPr>
        <w:t>15.1.3 At the request of the Principal Paying Agent, the parties to this Agreement may from time to time during the continuance of this Agreement review the fees agreed initially pursuant to sub-Clause 15.1 with a view to determining whether the parties can mutually agree upon any changes to the fees.</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 xml:space="preserve">15.1.4  </w:t>
      </w:r>
      <w:r>
        <w:rPr>
          <w:rFonts w:ascii="Times New Roman" w:cs="Times New Roman" w:eastAsia="Times New Roman" w:hAnsi="Times New Roman"/>
          <w:sz w:val="17"/>
          <w:szCs w:val="17"/>
          <w:b w:val="1"/>
          <w:bCs w:val="1"/>
          <w:color w:val="auto"/>
        </w:rPr>
        <w:t>Costs:</w:t>
      </w:r>
      <w:r>
        <w:rPr>
          <w:rFonts w:ascii="Times New Roman" w:cs="Times New Roman" w:eastAsia="Times New Roman" w:hAnsi="Times New Roman"/>
          <w:sz w:val="17"/>
          <w:szCs w:val="17"/>
          <w:color w:val="auto"/>
        </w:rPr>
        <w:t xml:space="preserve"> The Issuer shall also pay on demand all out-of-pocket costs and expenses (without limitation, communication, postage and insurance (in respect of</w:t>
      </w:r>
    </w:p>
    <w:p>
      <w:pPr>
        <w:ind w:left="547"/>
        <w:spacing w:after="0" w:line="206" w:lineRule="auto"/>
        <w:rPr>
          <w:sz w:val="20"/>
          <w:szCs w:val="20"/>
          <w:color w:val="auto"/>
        </w:rPr>
      </w:pPr>
      <w:r>
        <w:rPr>
          <w:rFonts w:ascii="Times New Roman" w:cs="Times New Roman" w:eastAsia="Times New Roman" w:hAnsi="Times New Roman"/>
          <w:sz w:val="17"/>
          <w:szCs w:val="17"/>
          <w:color w:val="auto"/>
        </w:rPr>
        <w:t>postage, delivery and courier services) expenses, any amounts incurred in relation to the appointment or engagement of any attorney, contractor, officer, agent or delegate of any Agent, the fees and expenses of legal, financial, accounting and other advisers to the extent that they are not recoverable) properly</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incurred by the Agents in connection with their services under this Agreement together with any applicable value added tax, sales, stamp, issue, registration, documentary or other Taxes or duties.</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 xml:space="preserve">15.1.5  </w:t>
      </w:r>
      <w:r>
        <w:rPr>
          <w:rFonts w:ascii="Times New Roman" w:cs="Times New Roman" w:eastAsia="Times New Roman" w:hAnsi="Times New Roman"/>
          <w:sz w:val="17"/>
          <w:szCs w:val="17"/>
          <w:b w:val="1"/>
          <w:bCs w:val="1"/>
          <w:color w:val="auto"/>
        </w:rPr>
        <w:t>Withholding Tax</w:t>
      </w:r>
      <w:r>
        <w:rPr>
          <w:rFonts w:ascii="Times New Roman" w:cs="Times New Roman" w:eastAsia="Times New Roman" w:hAnsi="Times New Roman"/>
          <w:sz w:val="17"/>
          <w:szCs w:val="17"/>
          <w:color w:val="auto"/>
        </w:rPr>
        <w:t>: All payments to the Agents or any other indemnified party (as defined in Clause 18.1) shall be made free and clear of, and without</w:t>
      </w:r>
    </w:p>
    <w:p>
      <w:pPr>
        <w:ind w:left="547"/>
        <w:spacing w:after="0" w:line="218" w:lineRule="auto"/>
        <w:rPr>
          <w:sz w:val="20"/>
          <w:szCs w:val="20"/>
          <w:color w:val="auto"/>
        </w:rPr>
      </w:pPr>
      <w:r>
        <w:rPr>
          <w:rFonts w:ascii="Times New Roman" w:cs="Times New Roman" w:eastAsia="Times New Roman" w:hAnsi="Times New Roman"/>
          <w:sz w:val="16"/>
          <w:szCs w:val="16"/>
          <w:color w:val="auto"/>
        </w:rPr>
        <w:t>withholding for or deduction of, any Taxes, unless such withholding or deduction is required by law. If any such withholding or deduction in respect of any such payment is required by law, the Issuer shall pay, or cause to be paid, such additional amounts as may be necessary in order that the net amounts received</w:t>
      </w:r>
    </w:p>
    <w:p>
      <w:pPr>
        <w:spacing w:after="0" w:line="1" w:lineRule="exact"/>
        <w:rPr>
          <w:sz w:val="20"/>
          <w:szCs w:val="20"/>
          <w:color w:val="auto"/>
        </w:rPr>
      </w:pPr>
    </w:p>
    <w:p>
      <w:pPr>
        <w:ind w:left="547"/>
        <w:spacing w:after="0" w:line="230" w:lineRule="auto"/>
        <w:rPr>
          <w:sz w:val="20"/>
          <w:szCs w:val="20"/>
          <w:color w:val="auto"/>
        </w:rPr>
      </w:pPr>
      <w:r>
        <w:rPr>
          <w:rFonts w:ascii="Times New Roman" w:cs="Times New Roman" w:eastAsia="Times New Roman" w:hAnsi="Times New Roman"/>
          <w:sz w:val="17"/>
          <w:szCs w:val="17"/>
          <w:color w:val="auto"/>
        </w:rPr>
        <w:t>by the relevant Agent or indemnified party after such withholding or deduction shall equal the amounts which would have been receivable by it had no such withholding or deduction been required.</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 xml:space="preserve">15.1.6  </w:t>
      </w:r>
      <w:r>
        <w:rPr>
          <w:rFonts w:ascii="Times New Roman" w:cs="Times New Roman" w:eastAsia="Times New Roman" w:hAnsi="Times New Roman"/>
          <w:sz w:val="17"/>
          <w:szCs w:val="17"/>
          <w:b w:val="1"/>
          <w:bCs w:val="1"/>
          <w:color w:val="auto"/>
        </w:rPr>
        <w:t>Stamp duties</w:t>
      </w:r>
      <w:r>
        <w:rPr>
          <w:rFonts w:ascii="Times New Roman" w:cs="Times New Roman" w:eastAsia="Times New Roman" w:hAnsi="Times New Roman"/>
          <w:sz w:val="17"/>
          <w:szCs w:val="17"/>
          <w:color w:val="auto"/>
        </w:rPr>
        <w:t>: The Issuer will pay or reimburse all stamp, issue, registration, documentary, transfer and other similar Taxes, fees, duties, assessments or</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government charges (including any interest and penalties thereon or in connection therewith), if any, which may be payable in any jurisdiction in connection with the execution, delivery, performance and enforcement by the Agents (or any of them) of this Agreement. No Agent (a) shall be under any obligation to</w:t>
      </w:r>
    </w:p>
    <w:p>
      <w:pPr>
        <w:jc w:val="both"/>
        <w:ind w:left="547" w:right="20"/>
        <w:spacing w:after="0" w:line="206" w:lineRule="auto"/>
        <w:rPr>
          <w:sz w:val="20"/>
          <w:szCs w:val="20"/>
          <w:color w:val="auto"/>
        </w:rPr>
      </w:pPr>
      <w:r>
        <w:rPr>
          <w:rFonts w:ascii="Times New Roman" w:cs="Times New Roman" w:eastAsia="Times New Roman" w:hAnsi="Times New Roman"/>
          <w:sz w:val="17"/>
          <w:szCs w:val="17"/>
          <w:color w:val="auto"/>
        </w:rPr>
        <w:t>determine whether the Issuer is liable to pay such stamp, issue, registration, documentary, transfer and other similar Taxes, fees, duties, assessments or government charges; (b) shall be liable itself to pay any such stamp, issue, registration, documentary, transfer and other similar Taxes, fees, duties,</w:t>
      </w:r>
    </w:p>
    <w:p>
      <w:pPr>
        <w:ind w:left="547"/>
        <w:spacing w:after="0" w:line="230" w:lineRule="auto"/>
        <w:rPr>
          <w:sz w:val="20"/>
          <w:szCs w:val="20"/>
          <w:color w:val="auto"/>
        </w:rPr>
      </w:pPr>
      <w:r>
        <w:rPr>
          <w:rFonts w:ascii="Times New Roman" w:cs="Times New Roman" w:eastAsia="Times New Roman" w:hAnsi="Times New Roman"/>
          <w:sz w:val="17"/>
          <w:szCs w:val="17"/>
          <w:color w:val="auto"/>
        </w:rPr>
        <w:t>assessments or government charges; (c) shall be concerned with, or obligated or required to enquire into, the sufficiency of any amount paid by the Issuer or any Bondholder for this purpose; and (d) shall be liable for any losses as a result of any non-payment of the same by the Issuer.</w:t>
      </w:r>
    </w:p>
    <w:p>
      <w:pPr>
        <w:spacing w:after="0" w:line="113" w:lineRule="exact"/>
        <w:rPr>
          <w:sz w:val="20"/>
          <w:szCs w:val="20"/>
          <w:color w:val="auto"/>
        </w:rPr>
      </w:pPr>
    </w:p>
    <w:p>
      <w:pPr>
        <w:ind w:left="547" w:right="20" w:hanging="546"/>
        <w:spacing w:after="0" w:line="247" w:lineRule="auto"/>
        <w:rPr>
          <w:sz w:val="20"/>
          <w:szCs w:val="20"/>
          <w:color w:val="auto"/>
        </w:rPr>
      </w:pPr>
      <w:r>
        <w:rPr>
          <w:rFonts w:ascii="Times New Roman" w:cs="Times New Roman" w:eastAsia="Times New Roman" w:hAnsi="Times New Roman"/>
          <w:sz w:val="17"/>
          <w:szCs w:val="17"/>
          <w:color w:val="auto"/>
        </w:rPr>
        <w:t xml:space="preserve">15.1.7 </w:t>
      </w:r>
      <w:r>
        <w:rPr>
          <w:rFonts w:ascii="Times New Roman" w:cs="Times New Roman" w:eastAsia="Times New Roman" w:hAnsi="Times New Roman"/>
          <w:sz w:val="17"/>
          <w:szCs w:val="17"/>
          <w:b w:val="1"/>
          <w:bCs w:val="1"/>
          <w:color w:val="auto"/>
        </w:rPr>
        <w:t>Obligations to survive</w:t>
      </w:r>
      <w:r>
        <w:rPr>
          <w:rFonts w:ascii="Times New Roman" w:cs="Times New Roman" w:eastAsia="Times New Roman" w:hAnsi="Times New Roman"/>
          <w:sz w:val="17"/>
          <w:szCs w:val="17"/>
          <w:color w:val="auto"/>
        </w:rPr>
        <w:t>: Any outstanding obligations of the Issuer to the Agents under this Clause 15 shall survive the termination of the Agreement and the Conditions and the resignation or removal of any of the Agents.</w:t>
      </w:r>
    </w:p>
    <w:p>
      <w:pPr>
        <w:spacing w:after="0" w:line="107" w:lineRule="exact"/>
        <w:rPr>
          <w:sz w:val="20"/>
          <w:szCs w:val="20"/>
          <w:color w:val="auto"/>
        </w:rPr>
      </w:pPr>
    </w:p>
    <w:p>
      <w:pPr>
        <w:ind w:left="527" w:hanging="527"/>
        <w:spacing w:after="0"/>
        <w:tabs>
          <w:tab w:leader="none" w:pos="527"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FUNDS HELD BY THE PRINCIPAL PAYING AGENT</w:t>
      </w:r>
    </w:p>
    <w:p>
      <w:pPr>
        <w:spacing w:after="0" w:line="140" w:lineRule="exact"/>
        <w:rPr>
          <w:sz w:val="20"/>
          <w:szCs w:val="20"/>
          <w:color w:val="auto"/>
        </w:rPr>
      </w:pPr>
    </w:p>
    <w:p>
      <w:pPr>
        <w:jc w:val="right"/>
        <w:ind w:left="7" w:right="20"/>
        <w:spacing w:after="0" w:line="226" w:lineRule="auto"/>
        <w:rPr>
          <w:sz w:val="20"/>
          <w:szCs w:val="20"/>
          <w:color w:val="auto"/>
        </w:rPr>
      </w:pPr>
      <w:r>
        <w:rPr>
          <w:rFonts w:ascii="Times New Roman" w:cs="Times New Roman" w:eastAsia="Times New Roman" w:hAnsi="Times New Roman"/>
          <w:sz w:val="17"/>
          <w:szCs w:val="17"/>
          <w:color w:val="auto"/>
        </w:rPr>
        <w:t xml:space="preserve">16.1.1  </w:t>
      </w:r>
      <w:r>
        <w:rPr>
          <w:rFonts w:ascii="Times New Roman" w:cs="Times New Roman" w:eastAsia="Times New Roman" w:hAnsi="Times New Roman"/>
          <w:sz w:val="17"/>
          <w:szCs w:val="17"/>
          <w:b w:val="1"/>
          <w:bCs w:val="1"/>
          <w:color w:val="auto"/>
        </w:rPr>
        <w:t>Repayment</w:t>
      </w:r>
      <w:r>
        <w:rPr>
          <w:rFonts w:ascii="Times New Roman" w:cs="Times New Roman" w:eastAsia="Times New Roman" w:hAnsi="Times New Roman"/>
          <w:sz w:val="17"/>
          <w:szCs w:val="17"/>
          <w:color w:val="auto"/>
        </w:rPr>
        <w:t>: Any sums paid by, or by arrangement with, the Issuer to the Principal Paying Agent pursuant to the terms of this Agreement shall not be required to be repaid to the Issuer unless and until the Bonds in respect of which such sums were paid shall have been purchased, converted or redeemed and</w:t>
      </w:r>
    </w:p>
    <w:p>
      <w:pPr>
        <w:spacing w:after="0" w:line="1" w:lineRule="exact"/>
        <w:rPr>
          <w:sz w:val="20"/>
          <w:szCs w:val="20"/>
          <w:color w:val="auto"/>
        </w:rPr>
      </w:pP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cancelled or claims in respect of such sums shall have become prescribed under Condition 19, but in any of these events the Principal Paying Agent shall (provided that all other amounts due under this Agreement shall have been duly paid), save as mentioned below, forthwith repay to the Issuer (without</w:t>
      </w:r>
    </w:p>
    <w:p>
      <w:pPr>
        <w:ind w:left="547"/>
        <w:spacing w:after="0" w:line="213" w:lineRule="auto"/>
        <w:rPr>
          <w:sz w:val="20"/>
          <w:szCs w:val="20"/>
          <w:color w:val="auto"/>
        </w:rPr>
      </w:pPr>
      <w:r>
        <w:rPr>
          <w:rFonts w:ascii="Times New Roman" w:cs="Times New Roman" w:eastAsia="Times New Roman" w:hAnsi="Times New Roman"/>
          <w:sz w:val="17"/>
          <w:szCs w:val="17"/>
          <w:color w:val="auto"/>
        </w:rPr>
        <w:t>interest) upon its written request sums equivalent to the amounts which would otherwise have been payable on the relevant Bonds together with any fees</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previously paid (except for any commissions, fees and expenses paid by the Issuer pursuant to Clause 15) to the Principal Paying Agent in respect of such Bonds.</w:t>
      </w:r>
    </w:p>
    <w:p>
      <w:pPr>
        <w:spacing w:after="0" w:line="126"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b w:val="1"/>
          <w:bCs w:val="1"/>
          <w:color w:val="auto"/>
        </w:rPr>
        <w:t>Use of moneys</w:t>
      </w:r>
      <w:r>
        <w:rPr>
          <w:rFonts w:ascii="Times New Roman" w:cs="Times New Roman" w:eastAsia="Times New Roman" w:hAnsi="Times New Roman"/>
          <w:sz w:val="17"/>
          <w:szCs w:val="17"/>
          <w:color w:val="auto"/>
        </w:rPr>
        <w:t>: Without prejudice to any of the other provisions of this Agreement, each of the Agents shall be entitled to deal with moneys paid to it by or by arrangement with the Issuer for the purposes of this Agreement in the same manner as other moneys paid to a banker by its customers and shall not be</w:t>
      </w:r>
    </w:p>
    <w:p>
      <w:pPr>
        <w:ind w:left="547"/>
        <w:spacing w:after="0" w:line="214" w:lineRule="auto"/>
        <w:rPr>
          <w:sz w:val="20"/>
          <w:szCs w:val="20"/>
          <w:color w:val="auto"/>
        </w:rPr>
      </w:pPr>
      <w:r>
        <w:rPr>
          <w:rFonts w:ascii="Times New Roman" w:cs="Times New Roman" w:eastAsia="Times New Roman" w:hAnsi="Times New Roman"/>
          <w:sz w:val="17"/>
          <w:szCs w:val="17"/>
          <w:color w:val="auto"/>
        </w:rPr>
        <w:t>liable to account to the Issuer for any interest thereon. No Agent shall exercise any right of set-off or lien or similar claim over moneys paid to it or by it</w:t>
      </w:r>
    </w:p>
    <w:p>
      <w:pPr>
        <w:ind w:left="547"/>
        <w:spacing w:after="0" w:line="222" w:lineRule="auto"/>
        <w:rPr>
          <w:sz w:val="20"/>
          <w:szCs w:val="20"/>
          <w:color w:val="auto"/>
        </w:rPr>
      </w:pPr>
      <w:r>
        <w:rPr>
          <w:rFonts w:ascii="Times New Roman" w:cs="Times New Roman" w:eastAsia="Times New Roman" w:hAnsi="Times New Roman"/>
          <w:sz w:val="17"/>
          <w:szCs w:val="17"/>
          <w:color w:val="auto"/>
        </w:rPr>
        <w:t>under this Agreement. Moneys held by the Agents need not be segregated, except as required by law. Any money held by the Principal Agent will not be subject to rules relating to client money of any relevant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67"/>
          </w:cols>
          <w:pgMar w:left="313" w:top="1221" w:right="319" w:bottom="1440" w:gutter="0" w:footer="0" w:header="0"/>
        </w:sectPr>
      </w:pPr>
    </w:p>
    <w:bookmarkStart w:id="147" w:name="page148"/>
    <w:bookmarkEnd w:id="147"/>
    <w:p>
      <w:pPr>
        <w:ind w:left="527" w:hanging="527"/>
        <w:spacing w:after="0"/>
        <w:tabs>
          <w:tab w:leader="none" w:pos="527"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40" w:lineRule="exact"/>
        <w:rPr>
          <w:sz w:val="20"/>
          <w:szCs w:val="20"/>
          <w:color w:val="auto"/>
        </w:rPr>
      </w:pPr>
    </w:p>
    <w:p>
      <w:pPr>
        <w:jc w:val="both"/>
        <w:ind w:left="547" w:hanging="546"/>
        <w:spacing w:after="0" w:line="233" w:lineRule="auto"/>
        <w:tabs>
          <w:tab w:leader="none" w:pos="527" w:val="left"/>
        </w:tabs>
        <w:rPr>
          <w:sz w:val="20"/>
          <w:szCs w:val="20"/>
          <w:color w:val="auto"/>
        </w:rPr>
      </w:pPr>
      <w:r>
        <w:rPr>
          <w:rFonts w:ascii="Times New Roman" w:cs="Times New Roman" w:eastAsia="Times New Roman" w:hAnsi="Times New Roman"/>
          <w:sz w:val="17"/>
          <w:szCs w:val="17"/>
          <w:color w:val="auto"/>
        </w:rPr>
        <w:t>17.1</w:t>
      </w:r>
      <w:r>
        <w:rPr>
          <w:sz w:val="20"/>
          <w:szCs w:val="20"/>
          <w:color w:val="auto"/>
        </w:rPr>
        <w:tab/>
      </w:r>
      <w:r>
        <w:rPr>
          <w:rFonts w:ascii="Times New Roman" w:cs="Times New Roman" w:eastAsia="Times New Roman" w:hAnsi="Times New Roman"/>
          <w:sz w:val="17"/>
          <w:szCs w:val="17"/>
          <w:b w:val="1"/>
          <w:bCs w:val="1"/>
          <w:color w:val="auto"/>
        </w:rPr>
        <w:t>Publication</w:t>
      </w:r>
      <w:r>
        <w:rPr>
          <w:rFonts w:ascii="Times New Roman" w:cs="Times New Roman" w:eastAsia="Times New Roman" w:hAnsi="Times New Roman"/>
          <w:sz w:val="17"/>
          <w:szCs w:val="17"/>
          <w:color w:val="auto"/>
        </w:rPr>
        <w:t>: On behalf of and at the request and expense of the Issuer, the Principal Paying Agent shall arrange for the publication of all notices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Bondholders in the form provided to it by the Issuer. Notices to Bondholders shall be published in accordance with the Conditions. The final form of each notice for publication shall be delivered to the Principal Paying Agent no later than five Business Days prior to the latest date for publication.</w:t>
      </w:r>
    </w:p>
    <w:p>
      <w:pPr>
        <w:spacing w:after="0" w:line="114" w:lineRule="exact"/>
        <w:rPr>
          <w:sz w:val="20"/>
          <w:szCs w:val="20"/>
          <w:color w:val="auto"/>
        </w:rPr>
      </w:pPr>
    </w:p>
    <w:p>
      <w:pPr>
        <w:jc w:val="both"/>
        <w:ind w:left="547" w:right="20"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17.2</w:t>
      </w:r>
      <w:r>
        <w:rPr>
          <w:sz w:val="20"/>
          <w:szCs w:val="20"/>
          <w:color w:val="auto"/>
        </w:rPr>
        <w:tab/>
      </w:r>
      <w:r>
        <w:rPr>
          <w:rFonts w:ascii="Times New Roman" w:cs="Times New Roman" w:eastAsia="Times New Roman" w:hAnsi="Times New Roman"/>
          <w:sz w:val="17"/>
          <w:szCs w:val="17"/>
          <w:b w:val="1"/>
          <w:bCs w:val="1"/>
          <w:color w:val="auto"/>
        </w:rPr>
        <w:t>Copies to the Trustee</w:t>
      </w:r>
      <w:r>
        <w:rPr>
          <w:rFonts w:ascii="Times New Roman" w:cs="Times New Roman" w:eastAsia="Times New Roman" w:hAnsi="Times New Roman"/>
          <w:sz w:val="17"/>
          <w:szCs w:val="17"/>
          <w:color w:val="auto"/>
        </w:rPr>
        <w:t>: The Issuer shall promptly send to the Trustee one copy of the form of every notice to be given to Bondholders prior to publication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of every such notice once published.</w:t>
      </w:r>
    </w:p>
    <w:p>
      <w:pPr>
        <w:spacing w:after="0" w:line="107" w:lineRule="exact"/>
        <w:rPr>
          <w:sz w:val="20"/>
          <w:szCs w:val="20"/>
          <w:color w:val="auto"/>
        </w:rPr>
      </w:pPr>
    </w:p>
    <w:p>
      <w:pPr>
        <w:ind w:left="527" w:hanging="527"/>
        <w:spacing w:after="0"/>
        <w:tabs>
          <w:tab w:leader="none" w:pos="527"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INDEMNITY</w:t>
      </w:r>
    </w:p>
    <w:p>
      <w:pPr>
        <w:spacing w:after="0" w:line="144" w:lineRule="exact"/>
        <w:rPr>
          <w:sz w:val="20"/>
          <w:szCs w:val="20"/>
          <w:color w:val="auto"/>
        </w:rPr>
      </w:pPr>
    </w:p>
    <w:p>
      <w:pPr>
        <w:jc w:val="right"/>
        <w:ind w:left="7"/>
        <w:spacing w:after="0" w:line="224" w:lineRule="auto"/>
        <w:rPr>
          <w:sz w:val="20"/>
          <w:szCs w:val="20"/>
          <w:color w:val="auto"/>
        </w:rPr>
      </w:pPr>
      <w:r>
        <w:rPr>
          <w:rFonts w:ascii="Times New Roman" w:cs="Times New Roman" w:eastAsia="Times New Roman" w:hAnsi="Times New Roman"/>
          <w:sz w:val="17"/>
          <w:szCs w:val="17"/>
          <w:color w:val="auto"/>
        </w:rPr>
        <w:t>18.1   The Issuer hereby unconditionally and irrevocably covenants and undertakes on demand to indemnify and hold harmless each of the Agents, its directors, officers, employees and agents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in full at all times against all losses, liabilities, actions, proceedings, claims, demands,</w:t>
      </w:r>
    </w:p>
    <w:p>
      <w:pPr>
        <w:ind w:left="547"/>
        <w:spacing w:after="0" w:line="206" w:lineRule="auto"/>
        <w:rPr>
          <w:sz w:val="20"/>
          <w:szCs w:val="20"/>
          <w:color w:val="auto"/>
        </w:rPr>
      </w:pPr>
      <w:r>
        <w:rPr>
          <w:rFonts w:ascii="Times New Roman" w:cs="Times New Roman" w:eastAsia="Times New Roman" w:hAnsi="Times New Roman"/>
          <w:sz w:val="17"/>
          <w:szCs w:val="17"/>
          <w:color w:val="auto"/>
        </w:rPr>
        <w:t>penalties, damages, costs, expenses, disbursements, and other liabilities whatsoever (the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including without limitation the costs and expenses of legal advisors and other experts, which may be suffered or brought against or incurred by such indemnified party as a result or in connection with (a) their</w:t>
      </w:r>
    </w:p>
    <w:p>
      <w:pPr>
        <w:ind w:left="547"/>
        <w:spacing w:after="0" w:line="213" w:lineRule="auto"/>
        <w:rPr>
          <w:sz w:val="20"/>
          <w:szCs w:val="20"/>
          <w:color w:val="auto"/>
        </w:rPr>
      </w:pPr>
      <w:r>
        <w:rPr>
          <w:rFonts w:ascii="Times New Roman" w:cs="Times New Roman" w:eastAsia="Times New Roman" w:hAnsi="Times New Roman"/>
          <w:sz w:val="17"/>
          <w:szCs w:val="17"/>
          <w:color w:val="auto"/>
        </w:rPr>
        <w:t>appointment or involvement hereunder or the exercise of any of their powers, discretions, functions or duties hereunder or the taking of any acts in</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accordance with or in connection with the terms of this Agreement and/or the Conditions or its usual practice in connection therewith; or (b) any instruction, certificate, notice, communication, document or direction upon which the Agent may rely under this Agreement, as well as the costs and expenses properly</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incurred by an indemnified party of defending itself against or investigating or disputing any claim or liability with respect of the foregoing, provided that this indemnity shall not apply in respect of an indemnified party to the extent that a court of competent jurisdiction determines that any such Losses incurred</w:t>
      </w:r>
    </w:p>
    <w:p>
      <w:pPr>
        <w:ind w:left="547"/>
        <w:spacing w:after="0" w:line="230" w:lineRule="auto"/>
        <w:rPr>
          <w:sz w:val="20"/>
          <w:szCs w:val="20"/>
          <w:color w:val="auto"/>
        </w:rPr>
      </w:pPr>
      <w:r>
        <w:rPr>
          <w:rFonts w:ascii="Times New Roman" w:cs="Times New Roman" w:eastAsia="Times New Roman" w:hAnsi="Times New Roman"/>
          <w:sz w:val="17"/>
          <w:szCs w:val="17"/>
          <w:color w:val="auto"/>
        </w:rPr>
        <w:t>or suffered by or brought against such indemnified party arises from the fraud, wilful default or gross negligence of such indemnified party. The Contracts (Rights of Third Parties) Act 1999 applies to this Clause 18.1.</w:t>
      </w:r>
    </w:p>
    <w:p>
      <w:pPr>
        <w:spacing w:after="0" w:line="117" w:lineRule="exact"/>
        <w:rPr>
          <w:sz w:val="20"/>
          <w:szCs w:val="20"/>
          <w:color w:val="auto"/>
        </w:rPr>
      </w:pPr>
    </w:p>
    <w:p>
      <w:pPr>
        <w:ind w:left="547" w:right="20" w:hanging="546"/>
        <w:spacing w:after="0" w:line="242" w:lineRule="auto"/>
        <w:tabs>
          <w:tab w:leader="none" w:pos="527" w:val="left"/>
        </w:tabs>
        <w:rPr>
          <w:sz w:val="20"/>
          <w:szCs w:val="20"/>
          <w:color w:val="auto"/>
        </w:rPr>
      </w:pPr>
      <w:r>
        <w:rPr>
          <w:rFonts w:ascii="Times New Roman" w:cs="Times New Roman" w:eastAsia="Times New Roman" w:hAnsi="Times New Roman"/>
          <w:sz w:val="17"/>
          <w:szCs w:val="17"/>
          <w:color w:val="auto"/>
        </w:rPr>
        <w:t>18.2</w:t>
        <w:tab/>
        <w:t>The indemnities in this Clause 18 shall survive the termination or expiry of the terms of this Agreement and the Conditions and the resignation or removal of any of the Agents.</w:t>
      </w:r>
    </w:p>
    <w:p>
      <w:pPr>
        <w:spacing w:after="0" w:line="111"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18.3</w:t>
        <w:tab/>
        <w:t>The Issuer hereby further undertakes to the indemnified parties that all moneys payable by the Issuer to the Agents under this Clause 18 shall be made</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without set-off, counterclaim, deduction or withholding unless compelled by law in which event the Issuer shall pay such additional amounts as will result in the receipt by the relevant Agent of the amounts which would otherwise have been payable by the Issuer under this Clause 18 in the absence of any such set-</w:t>
      </w:r>
    </w:p>
    <w:p>
      <w:pPr>
        <w:ind w:left="547"/>
        <w:spacing w:after="0"/>
        <w:rPr>
          <w:sz w:val="20"/>
          <w:szCs w:val="20"/>
          <w:color w:val="auto"/>
        </w:rPr>
      </w:pPr>
      <w:r>
        <w:rPr>
          <w:rFonts w:ascii="Times New Roman" w:cs="Times New Roman" w:eastAsia="Times New Roman" w:hAnsi="Times New Roman"/>
          <w:sz w:val="17"/>
          <w:szCs w:val="17"/>
          <w:color w:val="auto"/>
        </w:rPr>
        <w:t>off, counterclaim, deduction or withholding.</w:t>
      </w:r>
    </w:p>
    <w:p>
      <w:pPr>
        <w:spacing w:after="0" w:line="122" w:lineRule="exact"/>
        <w:rPr>
          <w:sz w:val="20"/>
          <w:szCs w:val="20"/>
          <w:color w:val="auto"/>
        </w:rPr>
      </w:pPr>
    </w:p>
    <w:p>
      <w:pPr>
        <w:jc w:val="right"/>
        <w:ind w:left="7"/>
        <w:spacing w:after="0" w:line="224" w:lineRule="auto"/>
        <w:rPr>
          <w:sz w:val="20"/>
          <w:szCs w:val="20"/>
          <w:color w:val="auto"/>
        </w:rPr>
      </w:pPr>
      <w:r>
        <w:rPr>
          <w:rFonts w:ascii="Times New Roman" w:cs="Times New Roman" w:eastAsia="Times New Roman" w:hAnsi="Times New Roman"/>
          <w:sz w:val="17"/>
          <w:szCs w:val="17"/>
          <w:color w:val="auto"/>
        </w:rPr>
        <w:t>18.4   The above indemnities shall constitute obligations of the Issuer separate and independent from its obligations under the other provisions of this Agreement and shall apply irrespective of any indulgence granted by the indemnified parties from time to time and shall continue in full force and effect notwithstanding</w:t>
      </w:r>
    </w:p>
    <w:p>
      <w:pPr>
        <w:ind w:left="547" w:right="20"/>
        <w:spacing w:after="0" w:line="218" w:lineRule="auto"/>
        <w:rPr>
          <w:sz w:val="20"/>
          <w:szCs w:val="20"/>
          <w:color w:val="auto"/>
        </w:rPr>
      </w:pPr>
      <w:r>
        <w:rPr>
          <w:rFonts w:ascii="Times New Roman" w:cs="Times New Roman" w:eastAsia="Times New Roman" w:hAnsi="Times New Roman"/>
          <w:sz w:val="16"/>
          <w:szCs w:val="16"/>
          <w:color w:val="auto"/>
        </w:rPr>
        <w:t>the judgment or filing of any proof or proofs in any bankruptcy, insolvency or liquidation of the Issuer for a liquidated sum or sums in respect of amounts due under this Agreement (other than this Clause 18). Any such deficiency as aforesaid shall be deemed to constitute a loss suffered by the relevant indemnified</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party and no proof or evidence of any actual loss shall be required by the Issuer or their respective liquidator or liquidators.</w:t>
      </w:r>
    </w:p>
    <w:p>
      <w:pPr>
        <w:spacing w:after="0" w:line="118" w:lineRule="exact"/>
        <w:rPr>
          <w:sz w:val="20"/>
          <w:szCs w:val="20"/>
          <w:color w:val="auto"/>
        </w:rPr>
      </w:pPr>
    </w:p>
    <w:p>
      <w:pPr>
        <w:ind w:left="527" w:hanging="527"/>
        <w:spacing w:after="0"/>
        <w:tabs>
          <w:tab w:leader="none" w:pos="527" w:val="left"/>
        </w:tabs>
        <w:numPr>
          <w:ilvl w:val="0"/>
          <w:numId w:val="2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52" w:lineRule="exact"/>
        <w:rPr>
          <w:sz w:val="20"/>
          <w:szCs w:val="20"/>
          <w:color w:val="auto"/>
        </w:rPr>
      </w:pPr>
    </w:p>
    <w:p>
      <w:pPr>
        <w:jc w:val="right"/>
        <w:ind w:left="7"/>
        <w:spacing w:after="0" w:line="219" w:lineRule="auto"/>
        <w:rPr>
          <w:sz w:val="20"/>
          <w:szCs w:val="20"/>
          <w:color w:val="auto"/>
        </w:rPr>
      </w:pPr>
      <w:r>
        <w:rPr>
          <w:rFonts w:ascii="Times New Roman" w:cs="Times New Roman" w:eastAsia="Times New Roman" w:hAnsi="Times New Roman"/>
          <w:sz w:val="17"/>
          <w:szCs w:val="17"/>
          <w:color w:val="auto"/>
        </w:rPr>
        <w:t xml:space="preserve">19.1   </w:t>
      </w:r>
      <w:r>
        <w:rPr>
          <w:rFonts w:ascii="Times New Roman" w:cs="Times New Roman" w:eastAsia="Times New Roman" w:hAnsi="Times New Roman"/>
          <w:sz w:val="17"/>
          <w:szCs w:val="17"/>
          <w:b w:val="1"/>
          <w:bCs w:val="1"/>
          <w:color w:val="auto"/>
        </w:rPr>
        <w:t>No agency or trust</w:t>
      </w:r>
      <w:r>
        <w:rPr>
          <w:rFonts w:ascii="Times New Roman" w:cs="Times New Roman" w:eastAsia="Times New Roman" w:hAnsi="Times New Roman"/>
          <w:sz w:val="17"/>
          <w:szCs w:val="17"/>
          <w:color w:val="auto"/>
        </w:rPr>
        <w:t>: In acting under this Agreement, the Agents shall act solely as agents of the Issuer (or, where a notice given by the Trustee pursuant to Clause 4.1 shall not have been withdrawn, the Trustee) and shall have no obligation towards or relationship of agency or trust with any Bondholder and need</w:t>
      </w:r>
    </w:p>
    <w:p>
      <w:pPr>
        <w:spacing w:after="0" w:line="1" w:lineRule="exact"/>
        <w:rPr>
          <w:sz w:val="20"/>
          <w:szCs w:val="20"/>
          <w:color w:val="auto"/>
        </w:rPr>
      </w:pPr>
    </w:p>
    <w:p>
      <w:pPr>
        <w:ind w:left="547"/>
        <w:spacing w:after="0" w:line="230" w:lineRule="auto"/>
        <w:rPr>
          <w:sz w:val="20"/>
          <w:szCs w:val="20"/>
          <w:color w:val="auto"/>
        </w:rPr>
      </w:pPr>
      <w:r>
        <w:rPr>
          <w:rFonts w:ascii="Times New Roman" w:cs="Times New Roman" w:eastAsia="Times New Roman" w:hAnsi="Times New Roman"/>
          <w:sz w:val="17"/>
          <w:szCs w:val="17"/>
          <w:color w:val="auto"/>
        </w:rPr>
        <w:t>only perform the duties set out specifically in this Agreement and the Conditions. For the avoidance of doubt, none of the Agents shall have any duty or responsibility in the case of default by the Issuer in the performance of its obligations under this Agreement and the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67"/>
          </w:cols>
          <w:pgMar w:left="313" w:top="1216" w:right="319" w:bottom="1440" w:gutter="0" w:footer="0" w:header="0"/>
        </w:sectPr>
      </w:pPr>
    </w:p>
    <w:bookmarkStart w:id="148" w:name="page149"/>
    <w:bookmarkEnd w:id="148"/>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19.2</w:t>
      </w:r>
      <w:r>
        <w:rPr>
          <w:sz w:val="20"/>
          <w:szCs w:val="20"/>
          <w:color w:val="auto"/>
        </w:rPr>
        <w:tab/>
      </w:r>
      <w:r>
        <w:rPr>
          <w:rFonts w:ascii="Times New Roman" w:cs="Times New Roman" w:eastAsia="Times New Roman" w:hAnsi="Times New Roman"/>
          <w:sz w:val="17"/>
          <w:szCs w:val="17"/>
          <w:b w:val="1"/>
          <w:bCs w:val="1"/>
          <w:color w:val="auto"/>
        </w:rPr>
        <w:t>No implicit duties</w:t>
      </w:r>
      <w:r>
        <w:rPr>
          <w:rFonts w:ascii="Times New Roman" w:cs="Times New Roman" w:eastAsia="Times New Roman" w:hAnsi="Times New Roman"/>
          <w:sz w:val="17"/>
          <w:szCs w:val="17"/>
          <w:color w:val="auto"/>
        </w:rPr>
        <w:t>: The Agents shall be obliged to perform such duties, and only such duties, as are herein and in the Conditions specifically set forth, and</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no implied duties or obligations shall be read into this Agreement or the Conditions against any of them. No Agent shall be under any obligation to take any action hereunder which in its opinion may involve it in any expense or liability or would or may be contrary to applicable law or regulation.</w:t>
      </w:r>
    </w:p>
    <w:p>
      <w:pPr>
        <w:spacing w:after="0" w:line="126" w:lineRule="exact"/>
        <w:rPr>
          <w:sz w:val="20"/>
          <w:szCs w:val="20"/>
          <w:color w:val="auto"/>
        </w:rPr>
      </w:pPr>
    </w:p>
    <w:p>
      <w:pPr>
        <w:ind w:left="540" w:hanging="546"/>
        <w:spacing w:after="0" w:line="236" w:lineRule="auto"/>
        <w:tabs>
          <w:tab w:leader="none" w:pos="520" w:val="left"/>
        </w:tabs>
        <w:rPr>
          <w:sz w:val="20"/>
          <w:szCs w:val="20"/>
          <w:color w:val="auto"/>
        </w:rPr>
      </w:pPr>
      <w:r>
        <w:rPr>
          <w:rFonts w:ascii="Times New Roman" w:cs="Times New Roman" w:eastAsia="Times New Roman" w:hAnsi="Times New Roman"/>
          <w:sz w:val="17"/>
          <w:szCs w:val="17"/>
          <w:color w:val="auto"/>
        </w:rPr>
        <w:t>19.3</w:t>
      </w:r>
      <w:r>
        <w:rPr>
          <w:sz w:val="20"/>
          <w:szCs w:val="20"/>
          <w:color w:val="auto"/>
        </w:rPr>
        <w:tab/>
      </w:r>
      <w:r>
        <w:rPr>
          <w:rFonts w:ascii="Times New Roman" w:cs="Times New Roman" w:eastAsia="Times New Roman" w:hAnsi="Times New Roman"/>
          <w:sz w:val="17"/>
          <w:szCs w:val="17"/>
          <w:b w:val="1"/>
          <w:bCs w:val="1"/>
          <w:color w:val="auto"/>
        </w:rPr>
        <w:t>Voting</w:t>
      </w:r>
      <w:r>
        <w:rPr>
          <w:rFonts w:ascii="Times New Roman" w:cs="Times New Roman" w:eastAsia="Times New Roman" w:hAnsi="Times New Roman"/>
          <w:sz w:val="17"/>
          <w:szCs w:val="17"/>
          <w:color w:val="auto"/>
        </w:rPr>
        <w:t>: Each of the Agents shall perform the functions described as being performed by it in Schedule 4 to the Trust Deed and shall keep a full and complete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record of forms of proxy issued by it.</w:t>
      </w:r>
    </w:p>
    <w:p>
      <w:pPr>
        <w:spacing w:after="0" w:line="125"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19.4   </w:t>
      </w:r>
      <w:r>
        <w:rPr>
          <w:rFonts w:ascii="Times New Roman" w:cs="Times New Roman" w:eastAsia="Times New Roman" w:hAnsi="Times New Roman"/>
          <w:sz w:val="17"/>
          <w:szCs w:val="17"/>
          <w:b w:val="1"/>
          <w:bCs w:val="1"/>
          <w:color w:val="auto"/>
        </w:rPr>
        <w:t>Holder to be treated as owner</w:t>
      </w:r>
      <w:r>
        <w:rPr>
          <w:rFonts w:ascii="Times New Roman" w:cs="Times New Roman" w:eastAsia="Times New Roman" w:hAnsi="Times New Roman"/>
          <w:sz w:val="17"/>
          <w:szCs w:val="17"/>
          <w:color w:val="auto"/>
        </w:rPr>
        <w:t>: Except as ordered by a court of competent jurisdiction or as otherwise required by law, each Agent will (whether or not the relevant Bond is overdue and regardless of any notice of ownership, trust or any interest, or writing on, or the loss or theft of, the Certificate issued in respect</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of it) treat the holder of a Bond as its absolute owner as provided in the Conditions and will not be liable for doing so.</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19.5</w:t>
      </w:r>
      <w:r>
        <w:rPr>
          <w:sz w:val="20"/>
          <w:szCs w:val="20"/>
          <w:color w:val="auto"/>
        </w:rPr>
        <w:tab/>
      </w:r>
      <w:r>
        <w:rPr>
          <w:rFonts w:ascii="Times New Roman" w:cs="Times New Roman" w:eastAsia="Times New Roman" w:hAnsi="Times New Roman"/>
          <w:sz w:val="16"/>
          <w:szCs w:val="16"/>
          <w:b w:val="1"/>
          <w:bCs w:val="1"/>
          <w:color w:val="auto"/>
        </w:rPr>
        <w:t>No lien</w:t>
      </w:r>
      <w:r>
        <w:rPr>
          <w:rFonts w:ascii="Times New Roman" w:cs="Times New Roman" w:eastAsia="Times New Roman" w:hAnsi="Times New Roman"/>
          <w:sz w:val="16"/>
          <w:szCs w:val="16"/>
          <w:color w:val="auto"/>
        </w:rPr>
        <w:t>: No Agent shall exercise any lien, right of set-off or similar claim against any Bondholder in respect of moneys payable by it under this Agreement.</w:t>
      </w:r>
    </w:p>
    <w:p>
      <w:pPr>
        <w:spacing w:after="0" w:line="152" w:lineRule="exact"/>
        <w:rPr>
          <w:sz w:val="20"/>
          <w:szCs w:val="20"/>
          <w:color w:val="auto"/>
        </w:rPr>
      </w:pPr>
    </w:p>
    <w:p>
      <w:pPr>
        <w:ind w:left="540" w:right="20" w:hanging="546"/>
        <w:spacing w:after="0" w:line="236" w:lineRule="auto"/>
        <w:tabs>
          <w:tab w:leader="none" w:pos="520" w:val="left"/>
        </w:tabs>
        <w:rPr>
          <w:sz w:val="20"/>
          <w:szCs w:val="20"/>
          <w:color w:val="auto"/>
        </w:rPr>
      </w:pPr>
      <w:r>
        <w:rPr>
          <w:rFonts w:ascii="Times New Roman" w:cs="Times New Roman" w:eastAsia="Times New Roman" w:hAnsi="Times New Roman"/>
          <w:sz w:val="17"/>
          <w:szCs w:val="17"/>
          <w:color w:val="auto"/>
        </w:rPr>
        <w:t>19.6</w:t>
      </w:r>
      <w:r>
        <w:rPr>
          <w:sz w:val="20"/>
          <w:szCs w:val="20"/>
          <w:color w:val="auto"/>
        </w:rPr>
        <w:tab/>
      </w:r>
      <w:r>
        <w:rPr>
          <w:rFonts w:ascii="Times New Roman" w:cs="Times New Roman" w:eastAsia="Times New Roman" w:hAnsi="Times New Roman"/>
          <w:sz w:val="17"/>
          <w:szCs w:val="17"/>
          <w:b w:val="1"/>
          <w:bCs w:val="1"/>
          <w:color w:val="auto"/>
        </w:rPr>
        <w:t>Reliance on documents etc.</w:t>
      </w:r>
      <w:r>
        <w:rPr>
          <w:rFonts w:ascii="Times New Roman" w:cs="Times New Roman" w:eastAsia="Times New Roman" w:hAnsi="Times New Roman"/>
          <w:sz w:val="17"/>
          <w:szCs w:val="17"/>
          <w:color w:val="auto"/>
        </w:rPr>
        <w:t>: No Agent shall be liable in respect of anything done or suffered by it in reliance on a Bond or other document believed by it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genuine and to have been signed by the proper person or persons or otherwise given or disseminated by these persons.</w:t>
      </w:r>
    </w:p>
    <w:p>
      <w:pPr>
        <w:spacing w:after="0" w:line="125"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19.7   </w:t>
      </w:r>
      <w:r>
        <w:rPr>
          <w:rFonts w:ascii="Times New Roman" w:cs="Times New Roman" w:eastAsia="Times New Roman" w:hAnsi="Times New Roman"/>
          <w:sz w:val="17"/>
          <w:szCs w:val="17"/>
          <w:b w:val="1"/>
          <w:bCs w:val="1"/>
          <w:color w:val="auto"/>
        </w:rPr>
        <w:t>Other relationships</w:t>
      </w:r>
      <w:r>
        <w:rPr>
          <w:rFonts w:ascii="Times New Roman" w:cs="Times New Roman" w:eastAsia="Times New Roman" w:hAnsi="Times New Roman"/>
          <w:sz w:val="17"/>
          <w:szCs w:val="17"/>
          <w:color w:val="auto"/>
        </w:rPr>
        <w:t>: Any Agent and any other person, whether or not acting for itself, may acquire, hold or dispose of any Bond or other security (or any interest therein) of the Issuer or any other person, may enter into or be interested in any contract or financial or other transaction with any such person and</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may act on, or as depositary, trustee or agent for, any committee or body of holders of securities of any such person in each case with the same rights as it would have had if that Agent were not an Agent and need not account to Bondholders or any other person for any profit made or share of brokerage or</w:t>
      </w: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commission or remuneration or other amount or benefit received thereby or in connection therewith, subject in all cases to any conflict of interests, applicable laws or regulations.</w:t>
      </w:r>
    </w:p>
    <w:p>
      <w:pPr>
        <w:spacing w:after="0" w:line="1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19.8</w:t>
      </w:r>
      <w:r>
        <w:rPr>
          <w:sz w:val="20"/>
          <w:szCs w:val="20"/>
          <w:color w:val="auto"/>
        </w:rPr>
        <w:tab/>
      </w:r>
      <w:r>
        <w:rPr>
          <w:rFonts w:ascii="Times New Roman" w:cs="Times New Roman" w:eastAsia="Times New Roman" w:hAnsi="Times New Roman"/>
          <w:sz w:val="17"/>
          <w:szCs w:val="17"/>
          <w:b w:val="1"/>
          <w:bCs w:val="1"/>
          <w:color w:val="auto"/>
        </w:rPr>
        <w:t>Liability</w:t>
      </w:r>
      <w:r>
        <w:rPr>
          <w:rFonts w:ascii="Times New Roman" w:cs="Times New Roman" w:eastAsia="Times New Roman" w:hAnsi="Times New Roman"/>
          <w:sz w:val="17"/>
          <w:szCs w:val="17"/>
          <w:color w:val="auto"/>
        </w:rPr>
        <w:t>: The Agents shall be protected and shall incur no liability for or in respect of any action taken, omitted or suffered in reliance upon any instruction,</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request or order from the Issuer or the Trustee, or any certificate, letter of confirmation or other paper or document issued by DTC, Euroclear and/or Clearstream to the effect that at any particular time or during any particular period any particular person was, is or will be shown in its records as a holder of</w:t>
      </w: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a particular Bond, or any Bond, Certificate, form of transfer, Conversion Notice, resolution, direction, consent certificate, affidavit, statement, facsimile transmission or other paper or document believed by it to be genuine and to have been delivered, signed or sent by the proper person or persons.</w:t>
      </w:r>
    </w:p>
    <w:p>
      <w:pPr>
        <w:spacing w:after="0" w:line="1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19.9</w:t>
      </w:r>
      <w:r>
        <w:rPr>
          <w:sz w:val="20"/>
          <w:szCs w:val="20"/>
          <w:color w:val="auto"/>
        </w:rPr>
        <w:tab/>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Any corporation into which any Agent may be merged or converted or any corporation with which any Agent may be consolidated or any</w:t>
      </w:r>
    </w:p>
    <w:p>
      <w:pPr>
        <w:ind w:left="540"/>
        <w:spacing w:after="0" w:line="218" w:lineRule="auto"/>
        <w:rPr>
          <w:sz w:val="20"/>
          <w:szCs w:val="20"/>
          <w:color w:val="auto"/>
        </w:rPr>
      </w:pPr>
      <w:r>
        <w:rPr>
          <w:rFonts w:ascii="Times New Roman" w:cs="Times New Roman" w:eastAsia="Times New Roman" w:hAnsi="Times New Roman"/>
          <w:sz w:val="16"/>
          <w:szCs w:val="16"/>
          <w:color w:val="auto"/>
        </w:rPr>
        <w:t>corporation resulting from any merger, conversion or consolidation to which any Agent shall be a party shall, to the extent permitted by applicable law, be the successor Agent under this Agreement without the execution or filing of any paper or any further act on the part of any of the parties hereto. Notice of any</w:t>
      </w:r>
    </w:p>
    <w:p>
      <w:pPr>
        <w:spacing w:after="0" w:line="1" w:lineRule="exact"/>
        <w:rPr>
          <w:sz w:val="20"/>
          <w:szCs w:val="20"/>
          <w:color w:val="auto"/>
        </w:rPr>
      </w:pPr>
    </w:p>
    <w:p>
      <w:pPr>
        <w:ind w:left="540"/>
        <w:spacing w:after="0" w:line="230" w:lineRule="auto"/>
        <w:rPr>
          <w:sz w:val="20"/>
          <w:szCs w:val="20"/>
          <w:color w:val="auto"/>
        </w:rPr>
      </w:pPr>
      <w:r>
        <w:rPr>
          <w:rFonts w:ascii="Times New Roman" w:cs="Times New Roman" w:eastAsia="Times New Roman" w:hAnsi="Times New Roman"/>
          <w:sz w:val="17"/>
          <w:szCs w:val="17"/>
          <w:color w:val="auto"/>
        </w:rPr>
        <w:t xml:space="preserve">such merger, conversion or consolidation shall be given as soon as practicable to the Issuer, the Trustee and the Bondholders. Such successor Agent shall have the same rights and obligations as would have been the case had it entered into an agreement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of this Agreement.</w:t>
      </w:r>
    </w:p>
    <w:p>
      <w:pPr>
        <w:spacing w:after="0" w:line="1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19.10</w:t>
      </w:r>
      <w:r>
        <w:rPr>
          <w:sz w:val="20"/>
          <w:szCs w:val="20"/>
          <w:color w:val="auto"/>
        </w:rPr>
        <w:tab/>
      </w:r>
      <w:r>
        <w:rPr>
          <w:rFonts w:ascii="Times New Roman" w:cs="Times New Roman" w:eastAsia="Times New Roman" w:hAnsi="Times New Roman"/>
          <w:sz w:val="16"/>
          <w:szCs w:val="16"/>
          <w:b w:val="1"/>
          <w:bCs w:val="1"/>
          <w:color w:val="auto"/>
        </w:rPr>
        <w:t xml:space="preserve">Force Majeure: </w:t>
      </w:r>
      <w:r>
        <w:rPr>
          <w:rFonts w:ascii="Times New Roman" w:cs="Times New Roman" w:eastAsia="Times New Roman" w:hAnsi="Times New Roman"/>
          <w:sz w:val="16"/>
          <w:szCs w:val="16"/>
          <w:color w:val="auto"/>
        </w:rPr>
        <w:t>Notwithstanding anything to the contrary in this Agreement, the Trust Deed, the Bonds or any other related document, no Agent shall in any</w:t>
      </w:r>
    </w:p>
    <w:p>
      <w:pPr>
        <w:spacing w:after="0" w:line="4"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event be liable for any failure or delay in the performance of its obligations or the exercise of its rights, powers, discretions hereunder or thereunder if it is prevented from so performing its obligations or exercising its rights, powers and/or discretions by any circumstances beyond its control, or resulting from the</w:t>
      </w:r>
    </w:p>
    <w:p>
      <w:pPr>
        <w:ind w:left="540"/>
        <w:spacing w:after="0" w:line="213" w:lineRule="auto"/>
        <w:rPr>
          <w:sz w:val="20"/>
          <w:szCs w:val="20"/>
          <w:color w:val="auto"/>
        </w:rPr>
      </w:pPr>
      <w:r>
        <w:rPr>
          <w:rFonts w:ascii="Times New Roman" w:cs="Times New Roman" w:eastAsia="Times New Roman" w:hAnsi="Times New Roman"/>
          <w:sz w:val="17"/>
          <w:szCs w:val="17"/>
          <w:color w:val="auto"/>
        </w:rPr>
        <w:t>general risks of investment in any jurisdiction, including, without limitation, any existing or future law or regulation, any existing or future act of a</w:t>
      </w:r>
    </w:p>
    <w:p>
      <w:pPr>
        <w:jc w:val="both"/>
        <w:ind w:left="540"/>
        <w:spacing w:after="0" w:line="206" w:lineRule="auto"/>
        <w:rPr>
          <w:sz w:val="20"/>
          <w:szCs w:val="20"/>
          <w:color w:val="auto"/>
        </w:rPr>
      </w:pPr>
      <w:r>
        <w:rPr>
          <w:rFonts w:ascii="Times New Roman" w:cs="Times New Roman" w:eastAsia="Times New Roman" w:hAnsi="Times New Roman"/>
          <w:sz w:val="17"/>
          <w:szCs w:val="17"/>
          <w:color w:val="auto"/>
        </w:rPr>
        <w:t>supranational or regulatory body or governmental authority, regulation of the banking or securities industry including changes in market rules or practice, currency restrictions, devaluations or fluctuations, market conditions affecting the execution or settlement of transactions or the value of assets, breakdown,</w:t>
      </w:r>
    </w:p>
    <w:p>
      <w:pPr>
        <w:ind w:left="540"/>
        <w:spacing w:after="0"/>
        <w:rPr>
          <w:sz w:val="20"/>
          <w:szCs w:val="20"/>
          <w:color w:val="auto"/>
        </w:rPr>
      </w:pPr>
      <w:r>
        <w:rPr>
          <w:rFonts w:ascii="Times New Roman" w:cs="Times New Roman" w:eastAsia="Times New Roman" w:hAnsi="Times New Roman"/>
          <w:sz w:val="17"/>
          <w:szCs w:val="17"/>
          <w:color w:val="auto"/>
        </w:rPr>
        <w:t>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60"/>
          </w:cols>
          <w:pgMar w:left="320" w:top="1213" w:right="319" w:bottom="1440" w:gutter="0" w:footer="0" w:header="0"/>
        </w:sectPr>
      </w:pPr>
    </w:p>
    <w:bookmarkStart w:id="149" w:name="page150"/>
    <w:bookmarkEnd w:id="149"/>
    <w:p>
      <w:pPr>
        <w:ind w:left="540"/>
        <w:spacing w:after="0"/>
        <w:rPr>
          <w:sz w:val="20"/>
          <w:szCs w:val="20"/>
          <w:color w:val="auto"/>
        </w:rPr>
      </w:pPr>
      <w:r>
        <w:rPr>
          <w:rFonts w:ascii="Times New Roman" w:cs="Times New Roman" w:eastAsia="Times New Roman" w:hAnsi="Times New Roman"/>
          <w:sz w:val="17"/>
          <w:szCs w:val="17"/>
          <w:color w:val="auto"/>
        </w:rPr>
        <w:t>or malfunction of any third party transport, telecommunication, computer services or systems, nationalisation, expropriation, other governmental action,</w:t>
      </w:r>
    </w:p>
    <w:p>
      <w:pPr>
        <w:ind w:left="540"/>
        <w:spacing w:after="0" w:line="206" w:lineRule="auto"/>
        <w:rPr>
          <w:sz w:val="20"/>
          <w:szCs w:val="20"/>
          <w:color w:val="auto"/>
        </w:rPr>
      </w:pPr>
      <w:r>
        <w:rPr>
          <w:rFonts w:ascii="Times New Roman" w:cs="Times New Roman" w:eastAsia="Times New Roman" w:hAnsi="Times New Roman"/>
          <w:sz w:val="17"/>
          <w:szCs w:val="17"/>
          <w:color w:val="auto"/>
        </w:rPr>
        <w:t>natural disasters, Acts of God, epidemic, pandemic, flood, fire, war whether declared or undeclared, terrorism, insurrection, revolution, riot, rebellion, civil commotion, strike, lockout, other industrial action, general failure of electricity or other supply, aircraft collision, technical failure, accidental or mechanical</w:t>
      </w:r>
    </w:p>
    <w:p>
      <w:pPr>
        <w:ind w:left="540"/>
        <w:spacing w:after="0" w:line="213" w:lineRule="auto"/>
        <w:rPr>
          <w:sz w:val="20"/>
          <w:szCs w:val="20"/>
          <w:color w:val="auto"/>
        </w:rPr>
      </w:pPr>
      <w:r>
        <w:rPr>
          <w:rFonts w:ascii="Times New Roman" w:cs="Times New Roman" w:eastAsia="Times New Roman" w:hAnsi="Times New Roman"/>
          <w:sz w:val="17"/>
          <w:szCs w:val="17"/>
          <w:color w:val="auto"/>
        </w:rPr>
        <w:t>or electrical breakdown, interruption of communications or computer facilities, computer failure or failure of any SWIFT or money transmission system or</w:t>
      </w:r>
    </w:p>
    <w:p>
      <w:pPr>
        <w:ind w:left="540"/>
        <w:spacing w:after="0" w:line="222" w:lineRule="auto"/>
        <w:rPr>
          <w:sz w:val="20"/>
          <w:szCs w:val="20"/>
          <w:color w:val="auto"/>
        </w:rPr>
      </w:pPr>
      <w:r>
        <w:rPr>
          <w:rFonts w:ascii="Times New Roman" w:cs="Times New Roman" w:eastAsia="Times New Roman" w:hAnsi="Times New Roman"/>
          <w:sz w:val="17"/>
          <w:szCs w:val="17"/>
          <w:color w:val="auto"/>
        </w:rPr>
        <w:t>any other reason which is beyond the control of such Agent. The provisions of this Clause 19.10 shall survive the termination or expiry of this Agreement and/or the Bonds no longer being outstanding and/or the resignation or removal of any Agent.</w:t>
      </w:r>
    </w:p>
    <w:p>
      <w:pPr>
        <w:spacing w:after="0" w:line="126" w:lineRule="exact"/>
        <w:rPr>
          <w:sz w:val="20"/>
          <w:szCs w:val="20"/>
          <w:color w:val="auto"/>
        </w:rPr>
      </w:pPr>
    </w:p>
    <w:p>
      <w:pPr>
        <w:jc w:val="both"/>
        <w:ind w:left="540" w:hanging="546"/>
        <w:spacing w:after="0" w:line="233" w:lineRule="auto"/>
        <w:tabs>
          <w:tab w:leader="none" w:pos="520" w:val="left"/>
        </w:tabs>
        <w:rPr>
          <w:sz w:val="20"/>
          <w:szCs w:val="20"/>
          <w:color w:val="auto"/>
        </w:rPr>
      </w:pPr>
      <w:r>
        <w:rPr>
          <w:rFonts w:ascii="Times New Roman" w:cs="Times New Roman" w:eastAsia="Times New Roman" w:hAnsi="Times New Roman"/>
          <w:sz w:val="17"/>
          <w:szCs w:val="17"/>
          <w:color w:val="auto"/>
        </w:rPr>
        <w:t>19.11</w:t>
      </w:r>
      <w:r>
        <w:rPr>
          <w:sz w:val="20"/>
          <w:szCs w:val="20"/>
          <w:color w:val="auto"/>
        </w:rPr>
        <w:tab/>
      </w:r>
      <w:r>
        <w:rPr>
          <w:rFonts w:ascii="Times New Roman" w:cs="Times New Roman" w:eastAsia="Times New Roman" w:hAnsi="Times New Roman"/>
          <w:sz w:val="16"/>
          <w:szCs w:val="16"/>
          <w:b w:val="1"/>
          <w:bCs w:val="1"/>
          <w:color w:val="auto"/>
        </w:rPr>
        <w:t xml:space="preserve">No Liability for Interest: </w:t>
      </w:r>
      <w:r>
        <w:rPr>
          <w:rFonts w:ascii="Times New Roman" w:cs="Times New Roman" w:eastAsia="Times New Roman" w:hAnsi="Times New Roman"/>
          <w:sz w:val="16"/>
          <w:szCs w:val="16"/>
          <w:color w:val="auto"/>
        </w:rPr>
        <w:t>No Agent shall be under any liability for interest on any moneys at any time received by it pursuant to any of the provisions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or of the Bonds and applied by it in accordance with the provisions hereof or at the direction of the Trustee (where it is acting as the agent of the</w:t>
      </w:r>
    </w:p>
    <w:p>
      <w:pPr>
        <w:ind w:left="540"/>
        <w:spacing w:after="0"/>
        <w:rPr>
          <w:sz w:val="20"/>
          <w:szCs w:val="20"/>
          <w:color w:val="auto"/>
        </w:rPr>
      </w:pPr>
      <w:r>
        <w:rPr>
          <w:rFonts w:ascii="Times New Roman" w:cs="Times New Roman" w:eastAsia="Times New Roman" w:hAnsi="Times New Roman"/>
          <w:sz w:val="17"/>
          <w:szCs w:val="17"/>
          <w:color w:val="auto"/>
        </w:rPr>
        <w:t>Trustee), except as otherwise provided hereunder or agreed in writing.</w:t>
      </w:r>
    </w:p>
    <w:p>
      <w:pPr>
        <w:spacing w:after="0" w:line="118" w:lineRule="exact"/>
        <w:rPr>
          <w:sz w:val="20"/>
          <w:szCs w:val="20"/>
          <w:color w:val="auto"/>
        </w:rPr>
      </w:pPr>
    </w:p>
    <w:p>
      <w:pPr>
        <w:jc w:val="both"/>
        <w:ind w:left="540" w:hanging="546"/>
        <w:spacing w:after="0" w:line="226" w:lineRule="auto"/>
        <w:tabs>
          <w:tab w:leader="none" w:pos="520" w:val="left"/>
        </w:tabs>
        <w:rPr>
          <w:sz w:val="20"/>
          <w:szCs w:val="20"/>
          <w:color w:val="auto"/>
        </w:rPr>
      </w:pPr>
      <w:r>
        <w:rPr>
          <w:rFonts w:ascii="Times New Roman" w:cs="Times New Roman" w:eastAsia="Times New Roman" w:hAnsi="Times New Roman"/>
          <w:sz w:val="17"/>
          <w:szCs w:val="17"/>
          <w:color w:val="auto"/>
        </w:rPr>
        <w:t>19.12</w:t>
      </w:r>
      <w:r>
        <w:rPr>
          <w:sz w:val="20"/>
          <w:szCs w:val="20"/>
          <w:color w:val="auto"/>
        </w:rPr>
        <w:tab/>
      </w:r>
      <w:r>
        <w:rPr>
          <w:rFonts w:ascii="Times New Roman" w:cs="Times New Roman" w:eastAsia="Times New Roman" w:hAnsi="Times New Roman"/>
          <w:sz w:val="17"/>
          <w:szCs w:val="17"/>
          <w:b w:val="1"/>
          <w:bCs w:val="1"/>
          <w:color w:val="auto"/>
        </w:rPr>
        <w:t>Delegations</w:t>
      </w:r>
      <w:r>
        <w:rPr>
          <w:rFonts w:ascii="Times New Roman" w:cs="Times New Roman" w:eastAsia="Times New Roman" w:hAnsi="Times New Roman"/>
          <w:sz w:val="17"/>
          <w:szCs w:val="17"/>
          <w:color w:val="auto"/>
        </w:rPr>
        <w:t>: Each Agent may, at the cost of the Issuer execute any of its powers and perform any of its duties hereunder or in relation to the Bonds directly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through agents, delegates, attorneys, counsel, accountants or other skilled persons to be selected and retained by it (each such person, a </w:t>
      </w:r>
      <w:r>
        <w:rPr>
          <w:rFonts w:ascii="Times New Roman" w:cs="Times New Roman" w:eastAsia="Times New Roman" w:hAnsi="Times New Roman"/>
          <w:sz w:val="17"/>
          <w:szCs w:val="17"/>
          <w:b w:val="1"/>
          <w:bCs w:val="1"/>
          <w:color w:val="auto"/>
        </w:rPr>
        <w:t>Delegate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Provided that an Agent shall have exercised due care in selecting any such Delegate, such Agent shall not be responsible or liable for any loss, liability, cost, claim, action, demand or expense whatsoever incurred by reason of the acts, omissions, misconduct, negligence, fraud, default or otherwise of any Delegate</w:t>
      </w:r>
    </w:p>
    <w:p>
      <w:pPr>
        <w:ind w:left="540"/>
        <w:spacing w:after="0"/>
        <w:rPr>
          <w:sz w:val="20"/>
          <w:szCs w:val="20"/>
          <w:color w:val="auto"/>
        </w:rPr>
      </w:pPr>
      <w:r>
        <w:rPr>
          <w:rFonts w:ascii="Times New Roman" w:cs="Times New Roman" w:eastAsia="Times New Roman" w:hAnsi="Times New Roman"/>
          <w:sz w:val="17"/>
          <w:szCs w:val="17"/>
          <w:color w:val="auto"/>
        </w:rPr>
        <w:t>or any substitute of any Delegate and shall not be responsible for monitoring or supervising any such Delegate.</w:t>
      </w:r>
    </w:p>
    <w:p>
      <w:pPr>
        <w:spacing w:after="0" w:line="1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6"/>
          <w:szCs w:val="16"/>
          <w:b w:val="1"/>
          <w:bCs w:val="1"/>
          <w:color w:val="auto"/>
        </w:rPr>
        <w:t xml:space="preserve">Anti-Money Laundering and Terrorism: </w:t>
      </w:r>
      <w:r>
        <w:rPr>
          <w:rFonts w:ascii="Times New Roman" w:cs="Times New Roman" w:eastAsia="Times New Roman" w:hAnsi="Times New Roman"/>
          <w:sz w:val="16"/>
          <w:szCs w:val="16"/>
          <w:color w:val="auto"/>
        </w:rPr>
        <w:t>Each Agent may, at the expense of the Issuer, take and instruct any agent or delegate to take any action which it in</w:t>
      </w:r>
    </w:p>
    <w:p>
      <w:pPr>
        <w:spacing w:after="0" w:line="4"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its sole discretion considers appropriate so as to comply with any Applicable Law, regulation, request of a public or regulatory authority or any policy of the Agent (together with its affiliates and subsidiaries) which relates to the prevention of fraud, money laundering, terrorism or other criminal activities or the</w:t>
      </w:r>
    </w:p>
    <w:p>
      <w:pPr>
        <w:ind w:left="540"/>
        <w:spacing w:after="0" w:line="213" w:lineRule="auto"/>
        <w:rPr>
          <w:sz w:val="20"/>
          <w:szCs w:val="20"/>
          <w:color w:val="auto"/>
        </w:rPr>
      </w:pPr>
      <w:r>
        <w:rPr>
          <w:rFonts w:ascii="Times New Roman" w:cs="Times New Roman" w:eastAsia="Times New Roman" w:hAnsi="Times New Roman"/>
          <w:sz w:val="17"/>
          <w:szCs w:val="17"/>
          <w:color w:val="auto"/>
        </w:rPr>
        <w:t>provision of financial and other services to sanctioned persons or entities. Such action may include but is not limited to the interception and investigation of</w:t>
      </w:r>
    </w:p>
    <w:p>
      <w:pPr>
        <w:ind w:left="540" w:right="20"/>
        <w:spacing w:after="0" w:line="218" w:lineRule="auto"/>
        <w:rPr>
          <w:sz w:val="20"/>
          <w:szCs w:val="20"/>
          <w:color w:val="auto"/>
        </w:rPr>
      </w:pPr>
      <w:r>
        <w:rPr>
          <w:rFonts w:ascii="Times New Roman" w:cs="Times New Roman" w:eastAsia="Times New Roman" w:hAnsi="Times New Roman"/>
          <w:sz w:val="16"/>
          <w:szCs w:val="16"/>
          <w:color w:val="auto"/>
        </w:rPr>
        <w:t>transactions on the depositor’s accounts (particularly those involving the international transfer of funds) including the source of the intended recipient of fund paid into or out of the depositor’s accounts. In certain circumstances, such action may delay or prevent the processing of the depositor’s instructions, the</w:t>
      </w:r>
    </w:p>
    <w:p>
      <w:pPr>
        <w:ind w:left="540"/>
        <w:spacing w:after="0" w:line="214" w:lineRule="auto"/>
        <w:rPr>
          <w:sz w:val="20"/>
          <w:szCs w:val="20"/>
          <w:color w:val="auto"/>
        </w:rPr>
      </w:pPr>
      <w:r>
        <w:rPr>
          <w:rFonts w:ascii="Times New Roman" w:cs="Times New Roman" w:eastAsia="Times New Roman" w:hAnsi="Times New Roman"/>
          <w:sz w:val="17"/>
          <w:szCs w:val="17"/>
          <w:color w:val="auto"/>
        </w:rPr>
        <w:t>settlement of transactions over the depositor’s accounts or such Agent’s performance of its obligations under this Agreement. Neither the Agents nor any</w:t>
      </w:r>
    </w:p>
    <w:p>
      <w:pPr>
        <w:spacing w:after="0" w:line="1" w:lineRule="exact"/>
        <w:rPr>
          <w:sz w:val="20"/>
          <w:szCs w:val="20"/>
          <w:color w:val="auto"/>
        </w:rPr>
      </w:pPr>
    </w:p>
    <w:p>
      <w:pPr>
        <w:ind w:left="540"/>
        <w:spacing w:after="0" w:line="222" w:lineRule="auto"/>
        <w:rPr>
          <w:sz w:val="20"/>
          <w:szCs w:val="20"/>
          <w:color w:val="auto"/>
        </w:rPr>
      </w:pPr>
      <w:r>
        <w:rPr>
          <w:rFonts w:ascii="Times New Roman" w:cs="Times New Roman" w:eastAsia="Times New Roman" w:hAnsi="Times New Roman"/>
          <w:sz w:val="17"/>
          <w:szCs w:val="17"/>
          <w:color w:val="auto"/>
        </w:rPr>
        <w:t>Delegate will be liable for any loss (whether direct or consequential and including, without limitation, loss of profit or interest) caused in whole or in part by any actions which are taken by the Agents or any Delegate pursuant to this Clause 19.13.</w:t>
      </w:r>
    </w:p>
    <w:p>
      <w:pPr>
        <w:spacing w:after="0" w:line="126" w:lineRule="exact"/>
        <w:rPr>
          <w:sz w:val="20"/>
          <w:szCs w:val="20"/>
          <w:color w:val="auto"/>
        </w:rPr>
      </w:pPr>
    </w:p>
    <w:p>
      <w:pPr>
        <w:jc w:val="both"/>
        <w:ind w:left="540" w:hanging="546"/>
        <w:spacing w:after="0" w:line="219" w:lineRule="auto"/>
        <w:tabs>
          <w:tab w:leader="none" w:pos="520" w:val="left"/>
        </w:tabs>
        <w:rPr>
          <w:sz w:val="20"/>
          <w:szCs w:val="20"/>
          <w:color w:val="auto"/>
        </w:rPr>
      </w:pPr>
      <w:r>
        <w:rPr>
          <w:rFonts w:ascii="Times New Roman" w:cs="Times New Roman" w:eastAsia="Times New Roman" w:hAnsi="Times New Roman"/>
          <w:sz w:val="17"/>
          <w:szCs w:val="17"/>
          <w:color w:val="auto"/>
        </w:rPr>
        <w:t>19.13</w:t>
      </w:r>
      <w:r>
        <w:rPr>
          <w:sz w:val="20"/>
          <w:szCs w:val="20"/>
          <w:color w:val="auto"/>
        </w:rPr>
        <w:tab/>
      </w:r>
      <w:r>
        <w:rPr>
          <w:rFonts w:ascii="Times New Roman" w:cs="Times New Roman" w:eastAsia="Times New Roman" w:hAnsi="Times New Roman"/>
          <w:sz w:val="17"/>
          <w:szCs w:val="17"/>
          <w:b w:val="1"/>
          <w:bCs w:val="1"/>
          <w:color w:val="auto"/>
        </w:rPr>
        <w:t>Instruction in writing</w:t>
      </w:r>
      <w:r>
        <w:rPr>
          <w:rFonts w:ascii="Times New Roman" w:cs="Times New Roman" w:eastAsia="Times New Roman" w:hAnsi="Times New Roman"/>
          <w:sz w:val="17"/>
          <w:szCs w:val="17"/>
          <w:color w:val="auto"/>
        </w:rPr>
        <w:t>: Notwithstanding anything to the contrary contained in this Agreement, no Agent shall be obliged to act or omit to act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any instruction, direction or request delivered to it by the Issuer unless such instruction, direction or request is delivered to such Agent in writing. Each</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Agent may, in connection with its services hereunder, rely upon the terms of any notice, communication or other document believed by it to be genuine.</w:t>
      </w:r>
    </w:p>
    <w:p>
      <w:pPr>
        <w:spacing w:after="0" w:line="118" w:lineRule="exact"/>
        <w:rPr>
          <w:sz w:val="20"/>
          <w:szCs w:val="20"/>
          <w:color w:val="auto"/>
        </w:rPr>
      </w:pPr>
    </w:p>
    <w:p>
      <w:pPr>
        <w:jc w:val="both"/>
        <w:ind w:left="540" w:right="20" w:hanging="546"/>
        <w:spacing w:after="0" w:line="226" w:lineRule="auto"/>
        <w:tabs>
          <w:tab w:leader="none" w:pos="520" w:val="left"/>
        </w:tabs>
        <w:rPr>
          <w:sz w:val="20"/>
          <w:szCs w:val="20"/>
          <w:color w:val="auto"/>
        </w:rPr>
      </w:pPr>
      <w:r>
        <w:rPr>
          <w:rFonts w:ascii="Times New Roman" w:cs="Times New Roman" w:eastAsia="Times New Roman" w:hAnsi="Times New Roman"/>
          <w:sz w:val="17"/>
          <w:szCs w:val="17"/>
          <w:color w:val="auto"/>
        </w:rPr>
        <w:t>19.14</w:t>
      </w:r>
      <w:r>
        <w:rPr>
          <w:sz w:val="20"/>
          <w:szCs w:val="20"/>
          <w:color w:val="auto"/>
        </w:rPr>
        <w:tab/>
      </w:r>
      <w:r>
        <w:rPr>
          <w:rFonts w:ascii="Times New Roman" w:cs="Times New Roman" w:eastAsia="Times New Roman" w:hAnsi="Times New Roman"/>
          <w:sz w:val="17"/>
          <w:szCs w:val="17"/>
          <w:b w:val="1"/>
          <w:bCs w:val="1"/>
          <w:color w:val="auto"/>
        </w:rPr>
        <w:t>Not Liable for Actions</w:t>
      </w:r>
      <w:r>
        <w:rPr>
          <w:rFonts w:ascii="Times New Roman" w:cs="Times New Roman" w:eastAsia="Times New Roman" w:hAnsi="Times New Roman"/>
          <w:sz w:val="17"/>
          <w:szCs w:val="17"/>
          <w:color w:val="auto"/>
        </w:rPr>
        <w:t>: Notwithstanding anything to the contrary in this Agreement or the Conditions, no Agent shall be liable for any action taken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omitted by it except to the extent that a court of competent jurisdiction determines that such Agent’s fraud, gross negligence or wilful default was the cause</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of any loss to the Issuer. For the avoidance of doubt, the failure of an Agent to enforce payment of interest and principal on the Issuer or to inform any other Agent or any clearing system of a failure on the part of the Issuer to meet any such claim or to make a payment by the stipulated date, shall not be deemed to</w:t>
      </w:r>
    </w:p>
    <w:p>
      <w:pPr>
        <w:ind w:left="540"/>
        <w:spacing w:after="0"/>
        <w:rPr>
          <w:sz w:val="20"/>
          <w:szCs w:val="20"/>
          <w:color w:val="auto"/>
        </w:rPr>
      </w:pPr>
      <w:r>
        <w:rPr>
          <w:rFonts w:ascii="Times New Roman" w:cs="Times New Roman" w:eastAsia="Times New Roman" w:hAnsi="Times New Roman"/>
          <w:sz w:val="17"/>
          <w:szCs w:val="17"/>
          <w:color w:val="auto"/>
        </w:rPr>
        <w:t>constitute fraud, gross negligence or wilful default on the part of such Agent.</w:t>
      </w:r>
    </w:p>
    <w:p>
      <w:pPr>
        <w:spacing w:after="0" w:line="118" w:lineRule="exact"/>
        <w:rPr>
          <w:sz w:val="20"/>
          <w:szCs w:val="20"/>
          <w:color w:val="auto"/>
        </w:rPr>
      </w:pPr>
    </w:p>
    <w:p>
      <w:pPr>
        <w:jc w:val="both"/>
        <w:ind w:left="540" w:hanging="546"/>
        <w:spacing w:after="0" w:line="233" w:lineRule="auto"/>
        <w:tabs>
          <w:tab w:leader="none" w:pos="520" w:val="left"/>
        </w:tabs>
        <w:rPr>
          <w:sz w:val="20"/>
          <w:szCs w:val="20"/>
          <w:color w:val="auto"/>
        </w:rPr>
      </w:pPr>
      <w:r>
        <w:rPr>
          <w:rFonts w:ascii="Times New Roman" w:cs="Times New Roman" w:eastAsia="Times New Roman" w:hAnsi="Times New Roman"/>
          <w:sz w:val="17"/>
          <w:szCs w:val="17"/>
          <w:color w:val="auto"/>
        </w:rPr>
        <w:t>19.15</w:t>
      </w:r>
      <w:r>
        <w:rPr>
          <w:sz w:val="20"/>
          <w:szCs w:val="20"/>
          <w:color w:val="auto"/>
        </w:rPr>
        <w:tab/>
      </w:r>
      <w:r>
        <w:rPr>
          <w:rFonts w:ascii="Times New Roman" w:cs="Times New Roman" w:eastAsia="Times New Roman" w:hAnsi="Times New Roman"/>
          <w:sz w:val="17"/>
          <w:szCs w:val="17"/>
          <w:b w:val="1"/>
          <w:bCs w:val="1"/>
          <w:color w:val="auto"/>
        </w:rPr>
        <w:t>Email</w:t>
      </w:r>
      <w:r>
        <w:rPr>
          <w:rFonts w:ascii="Times New Roman" w:cs="Times New Roman" w:eastAsia="Times New Roman" w:hAnsi="Times New Roman"/>
          <w:sz w:val="17"/>
          <w:szCs w:val="17"/>
          <w:color w:val="auto"/>
        </w:rPr>
        <w:t>: If any Agent receives information or instructions delivered by facsimile, electronic mail, other electronic method or other unsecured method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 from an Authorised Person (as defined below), such Agent shall have (i) no duty or obligation to verify or confirm that the person who sent such instructions is in fact a person authorised to give instructions or directions on behalf of the Issuer and (ii) no liability for any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60"/>
          </w:cols>
          <w:pgMar w:left="320" w:top="1217" w:right="319" w:bottom="1440" w:gutter="0" w:footer="0" w:header="0"/>
        </w:sectPr>
      </w:pPr>
    </w:p>
    <w:bookmarkStart w:id="150" w:name="page151"/>
    <w:bookmarkEnd w:id="150"/>
    <w:p>
      <w:pPr>
        <w:ind w:left="540"/>
        <w:spacing w:after="0"/>
        <w:rPr>
          <w:sz w:val="20"/>
          <w:szCs w:val="20"/>
          <w:color w:val="auto"/>
        </w:rPr>
      </w:pPr>
      <w:r>
        <w:rPr>
          <w:rFonts w:ascii="Times New Roman" w:cs="Times New Roman" w:eastAsia="Times New Roman" w:hAnsi="Times New Roman"/>
          <w:sz w:val="17"/>
          <w:szCs w:val="17"/>
          <w:color w:val="auto"/>
        </w:rPr>
        <w:t>liabilities, costs or expenses incurred or sustained by any party as a result of such reliance on or compliance with such information or instructions.</w:t>
      </w:r>
    </w:p>
    <w:p>
      <w:pPr>
        <w:spacing w:after="0" w:line="136"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19.16  </w:t>
      </w:r>
      <w:r>
        <w:rPr>
          <w:rFonts w:ascii="Times New Roman" w:cs="Times New Roman" w:eastAsia="Times New Roman" w:hAnsi="Times New Roman"/>
          <w:sz w:val="17"/>
          <w:szCs w:val="17"/>
          <w:b w:val="1"/>
          <w:bCs w:val="1"/>
          <w:color w:val="auto"/>
        </w:rPr>
        <w:t>Information to Agents</w:t>
      </w:r>
      <w:r>
        <w:rPr>
          <w:rFonts w:ascii="Times New Roman" w:cs="Times New Roman" w:eastAsia="Times New Roman" w:hAnsi="Times New Roman"/>
          <w:sz w:val="17"/>
          <w:szCs w:val="17"/>
          <w:color w:val="auto"/>
        </w:rPr>
        <w:t>: The Issuer shall give or procure to be given to each Agent such information, report, opinion, certificate and evidence as it may request as necessary to facilitate the proper performance of its obligations under this Agreement and the Bonds promptly upon request, and each Agent may</w:t>
      </w:r>
    </w:p>
    <w:p>
      <w:pPr>
        <w:spacing w:after="0" w:line="1" w:lineRule="exact"/>
        <w:rPr>
          <w:sz w:val="20"/>
          <w:szCs w:val="20"/>
          <w:color w:val="auto"/>
        </w:rPr>
      </w:pP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rely conclusively on any such information, report, opinion, certificate and evidence and shall not be liable for acting or refraining from acting in reliance on the same, provided, however, that the Issuer shall not be required to give or procure to be given any such information, report, opinion, certificate and</w:t>
      </w:r>
    </w:p>
    <w:p>
      <w:pPr>
        <w:ind w:left="540"/>
        <w:spacing w:after="0" w:line="213" w:lineRule="auto"/>
        <w:rPr>
          <w:sz w:val="20"/>
          <w:szCs w:val="20"/>
          <w:color w:val="auto"/>
        </w:rPr>
      </w:pPr>
      <w:r>
        <w:rPr>
          <w:rFonts w:ascii="Times New Roman" w:cs="Times New Roman" w:eastAsia="Times New Roman" w:hAnsi="Times New Roman"/>
          <w:sz w:val="17"/>
          <w:szCs w:val="17"/>
          <w:color w:val="auto"/>
        </w:rPr>
        <w:t>evidence to the extent that: (i) any such information, report, opinion, certificate and evidence is not available to the Issuer and cannot be obtained by the</w:t>
      </w:r>
    </w:p>
    <w:p>
      <w:pPr>
        <w:ind w:left="540"/>
        <w:spacing w:after="0" w:line="222" w:lineRule="auto"/>
        <w:rPr>
          <w:sz w:val="20"/>
          <w:szCs w:val="20"/>
          <w:color w:val="auto"/>
        </w:rPr>
      </w:pPr>
      <w:r>
        <w:rPr>
          <w:rFonts w:ascii="Times New Roman" w:cs="Times New Roman" w:eastAsia="Times New Roman" w:hAnsi="Times New Roman"/>
          <w:sz w:val="17"/>
          <w:szCs w:val="17"/>
          <w:color w:val="auto"/>
        </w:rPr>
        <w:t>Issuer using reasonable efforts; or (ii) doing so would or might in the reasonable opinion of the Issuer constitute a breach of any Applicable Law, fiduciary duty or duty of confidentiality.</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19.17  </w:t>
      </w:r>
      <w:r>
        <w:rPr>
          <w:rFonts w:ascii="Times New Roman" w:cs="Times New Roman" w:eastAsia="Times New Roman" w:hAnsi="Times New Roman"/>
          <w:sz w:val="17"/>
          <w:szCs w:val="17"/>
          <w:b w:val="1"/>
          <w:bCs w:val="1"/>
          <w:color w:val="auto"/>
        </w:rPr>
        <w:t>Conflicts of interest:</w:t>
      </w:r>
      <w:r>
        <w:rPr>
          <w:rFonts w:ascii="Times New Roman" w:cs="Times New Roman" w:eastAsia="Times New Roman" w:hAnsi="Times New Roman"/>
          <w:sz w:val="17"/>
          <w:szCs w:val="17"/>
          <w:color w:val="auto"/>
        </w:rPr>
        <w:t xml:space="preserve"> The Issuer hereby irrevocably waives, in favour of the Agents, any conflict of interest which may arise by virtue of each Agent acting in various capacities under this Agreement or for other customers of such Agent. The Issuer acknowledges that the Agents and their respective affiliates may</w:t>
      </w:r>
    </w:p>
    <w:p>
      <w:pPr>
        <w:ind w:left="540"/>
        <w:spacing w:after="0" w:line="214" w:lineRule="auto"/>
        <w:rPr>
          <w:sz w:val="20"/>
          <w:szCs w:val="20"/>
          <w:color w:val="auto"/>
        </w:rPr>
      </w:pPr>
      <w:r>
        <w:rPr>
          <w:rFonts w:ascii="Times New Roman" w:cs="Times New Roman" w:eastAsia="Times New Roman" w:hAnsi="Times New Roman"/>
          <w:sz w:val="17"/>
          <w:szCs w:val="17"/>
          <w:color w:val="auto"/>
        </w:rPr>
        <w:t>have interests in, or may be providing or may in the future provide financial or other services to, other parties with interests which the Issuer may regard as</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conflicting with its interests and may possess information (whether or not material to the Issuer), other than as a result of the Agents acting hereunder, that such Agent may not be entitled to share with the Issuer. None of the Agents will use (without the Issuer’s prior written consent) confidential information</w:t>
      </w:r>
    </w:p>
    <w:p>
      <w:pPr>
        <w:ind w:left="540"/>
        <w:spacing w:after="0" w:line="213" w:lineRule="auto"/>
        <w:rPr>
          <w:sz w:val="20"/>
          <w:szCs w:val="20"/>
          <w:color w:val="auto"/>
        </w:rPr>
      </w:pPr>
      <w:r>
        <w:rPr>
          <w:rFonts w:ascii="Times New Roman" w:cs="Times New Roman" w:eastAsia="Times New Roman" w:hAnsi="Times New Roman"/>
          <w:sz w:val="17"/>
          <w:szCs w:val="17"/>
          <w:color w:val="auto"/>
        </w:rPr>
        <w:t>obtained from the Issuer with any of the Agents’ other customers nor will any Agent use confidential information with the Issuer which such Agent has</w:t>
      </w:r>
    </w:p>
    <w:p>
      <w:pPr>
        <w:ind w:left="540"/>
        <w:spacing w:after="0" w:line="206" w:lineRule="auto"/>
        <w:rPr>
          <w:sz w:val="20"/>
          <w:szCs w:val="20"/>
          <w:color w:val="auto"/>
        </w:rPr>
      </w:pPr>
      <w:r>
        <w:rPr>
          <w:rFonts w:ascii="Times New Roman" w:cs="Times New Roman" w:eastAsia="Times New Roman" w:hAnsi="Times New Roman"/>
          <w:sz w:val="17"/>
          <w:szCs w:val="17"/>
          <w:color w:val="auto"/>
        </w:rPr>
        <w:t>obtained from any of its other customers. Without prejudice to the foregoing, the Issuer agrees that the Agents and their respective affiliates may deal in (whether for their own or their respective customers’ accounts) or advise on securities of any party and that such dealing or advising will not constitute a</w:t>
      </w:r>
    </w:p>
    <w:p>
      <w:pPr>
        <w:ind w:left="540"/>
        <w:spacing w:after="0"/>
        <w:rPr>
          <w:sz w:val="20"/>
          <w:szCs w:val="20"/>
          <w:color w:val="auto"/>
        </w:rPr>
      </w:pPr>
      <w:r>
        <w:rPr>
          <w:rFonts w:ascii="Times New Roman" w:cs="Times New Roman" w:eastAsia="Times New Roman" w:hAnsi="Times New Roman"/>
          <w:sz w:val="17"/>
          <w:szCs w:val="17"/>
          <w:color w:val="auto"/>
        </w:rPr>
        <w:t>conflict of interest for the purposes of this Agreement.</w:t>
      </w:r>
    </w:p>
    <w:p>
      <w:pPr>
        <w:spacing w:after="0" w:line="118" w:lineRule="exact"/>
        <w:rPr>
          <w:sz w:val="20"/>
          <w:szCs w:val="20"/>
          <w:color w:val="auto"/>
        </w:rPr>
      </w:pPr>
    </w:p>
    <w:p>
      <w:pPr>
        <w:ind w:left="540" w:right="20" w:hanging="546"/>
        <w:spacing w:after="0" w:line="247" w:lineRule="auto"/>
        <w:tabs>
          <w:tab w:leader="none" w:pos="520" w:val="left"/>
        </w:tabs>
        <w:rPr>
          <w:sz w:val="20"/>
          <w:szCs w:val="20"/>
          <w:color w:val="auto"/>
        </w:rPr>
      </w:pPr>
      <w:r>
        <w:rPr>
          <w:rFonts w:ascii="Times New Roman" w:cs="Times New Roman" w:eastAsia="Times New Roman" w:hAnsi="Times New Roman"/>
          <w:sz w:val="17"/>
          <w:szCs w:val="17"/>
          <w:color w:val="auto"/>
        </w:rPr>
        <w:t>19.18</w:t>
      </w:r>
      <w:r>
        <w:rPr>
          <w:sz w:val="20"/>
          <w:szCs w:val="20"/>
          <w:color w:val="auto"/>
        </w:rPr>
        <w:tab/>
      </w:r>
      <w:r>
        <w:rPr>
          <w:rFonts w:ascii="Times New Roman" w:cs="Times New Roman" w:eastAsia="Times New Roman" w:hAnsi="Times New Roman"/>
          <w:sz w:val="17"/>
          <w:szCs w:val="17"/>
          <w:b w:val="1"/>
          <w:bCs w:val="1"/>
          <w:color w:val="auto"/>
        </w:rPr>
        <w:t>Illegality</w:t>
      </w:r>
      <w:r>
        <w:rPr>
          <w:rFonts w:ascii="Times New Roman" w:cs="Times New Roman" w:eastAsia="Times New Roman" w:hAnsi="Times New Roman"/>
          <w:sz w:val="17"/>
          <w:szCs w:val="17"/>
          <w:color w:val="auto"/>
        </w:rPr>
        <w:t>: Nothing contained in this Agreement shall require any Agent to do anything which in its opinion is or may be illegal or contrary to 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regulation.</w:t>
      </w:r>
    </w:p>
    <w:p>
      <w:pPr>
        <w:spacing w:after="0" w:line="1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19.19</w:t>
      </w:r>
      <w:r>
        <w:rPr>
          <w:sz w:val="20"/>
          <w:szCs w:val="20"/>
          <w:color w:val="auto"/>
        </w:rPr>
        <w:tab/>
      </w:r>
      <w:r>
        <w:rPr>
          <w:rFonts w:ascii="Times New Roman" w:cs="Times New Roman" w:eastAsia="Times New Roman" w:hAnsi="Times New Roman"/>
          <w:sz w:val="17"/>
          <w:szCs w:val="17"/>
          <w:b w:val="1"/>
          <w:bCs w:val="1"/>
          <w:color w:val="auto"/>
        </w:rPr>
        <w:t>Special Damages and Consequential Loss</w:t>
      </w:r>
      <w:r>
        <w:rPr>
          <w:rFonts w:ascii="Times New Roman" w:cs="Times New Roman" w:eastAsia="Times New Roman" w:hAnsi="Times New Roman"/>
          <w:sz w:val="17"/>
          <w:szCs w:val="17"/>
          <w:color w:val="auto"/>
        </w:rPr>
        <w:t>: Notwithstanding any other term or provision of this Agreement to the contrary, no Agent shall be liable under</w:t>
      </w:r>
    </w:p>
    <w:p>
      <w:pPr>
        <w:ind w:left="540"/>
        <w:spacing w:after="0" w:line="218" w:lineRule="auto"/>
        <w:rPr>
          <w:sz w:val="20"/>
          <w:szCs w:val="20"/>
          <w:color w:val="auto"/>
        </w:rPr>
      </w:pPr>
      <w:r>
        <w:rPr>
          <w:rFonts w:ascii="Times New Roman" w:cs="Times New Roman" w:eastAsia="Times New Roman" w:hAnsi="Times New Roman"/>
          <w:sz w:val="16"/>
          <w:szCs w:val="16"/>
          <w:color w:val="auto"/>
        </w:rPr>
        <w:t>any circumstances for special, punitive, indirect or consequential loss or damage of any kind whatsoever including but not limited to loss of profits, goodwill, reputation or opportunity, whether or not foreseeable, even if such Agent is actually aware of or has been advised of the likelihood of such loss or damage</w:t>
      </w:r>
    </w:p>
    <w:p>
      <w:pPr>
        <w:spacing w:after="0" w:line="1" w:lineRule="exact"/>
        <w:rPr>
          <w:sz w:val="20"/>
          <w:szCs w:val="20"/>
          <w:color w:val="auto"/>
        </w:rPr>
      </w:pPr>
    </w:p>
    <w:p>
      <w:pPr>
        <w:ind w:left="540" w:right="20"/>
        <w:spacing w:after="0" w:line="230" w:lineRule="auto"/>
        <w:rPr>
          <w:sz w:val="20"/>
          <w:szCs w:val="20"/>
          <w:color w:val="auto"/>
        </w:rPr>
      </w:pPr>
      <w:r>
        <w:rPr>
          <w:rFonts w:ascii="Times New Roman" w:cs="Times New Roman" w:eastAsia="Times New Roman" w:hAnsi="Times New Roman"/>
          <w:sz w:val="17"/>
          <w:szCs w:val="17"/>
          <w:color w:val="auto"/>
        </w:rPr>
        <w:t>and regardless of whether the claim for such loss or damage is made in negligence, for breach of contract, breach of obligation or otherwise. The provisions of this Clause 19.20 shall survive the resignation or removal of any Agent and the termination or expiry of this Agreement.</w:t>
      </w:r>
    </w:p>
    <w:p>
      <w:pPr>
        <w:spacing w:after="0" w:line="1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19.20</w:t>
      </w:r>
      <w:r>
        <w:rPr>
          <w:sz w:val="20"/>
          <w:szCs w:val="20"/>
          <w:color w:val="auto"/>
        </w:rPr>
        <w:tab/>
      </w:r>
      <w:r>
        <w:rPr>
          <w:rFonts w:ascii="Times New Roman" w:cs="Times New Roman" w:eastAsia="Times New Roman" w:hAnsi="Times New Roman"/>
          <w:sz w:val="17"/>
          <w:szCs w:val="17"/>
          <w:b w:val="1"/>
          <w:bCs w:val="1"/>
          <w:color w:val="auto"/>
        </w:rPr>
        <w:t>Monitoring</w:t>
      </w:r>
      <w:r>
        <w:rPr>
          <w:rFonts w:ascii="Times New Roman" w:cs="Times New Roman" w:eastAsia="Times New Roman" w:hAnsi="Times New Roman"/>
          <w:sz w:val="17"/>
          <w:szCs w:val="17"/>
          <w:color w:val="auto"/>
        </w:rPr>
        <w:t>: No Agent shall be under any obligation to monitor or supervise the functions of or performance by any other person under this Agreement, the</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Trust Deed or any other agreement or document relating to the transactions herein or therein contemplated or take any steps to ascertain whether any event under this Agreement and the Conditions has occurred; and each Agent shall be entitled, in the absence of express written notice of a breach of obligation, to</w:t>
      </w:r>
    </w:p>
    <w:p>
      <w:pPr>
        <w:ind w:left="540"/>
        <w:spacing w:after="0"/>
        <w:rPr>
          <w:sz w:val="20"/>
          <w:szCs w:val="20"/>
          <w:color w:val="auto"/>
        </w:rPr>
      </w:pPr>
      <w:r>
        <w:rPr>
          <w:rFonts w:ascii="Times New Roman" w:cs="Times New Roman" w:eastAsia="Times New Roman" w:hAnsi="Times New Roman"/>
          <w:sz w:val="17"/>
          <w:szCs w:val="17"/>
          <w:color w:val="auto"/>
        </w:rPr>
        <w:t>assume that each such person is properly performing and complying with its obligations.</w:t>
      </w:r>
    </w:p>
    <w:p>
      <w:pPr>
        <w:spacing w:after="0" w:line="118"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17"/>
          <w:szCs w:val="17"/>
          <w:color w:val="auto"/>
        </w:rPr>
        <w:t xml:space="preserve">19.21  </w:t>
      </w:r>
      <w:r>
        <w:rPr>
          <w:rFonts w:ascii="Times New Roman" w:cs="Times New Roman" w:eastAsia="Times New Roman" w:hAnsi="Times New Roman"/>
          <w:sz w:val="17"/>
          <w:szCs w:val="17"/>
          <w:b w:val="1"/>
          <w:bCs w:val="1"/>
          <w:color w:val="auto"/>
        </w:rPr>
        <w:t>Information Sharing</w:t>
      </w:r>
      <w:r>
        <w:rPr>
          <w:rFonts w:ascii="Times New Roman" w:cs="Times New Roman" w:eastAsia="Times New Roman" w:hAnsi="Times New Roman"/>
          <w:sz w:val="17"/>
          <w:szCs w:val="17"/>
          <w:color w:val="auto"/>
        </w:rPr>
        <w:t>: Each Agent will treat information relating to the Issuer as confidential, but (unless consent is prohibited by law) the Issuer consents to the transfer and disclosure by any Agent of any information relating to or provided by the Issuer to any organisation and any agents and third parties selected</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by an Agent (including service providers) with due care, wherever situated, on the basis that such information is strictly for confidential use (including in connection with the provision of any service and for data processing, statistical and risk analysis purposes and for compliance with Applicable Law) and</w:t>
      </w:r>
    </w:p>
    <w:p>
      <w:pPr>
        <w:ind w:left="540"/>
        <w:spacing w:after="0" w:line="213" w:lineRule="auto"/>
        <w:rPr>
          <w:sz w:val="20"/>
          <w:szCs w:val="20"/>
          <w:color w:val="auto"/>
        </w:rPr>
      </w:pPr>
      <w:r>
        <w:rPr>
          <w:rFonts w:ascii="Times New Roman" w:cs="Times New Roman" w:eastAsia="Times New Roman" w:hAnsi="Times New Roman"/>
          <w:sz w:val="17"/>
          <w:szCs w:val="17"/>
          <w:color w:val="auto"/>
        </w:rPr>
        <w:t>provided such third parties also agree to keep all information confidential and solely utilize it in connection with each Agent’s appointment or the</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performance of its duties or compliance purposes. The Agents, together with their affiliates and subsidiaries may also transfer and disclose any such information as required by any Applicable Law or Authority, court regulator or legal process provided that the Agents shall give the Issuer written notice of</w:t>
      </w:r>
    </w:p>
    <w:p>
      <w:pPr>
        <w:ind w:left="540"/>
        <w:spacing w:after="0"/>
        <w:rPr>
          <w:sz w:val="20"/>
          <w:szCs w:val="20"/>
          <w:color w:val="auto"/>
        </w:rPr>
      </w:pPr>
      <w:r>
        <w:rPr>
          <w:rFonts w:ascii="Times New Roman" w:cs="Times New Roman" w:eastAsia="Times New Roman" w:hAnsi="Times New Roman"/>
          <w:sz w:val="17"/>
          <w:szCs w:val="17"/>
          <w:color w:val="auto"/>
        </w:rPr>
        <w:t>such requests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60"/>
          </w:cols>
          <w:pgMar w:left="320" w:top="1221" w:right="319" w:bottom="1440" w:gutter="0" w:footer="0" w:header="0"/>
        </w:sectPr>
      </w:pPr>
    </w:p>
    <w:bookmarkStart w:id="151" w:name="page152"/>
    <w:bookmarkEnd w:id="151"/>
    <w:p>
      <w:pPr>
        <w:ind w:left="540"/>
        <w:spacing w:after="0"/>
        <w:rPr>
          <w:sz w:val="20"/>
          <w:szCs w:val="20"/>
          <w:color w:val="auto"/>
        </w:rPr>
      </w:pPr>
      <w:r>
        <w:rPr>
          <w:rFonts w:ascii="Times New Roman" w:cs="Times New Roman" w:eastAsia="Times New Roman" w:hAnsi="Times New Roman"/>
          <w:sz w:val="17"/>
          <w:szCs w:val="17"/>
          <w:color w:val="auto"/>
        </w:rPr>
        <w:t>Authority, court or regulatory as soon as reasonably practicable (unless such notice is prohibited by law). In each case, the information permitted to be</w:t>
      </w:r>
    </w:p>
    <w:p>
      <w:pPr>
        <w:ind w:left="540"/>
        <w:spacing w:after="0" w:line="206" w:lineRule="auto"/>
        <w:rPr>
          <w:sz w:val="20"/>
          <w:szCs w:val="20"/>
          <w:color w:val="auto"/>
        </w:rPr>
      </w:pPr>
      <w:r>
        <w:rPr>
          <w:rFonts w:ascii="Times New Roman" w:cs="Times New Roman" w:eastAsia="Times New Roman" w:hAnsi="Times New Roman"/>
          <w:sz w:val="17"/>
          <w:szCs w:val="17"/>
          <w:color w:val="auto"/>
        </w:rPr>
        <w:t>transferred, disclosed and used includes any information regarding third parties provided to the Agents by the Issuer. The Issuer will use best endeavours to provide any necessary information to, and use reasonable endeavours to obtain any consents (to the extent required by Applicable Law or for other</w:t>
      </w:r>
    </w:p>
    <w:p>
      <w:pPr>
        <w:ind w:left="540"/>
        <w:spacing w:after="0"/>
        <w:rPr>
          <w:sz w:val="20"/>
          <w:szCs w:val="20"/>
          <w:color w:val="auto"/>
        </w:rPr>
      </w:pPr>
      <w:r>
        <w:rPr>
          <w:rFonts w:ascii="Times New Roman" w:cs="Times New Roman" w:eastAsia="Times New Roman" w:hAnsi="Times New Roman"/>
          <w:sz w:val="17"/>
          <w:szCs w:val="17"/>
          <w:color w:val="auto"/>
        </w:rPr>
        <w:t>compliance purposes) from, such third parties to allow such transfer, disclosure and use.</w:t>
      </w:r>
    </w:p>
    <w:p>
      <w:pPr>
        <w:spacing w:after="0" w:line="118" w:lineRule="exact"/>
        <w:rPr>
          <w:sz w:val="20"/>
          <w:szCs w:val="20"/>
          <w:color w:val="auto"/>
        </w:rPr>
      </w:pPr>
    </w:p>
    <w:p>
      <w:pPr>
        <w:jc w:val="right"/>
        <w:ind w:right="20"/>
        <w:spacing w:after="0" w:line="226" w:lineRule="auto"/>
        <w:rPr>
          <w:sz w:val="20"/>
          <w:szCs w:val="20"/>
          <w:color w:val="auto"/>
        </w:rPr>
      </w:pPr>
      <w:r>
        <w:rPr>
          <w:rFonts w:ascii="Times New Roman" w:cs="Times New Roman" w:eastAsia="Times New Roman" w:hAnsi="Times New Roman"/>
          <w:sz w:val="17"/>
          <w:szCs w:val="17"/>
          <w:color w:val="auto"/>
        </w:rPr>
        <w:t xml:space="preserve">19.22  </w:t>
      </w:r>
      <w:r>
        <w:rPr>
          <w:rFonts w:ascii="Times New Roman" w:cs="Times New Roman" w:eastAsia="Times New Roman" w:hAnsi="Times New Roman"/>
          <w:sz w:val="17"/>
          <w:szCs w:val="17"/>
          <w:b w:val="1"/>
          <w:bCs w:val="1"/>
          <w:color w:val="auto"/>
        </w:rPr>
        <w:t>Agent Right to Withhold</w:t>
      </w:r>
      <w:r>
        <w:rPr>
          <w:rFonts w:ascii="Times New Roman" w:cs="Times New Roman" w:eastAsia="Times New Roman" w:hAnsi="Times New Roman"/>
          <w:sz w:val="17"/>
          <w:szCs w:val="17"/>
          <w:color w:val="auto"/>
        </w:rPr>
        <w:t>: Notwithstanding anything contained in this Agreement to the contrary, to the extent required by any Applicable Law, if any Agent is or will be required to make any deduction or withholding from any distribution or payment made by it hereunder or if any Agent is or will be otherwise</w:t>
      </w:r>
    </w:p>
    <w:p>
      <w:pPr>
        <w:spacing w:after="0" w:line="1"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charged to, or is or may become liable to, tax as a consequence of performing its duties hereunder whether as principal, agent or otherwise, whether in connection with or arising from any sums received or distributed by it or to which it may be entitled under this Agreement (other than in connection with its</w:t>
      </w:r>
    </w:p>
    <w:p>
      <w:pPr>
        <w:ind w:left="540"/>
        <w:spacing w:after="0" w:line="213" w:lineRule="auto"/>
        <w:rPr>
          <w:sz w:val="20"/>
          <w:szCs w:val="20"/>
          <w:color w:val="auto"/>
        </w:rPr>
      </w:pPr>
      <w:r>
        <w:rPr>
          <w:rFonts w:ascii="Times New Roman" w:cs="Times New Roman" w:eastAsia="Times New Roman" w:hAnsi="Times New Roman"/>
          <w:sz w:val="17"/>
          <w:szCs w:val="17"/>
          <w:color w:val="auto"/>
        </w:rPr>
        <w:t>remuneration as provided for herein) or deposits from time to time representing the same, including any income or gains arising therefrom or any action of</w:t>
      </w:r>
    </w:p>
    <w:p>
      <w:pPr>
        <w:ind w:left="540"/>
        <w:spacing w:after="0" w:line="206" w:lineRule="auto"/>
        <w:rPr>
          <w:sz w:val="20"/>
          <w:szCs w:val="20"/>
          <w:color w:val="auto"/>
        </w:rPr>
      </w:pPr>
      <w:r>
        <w:rPr>
          <w:rFonts w:ascii="Times New Roman" w:cs="Times New Roman" w:eastAsia="Times New Roman" w:hAnsi="Times New Roman"/>
          <w:sz w:val="17"/>
          <w:szCs w:val="17"/>
          <w:color w:val="auto"/>
        </w:rPr>
        <w:t>such Agent in connection with this Agreement (other than the remuneration herein specified) or otherwise, then such Agent shall be entitled to make such deduction or withholding or, as the case may be, to retain out of sums received by it an amount sufficient to discharge any liability to Tax which relates to</w:t>
      </w:r>
    </w:p>
    <w:p>
      <w:pPr>
        <w:ind w:left="540"/>
        <w:spacing w:after="0" w:line="213" w:lineRule="auto"/>
        <w:rPr>
          <w:sz w:val="20"/>
          <w:szCs w:val="20"/>
          <w:color w:val="auto"/>
        </w:rPr>
      </w:pPr>
      <w:r>
        <w:rPr>
          <w:rFonts w:ascii="Times New Roman" w:cs="Times New Roman" w:eastAsia="Times New Roman" w:hAnsi="Times New Roman"/>
          <w:sz w:val="17"/>
          <w:szCs w:val="17"/>
          <w:color w:val="auto"/>
        </w:rPr>
        <w:t>sums so received or distributed or to discharge any such other liability of the Trustee to Tax from the funds held by such Agent as contemplated in this</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Agreement, and no Agent shall liable to gross-up such payments. For the avoidance of doubt, FATCA Withholding is a deduction or withholding which is deemed to be required by Applicable Law for the purposes of this Clause 19.23.</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19.23  </w:t>
      </w:r>
      <w:r>
        <w:rPr>
          <w:rFonts w:ascii="Times New Roman" w:cs="Times New Roman" w:eastAsia="Times New Roman" w:hAnsi="Times New Roman"/>
          <w:sz w:val="17"/>
          <w:szCs w:val="17"/>
          <w:b w:val="1"/>
          <w:bCs w:val="1"/>
          <w:color w:val="auto"/>
        </w:rPr>
        <w:t>No Obligation</w:t>
      </w:r>
      <w:r>
        <w:rPr>
          <w:rFonts w:ascii="Times New Roman" w:cs="Times New Roman" w:eastAsia="Times New Roman" w:hAnsi="Times New Roman"/>
          <w:sz w:val="17"/>
          <w:szCs w:val="17"/>
          <w:color w:val="auto"/>
        </w:rPr>
        <w:t>: No Agent shall be under any obligation to take any action under this Agreement that it expects will result in any expense to or liability of such Agent, the payment of which is not, in its opinion, assured to it. Notwithstanding any other provision of this Agreement, no Agent shall be obliged to</w:t>
      </w:r>
    </w:p>
    <w:p>
      <w:pPr>
        <w:spacing w:after="0" w:line="1" w:lineRule="exact"/>
        <w:rPr>
          <w:sz w:val="20"/>
          <w:szCs w:val="20"/>
          <w:color w:val="auto"/>
        </w:rPr>
      </w:pP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expend its own funds in relation to its duties under this Agreement. The Agents shall not be under any obligation to take any action or refrain from doing anything under this Agreement which may cause them to expend or risk their own funds.</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19.24  </w:t>
      </w:r>
      <w:r>
        <w:rPr>
          <w:rFonts w:ascii="Times New Roman" w:cs="Times New Roman" w:eastAsia="Times New Roman" w:hAnsi="Times New Roman"/>
          <w:sz w:val="17"/>
          <w:szCs w:val="17"/>
          <w:b w:val="1"/>
          <w:bCs w:val="1"/>
          <w:color w:val="auto"/>
        </w:rPr>
        <w:t>List of Authorised Persons</w:t>
      </w:r>
      <w:r>
        <w:rPr>
          <w:rFonts w:ascii="Times New Roman" w:cs="Times New Roman" w:eastAsia="Times New Roman" w:hAnsi="Times New Roman"/>
          <w:sz w:val="17"/>
          <w:szCs w:val="17"/>
          <w:color w:val="auto"/>
        </w:rPr>
        <w:t>: The Issuer shall provide the Trustee and the Principal Paying Agent for itself and for delivery to each other Agent with a copy of the certified list of persons authorised to take action on its behalf in connection with this Agreement, the Trust Deed and the Bonds (including specimen</w:t>
      </w:r>
    </w:p>
    <w:p>
      <w:pPr>
        <w:ind w:left="540"/>
        <w:spacing w:after="0" w:line="214" w:lineRule="auto"/>
        <w:rPr>
          <w:sz w:val="20"/>
          <w:szCs w:val="20"/>
          <w:color w:val="auto"/>
        </w:rPr>
      </w:pPr>
      <w:r>
        <w:rPr>
          <w:rFonts w:ascii="Times New Roman" w:cs="Times New Roman" w:eastAsia="Times New Roman" w:hAnsi="Times New Roman"/>
          <w:sz w:val="17"/>
          <w:szCs w:val="17"/>
          <w:color w:val="auto"/>
        </w:rPr>
        <w:t>signatures of each such person) (each, an “</w:t>
      </w:r>
      <w:r>
        <w:rPr>
          <w:rFonts w:ascii="Times New Roman" w:cs="Times New Roman" w:eastAsia="Times New Roman" w:hAnsi="Times New Roman"/>
          <w:sz w:val="17"/>
          <w:szCs w:val="17"/>
          <w:b w:val="1"/>
          <w:bCs w:val="1"/>
          <w:color w:val="auto"/>
        </w:rPr>
        <w:t>Authorised Person</w:t>
      </w:r>
      <w:r>
        <w:rPr>
          <w:rFonts w:ascii="Times New Roman" w:cs="Times New Roman" w:eastAsia="Times New Roman" w:hAnsi="Times New Roman"/>
          <w:sz w:val="17"/>
          <w:szCs w:val="17"/>
          <w:color w:val="auto"/>
        </w:rPr>
        <w:t>”) and shall notify the Trustee, the Principal Paying Agent and each other Agent forthwith in</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writing if any of such persons ceases to be so authorised or if any additional person becomes so authorised (and shall provide a specimen signature of each such additional person so authorised). Unless and until notified of any such change, the Trustee and each Agent may rely on the certificate most recently</w:t>
      </w:r>
    </w:p>
    <w:p>
      <w:pPr>
        <w:ind w:left="540"/>
        <w:spacing w:after="0" w:line="213" w:lineRule="auto"/>
        <w:rPr>
          <w:sz w:val="20"/>
          <w:szCs w:val="20"/>
          <w:color w:val="auto"/>
        </w:rPr>
      </w:pPr>
      <w:r>
        <w:rPr>
          <w:rFonts w:ascii="Times New Roman" w:cs="Times New Roman" w:eastAsia="Times New Roman" w:hAnsi="Times New Roman"/>
          <w:sz w:val="17"/>
          <w:szCs w:val="17"/>
          <w:color w:val="auto"/>
        </w:rPr>
        <w:t>delivered to it and all instructions given in accordance with such certificate shall be binding on the Issuer. The Agents may act in conclusive reliance upon</w:t>
      </w:r>
    </w:p>
    <w:p>
      <w:pPr>
        <w:ind w:left="540"/>
        <w:spacing w:after="0" w:line="222" w:lineRule="auto"/>
        <w:rPr>
          <w:sz w:val="20"/>
          <w:szCs w:val="20"/>
          <w:color w:val="auto"/>
        </w:rPr>
      </w:pPr>
      <w:r>
        <w:rPr>
          <w:rFonts w:ascii="Times New Roman" w:cs="Times New Roman" w:eastAsia="Times New Roman" w:hAnsi="Times New Roman"/>
          <w:sz w:val="17"/>
          <w:szCs w:val="17"/>
          <w:color w:val="auto"/>
        </w:rPr>
        <w:t>any instrument or signature believed by them to be genuine and may assume that any person purporting to give receipt or advice to make any statement or execute any document in connection with the provisions hereof has been duly authorized to do so.</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19.25  </w:t>
      </w:r>
      <w:r>
        <w:rPr>
          <w:rFonts w:ascii="Times New Roman" w:cs="Times New Roman" w:eastAsia="Times New Roman" w:hAnsi="Times New Roman"/>
          <w:sz w:val="17"/>
          <w:szCs w:val="17"/>
          <w:b w:val="1"/>
          <w:bCs w:val="1"/>
          <w:color w:val="auto"/>
        </w:rPr>
        <w:t>Expert Advice</w:t>
      </w:r>
      <w:r>
        <w:rPr>
          <w:rFonts w:ascii="Times New Roman" w:cs="Times New Roman" w:eastAsia="Times New Roman" w:hAnsi="Times New Roman"/>
          <w:sz w:val="17"/>
          <w:szCs w:val="17"/>
          <w:color w:val="auto"/>
        </w:rPr>
        <w:t>: Each Agent may in relation to the performance of its duties and/or obligations under this Agreement or in relation to the Bonds engage and consult, at the expense of the Issuer, with any accounting adviser, financial adviser and/or other professional adviser selected by it and rely upon any advice,</w:t>
      </w:r>
    </w:p>
    <w:p>
      <w:pPr>
        <w:ind w:left="540"/>
        <w:spacing w:after="0" w:line="214" w:lineRule="auto"/>
        <w:rPr>
          <w:sz w:val="20"/>
          <w:szCs w:val="20"/>
          <w:color w:val="auto"/>
        </w:rPr>
      </w:pPr>
      <w:r>
        <w:rPr>
          <w:rFonts w:ascii="Times New Roman" w:cs="Times New Roman" w:eastAsia="Times New Roman" w:hAnsi="Times New Roman"/>
          <w:sz w:val="17"/>
          <w:szCs w:val="17"/>
          <w:color w:val="auto"/>
        </w:rPr>
        <w:t>information, report, opinion, certificate or evidence so obtained and each Agent and each of its directors, officers, employees and duly appointed agents shall</w:t>
      </w:r>
    </w:p>
    <w:p>
      <w:pPr>
        <w:ind w:left="540"/>
        <w:spacing w:after="0" w:line="218" w:lineRule="auto"/>
        <w:rPr>
          <w:sz w:val="20"/>
          <w:szCs w:val="20"/>
          <w:color w:val="auto"/>
        </w:rPr>
      </w:pPr>
      <w:r>
        <w:rPr>
          <w:rFonts w:ascii="Times New Roman" w:cs="Times New Roman" w:eastAsia="Times New Roman" w:hAnsi="Times New Roman"/>
          <w:sz w:val="16"/>
          <w:szCs w:val="16"/>
          <w:color w:val="auto"/>
        </w:rPr>
        <w:t>be protected and shall not be liable to any of the Bondholders, the Issuer or any other person in respect of any action taken or not taken, or omitted to be done or suffered to be taken, in accordance with such advice, information, report, opinion, certificate or evidence, provided that such person has been selected with</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due care.</w:t>
      </w:r>
    </w:p>
    <w:p>
      <w:pPr>
        <w:spacing w:after="0" w:line="118" w:lineRule="exact"/>
        <w:rPr>
          <w:sz w:val="20"/>
          <w:szCs w:val="20"/>
          <w:color w:val="auto"/>
        </w:rPr>
      </w:pPr>
    </w:p>
    <w:p>
      <w:pPr>
        <w:ind w:left="540" w:right="20" w:hanging="546"/>
        <w:spacing w:after="0" w:line="247" w:lineRule="auto"/>
        <w:tabs>
          <w:tab w:leader="none" w:pos="520" w:val="left"/>
        </w:tabs>
        <w:rPr>
          <w:sz w:val="20"/>
          <w:szCs w:val="20"/>
          <w:color w:val="auto"/>
        </w:rPr>
      </w:pPr>
      <w:r>
        <w:rPr>
          <w:rFonts w:ascii="Times New Roman" w:cs="Times New Roman" w:eastAsia="Times New Roman" w:hAnsi="Times New Roman"/>
          <w:sz w:val="17"/>
          <w:szCs w:val="17"/>
          <w:color w:val="auto"/>
        </w:rPr>
        <w:t>19.26</w:t>
      </w:r>
      <w:r>
        <w:rPr>
          <w:sz w:val="20"/>
          <w:szCs w:val="20"/>
          <w:color w:val="auto"/>
        </w:rPr>
        <w:tab/>
      </w:r>
      <w:r>
        <w:rPr>
          <w:rFonts w:ascii="Times New Roman" w:cs="Times New Roman" w:eastAsia="Times New Roman" w:hAnsi="Times New Roman"/>
          <w:sz w:val="17"/>
          <w:szCs w:val="17"/>
          <w:b w:val="1"/>
          <w:bCs w:val="1"/>
          <w:color w:val="auto"/>
        </w:rPr>
        <w:t>Investments</w:t>
      </w:r>
      <w:r>
        <w:rPr>
          <w:rFonts w:ascii="Times New Roman" w:cs="Times New Roman" w:eastAsia="Times New Roman" w:hAnsi="Times New Roman"/>
          <w:sz w:val="17"/>
          <w:szCs w:val="17"/>
          <w:color w:val="auto"/>
        </w:rPr>
        <w:t>: No Agent shall be permitted or required to make investments of any moneys at any time received by it pursuant to any of the provisions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or of the Bonds.</w:t>
      </w:r>
    </w:p>
    <w:p>
      <w:pPr>
        <w:spacing w:after="0" w:line="107" w:lineRule="exact"/>
        <w:rPr>
          <w:sz w:val="20"/>
          <w:szCs w:val="20"/>
          <w:color w:val="auto"/>
        </w:rPr>
      </w:pPr>
    </w:p>
    <w:p>
      <w:pPr>
        <w:ind w:left="540" w:right="20" w:hanging="546"/>
        <w:spacing w:after="0" w:line="247" w:lineRule="auto"/>
        <w:tabs>
          <w:tab w:leader="none" w:pos="520" w:val="left"/>
        </w:tabs>
        <w:rPr>
          <w:sz w:val="20"/>
          <w:szCs w:val="20"/>
          <w:color w:val="auto"/>
        </w:rPr>
      </w:pPr>
      <w:r>
        <w:rPr>
          <w:rFonts w:ascii="Times New Roman" w:cs="Times New Roman" w:eastAsia="Times New Roman" w:hAnsi="Times New Roman"/>
          <w:sz w:val="17"/>
          <w:szCs w:val="17"/>
          <w:color w:val="auto"/>
        </w:rPr>
        <w:t>19.27</w:t>
      </w:r>
      <w:r>
        <w:rPr>
          <w:sz w:val="20"/>
          <w:szCs w:val="20"/>
          <w:color w:val="auto"/>
        </w:rPr>
        <w:tab/>
      </w:r>
      <w:r>
        <w:rPr>
          <w:rFonts w:ascii="Times New Roman" w:cs="Times New Roman" w:eastAsia="Times New Roman" w:hAnsi="Times New Roman"/>
          <w:sz w:val="17"/>
          <w:szCs w:val="17"/>
          <w:b w:val="1"/>
          <w:bCs w:val="1"/>
          <w:color w:val="auto"/>
        </w:rPr>
        <w:t>Validity of Agreement</w:t>
      </w:r>
      <w:r>
        <w:rPr>
          <w:rFonts w:ascii="Times New Roman" w:cs="Times New Roman" w:eastAsia="Times New Roman" w:hAnsi="Times New Roman"/>
          <w:sz w:val="17"/>
          <w:szCs w:val="17"/>
          <w:color w:val="auto"/>
        </w:rPr>
        <w:t>: None of the Agents shall be responsible for the validity and enforceability of this Agreement or the validity, enforceability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legality of the Bonds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60"/>
          </w:cols>
          <w:pgMar w:left="320" w:top="1217" w:right="319" w:bottom="1440" w:gutter="0" w:footer="0" w:header="0"/>
        </w:sectPr>
      </w:pPr>
    </w:p>
    <w:bookmarkStart w:id="152" w:name="page153"/>
    <w:bookmarkEnd w:id="152"/>
    <w:p>
      <w:pPr>
        <w:ind w:left="540"/>
        <w:spacing w:after="0"/>
        <w:rPr>
          <w:sz w:val="20"/>
          <w:szCs w:val="20"/>
          <w:color w:val="auto"/>
        </w:rPr>
      </w:pPr>
      <w:r>
        <w:rPr>
          <w:rFonts w:ascii="Times New Roman" w:cs="Times New Roman" w:eastAsia="Times New Roman" w:hAnsi="Times New Roman"/>
          <w:sz w:val="17"/>
          <w:szCs w:val="17"/>
          <w:color w:val="auto"/>
        </w:rPr>
        <w:t>interest on the Bonds or any security in respect thereof or for any act done or omitted in connection herewith.</w:t>
      </w:r>
    </w:p>
    <w:p>
      <w:pPr>
        <w:spacing w:after="0" w:line="136" w:lineRule="exact"/>
        <w:rPr>
          <w:sz w:val="20"/>
          <w:szCs w:val="20"/>
          <w:color w:val="auto"/>
        </w:rPr>
      </w:pPr>
    </w:p>
    <w:p>
      <w:pPr>
        <w:jc w:val="right"/>
        <w:ind w:right="20"/>
        <w:spacing w:after="0" w:line="226" w:lineRule="auto"/>
        <w:rPr>
          <w:sz w:val="20"/>
          <w:szCs w:val="20"/>
          <w:color w:val="auto"/>
        </w:rPr>
      </w:pPr>
      <w:r>
        <w:rPr>
          <w:rFonts w:ascii="Times New Roman" w:cs="Times New Roman" w:eastAsia="Times New Roman" w:hAnsi="Times New Roman"/>
          <w:sz w:val="17"/>
          <w:szCs w:val="17"/>
          <w:color w:val="auto"/>
        </w:rPr>
        <w:t xml:space="preserve">19.28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Each Agent may call for and may accept as sufficient evidence of any fact or matter or of the expediency of any act a certificate of the Issuer or, as the case may be, the Trustee, signed by a director or two authorised signatories of the Issuer, or for or on behalf of the Trustee, as applicable, in either case</w:t>
      </w:r>
    </w:p>
    <w:p>
      <w:pPr>
        <w:spacing w:after="0" w:line="1" w:lineRule="exact"/>
        <w:rPr>
          <w:sz w:val="20"/>
          <w:szCs w:val="20"/>
          <w:color w:val="auto"/>
        </w:rPr>
      </w:pP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as to any fact or matter upon which such Agent may, in the performance of any of its obligations, require to be satisfied or to have information, and such Agent need not call for further evidence and will not be responsible or be liable to any person for any loss that may be occasioned by acting or refraining</w:t>
      </w:r>
    </w:p>
    <w:p>
      <w:pPr>
        <w:ind w:left="540"/>
        <w:spacing w:after="0" w:line="213" w:lineRule="auto"/>
        <w:rPr>
          <w:sz w:val="20"/>
          <w:szCs w:val="20"/>
          <w:color w:val="auto"/>
        </w:rPr>
      </w:pPr>
      <w:r>
        <w:rPr>
          <w:rFonts w:ascii="Times New Roman" w:cs="Times New Roman" w:eastAsia="Times New Roman" w:hAnsi="Times New Roman"/>
          <w:sz w:val="17"/>
          <w:szCs w:val="17"/>
          <w:color w:val="auto"/>
        </w:rPr>
        <w:t>from acting in reliance on any such certificate. The Agents shall be entitled to conclusively rely upon any order, judgment, certification, demand, notice,</w:t>
      </w: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instrument or other writing delivered to them hereunder without being required to determine the authenticity or the correctness of any fact stated therein or the propriety or validity or the service thereof.</w:t>
      </w:r>
    </w:p>
    <w:p>
      <w:pPr>
        <w:spacing w:after="0" w:line="126"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17"/>
          <w:szCs w:val="17"/>
          <w:color w:val="auto"/>
        </w:rPr>
        <w:t xml:space="preserve">19.29  </w:t>
      </w:r>
      <w:r>
        <w:rPr>
          <w:rFonts w:ascii="Times New Roman" w:cs="Times New Roman" w:eastAsia="Times New Roman" w:hAnsi="Times New Roman"/>
          <w:sz w:val="17"/>
          <w:szCs w:val="17"/>
          <w:b w:val="1"/>
          <w:bCs w:val="1"/>
          <w:color w:val="auto"/>
        </w:rPr>
        <w:t>No Inquiry; Illegality:</w:t>
      </w:r>
      <w:r>
        <w:rPr>
          <w:rFonts w:ascii="Times New Roman" w:cs="Times New Roman" w:eastAsia="Times New Roman" w:hAnsi="Times New Roman"/>
          <w:sz w:val="17"/>
          <w:szCs w:val="17"/>
          <w:color w:val="auto"/>
        </w:rPr>
        <w:t xml:space="preserve"> Notwithstanding anything else herein contained, each Agent may refrain without liability from doing anything that would or might in its opinion be contrary to any law of any state or jurisdiction (including but not limited to Hong Kong, the United States of America or any jurisdiction</w:t>
      </w:r>
    </w:p>
    <w:p>
      <w:pPr>
        <w:ind w:left="540"/>
        <w:spacing w:after="0" w:line="214" w:lineRule="auto"/>
        <w:rPr>
          <w:sz w:val="20"/>
          <w:szCs w:val="20"/>
          <w:color w:val="auto"/>
        </w:rPr>
      </w:pPr>
      <w:r>
        <w:rPr>
          <w:rFonts w:ascii="Times New Roman" w:cs="Times New Roman" w:eastAsia="Times New Roman" w:hAnsi="Times New Roman"/>
          <w:sz w:val="17"/>
          <w:szCs w:val="17"/>
          <w:color w:val="auto"/>
        </w:rPr>
        <w:t>forming a part of it and England &amp; Wales) or any directive or regulation of any agency of any such state or jurisdiction and may without liability do anything</w:t>
      </w:r>
    </w:p>
    <w:p>
      <w:pPr>
        <w:ind w:left="540" w:right="20"/>
        <w:spacing w:after="0" w:line="206" w:lineRule="auto"/>
        <w:rPr>
          <w:sz w:val="20"/>
          <w:szCs w:val="20"/>
          <w:color w:val="auto"/>
        </w:rPr>
      </w:pPr>
      <w:r>
        <w:rPr>
          <w:rFonts w:ascii="Times New Roman" w:cs="Times New Roman" w:eastAsia="Times New Roman" w:hAnsi="Times New Roman"/>
          <w:sz w:val="17"/>
          <w:szCs w:val="17"/>
          <w:color w:val="auto"/>
        </w:rPr>
        <w:t>which is, in its opinion, necessary to comply with any such law, directive or regulation. Notwithstanding any other provision of this Agreement, each Agent shall be entitled to take any action or to refuse to take any action which such Agent regards as necessary for it to comply with any Applicable Law or any</w:t>
      </w:r>
    </w:p>
    <w:p>
      <w:pPr>
        <w:ind w:left="540"/>
        <w:spacing w:after="0" w:line="213" w:lineRule="auto"/>
        <w:rPr>
          <w:sz w:val="20"/>
          <w:szCs w:val="20"/>
          <w:color w:val="auto"/>
        </w:rPr>
      </w:pPr>
      <w:r>
        <w:rPr>
          <w:rFonts w:ascii="Times New Roman" w:cs="Times New Roman" w:eastAsia="Times New Roman" w:hAnsi="Times New Roman"/>
          <w:sz w:val="17"/>
          <w:szCs w:val="17"/>
          <w:color w:val="auto"/>
        </w:rPr>
        <w:t>directive, court order, arbitral award or fiscal requirement of any governmental agency or state or jurisdiction, or the rules, operating procedures or market</w:t>
      </w:r>
    </w:p>
    <w:p>
      <w:pPr>
        <w:ind w:left="540"/>
        <w:spacing w:after="0" w:line="206" w:lineRule="auto"/>
        <w:rPr>
          <w:sz w:val="20"/>
          <w:szCs w:val="20"/>
          <w:color w:val="auto"/>
        </w:rPr>
      </w:pPr>
      <w:r>
        <w:rPr>
          <w:rFonts w:ascii="Times New Roman" w:cs="Times New Roman" w:eastAsia="Times New Roman" w:hAnsi="Times New Roman"/>
          <w:sz w:val="17"/>
          <w:szCs w:val="17"/>
          <w:color w:val="auto"/>
        </w:rPr>
        <w:t>practice of any relevant stock exchange or other market or clearing system on which the Bonds are listed or through which the Bonds are held and/or cleared. No Agent shall be under any duty to monitor compliance by any party or to take any steps to ascertain whether any relevant event under the documentation</w:t>
      </w:r>
    </w:p>
    <w:p>
      <w:pPr>
        <w:ind w:left="540"/>
        <w:spacing w:after="0"/>
        <w:rPr>
          <w:sz w:val="20"/>
          <w:szCs w:val="20"/>
          <w:color w:val="auto"/>
        </w:rPr>
      </w:pPr>
      <w:r>
        <w:rPr>
          <w:rFonts w:ascii="Times New Roman" w:cs="Times New Roman" w:eastAsia="Times New Roman" w:hAnsi="Times New Roman"/>
          <w:sz w:val="17"/>
          <w:szCs w:val="17"/>
          <w:color w:val="auto"/>
        </w:rPr>
        <w:t>has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19.30.1 If any Agent shall be uncertain as to its duties or rights hereunder or shall receive instructions, claims or demands which, in its opinion, are unclear, equivocal</w:t>
      </w:r>
    </w:p>
    <w:p>
      <w:pPr>
        <w:spacing w:after="0" w:line="8" w:lineRule="exact"/>
        <w:rPr>
          <w:sz w:val="20"/>
          <w:szCs w:val="20"/>
          <w:color w:val="auto"/>
        </w:rPr>
      </w:pPr>
    </w:p>
    <w:p>
      <w:pPr>
        <w:ind w:left="540"/>
        <w:spacing w:after="0" w:line="206" w:lineRule="auto"/>
        <w:rPr>
          <w:sz w:val="20"/>
          <w:szCs w:val="20"/>
          <w:color w:val="auto"/>
        </w:rPr>
      </w:pPr>
      <w:r>
        <w:rPr>
          <w:rFonts w:ascii="Times New Roman" w:cs="Times New Roman" w:eastAsia="Times New Roman" w:hAnsi="Times New Roman"/>
          <w:sz w:val="17"/>
          <w:szCs w:val="17"/>
          <w:color w:val="auto"/>
        </w:rPr>
        <w:t>or conflicting or which, in its opinion, conflict with any of the provisions of this Agreement, the Trust Deed and/or the Conditions, it shall be entitled to refrain from taking any action until the relevant parties giving such instructions, claims or demands have provided clear, unequivocal instructions or resolved</w:t>
      </w:r>
    </w:p>
    <w:p>
      <w:pPr>
        <w:ind w:left="540"/>
        <w:spacing w:after="0"/>
        <w:rPr>
          <w:sz w:val="20"/>
          <w:szCs w:val="20"/>
          <w:color w:val="auto"/>
        </w:rPr>
      </w:pPr>
      <w:r>
        <w:rPr>
          <w:rFonts w:ascii="Times New Roman" w:cs="Times New Roman" w:eastAsia="Times New Roman" w:hAnsi="Times New Roman"/>
          <w:sz w:val="17"/>
          <w:szCs w:val="17"/>
          <w:color w:val="auto"/>
        </w:rPr>
        <w:t>the conflict to the satisfaction of such Agent or, failing which, it is directed in writing by a final order or judgment of a court of competent jurisdiction.</w:t>
      </w:r>
    </w:p>
    <w:p>
      <w:pPr>
        <w:spacing w:after="0" w:line="122" w:lineRule="exact"/>
        <w:rPr>
          <w:sz w:val="20"/>
          <w:szCs w:val="20"/>
          <w:color w:val="auto"/>
        </w:rPr>
      </w:pPr>
    </w:p>
    <w:p>
      <w:pPr>
        <w:jc w:val="right"/>
        <w:spacing w:after="0" w:line="224" w:lineRule="auto"/>
        <w:rPr>
          <w:sz w:val="20"/>
          <w:szCs w:val="20"/>
          <w:color w:val="auto"/>
        </w:rPr>
      </w:pPr>
      <w:r>
        <w:rPr>
          <w:rFonts w:ascii="Times New Roman" w:cs="Times New Roman" w:eastAsia="Times New Roman" w:hAnsi="Times New Roman"/>
          <w:sz w:val="17"/>
          <w:szCs w:val="17"/>
          <w:color w:val="auto"/>
        </w:rPr>
        <w:t>19.30.2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the</w:t>
      </w:r>
    </w:p>
    <w:p>
      <w:pPr>
        <w:ind w:left="540"/>
        <w:spacing w:after="0" w:line="218" w:lineRule="auto"/>
        <w:rPr>
          <w:sz w:val="20"/>
          <w:szCs w:val="20"/>
          <w:color w:val="auto"/>
        </w:rPr>
      </w:pPr>
      <w:r>
        <w:rPr>
          <w:rFonts w:ascii="Times New Roman" w:cs="Times New Roman" w:eastAsia="Times New Roman" w:hAnsi="Times New Roman"/>
          <w:sz w:val="16"/>
          <w:szCs w:val="16"/>
          <w:color w:val="auto"/>
        </w:rPr>
        <w:t>Trustee and the Agents are required to obtain, verify, record and update certain information relating to individuals and entities which maintain a business relationship with the Trustee and the Agents. Accordingly, each of the parties agrees to provide to the Trustee and the Agents, upon their request from time to</w:t>
      </w:r>
    </w:p>
    <w:p>
      <w:pPr>
        <w:ind w:left="540"/>
        <w:spacing w:after="0" w:line="214" w:lineRule="auto"/>
        <w:rPr>
          <w:sz w:val="20"/>
          <w:szCs w:val="20"/>
          <w:color w:val="auto"/>
        </w:rPr>
      </w:pPr>
      <w:r>
        <w:rPr>
          <w:rFonts w:ascii="Times New Roman" w:cs="Times New Roman" w:eastAsia="Times New Roman" w:hAnsi="Times New Roman"/>
          <w:sz w:val="17"/>
          <w:szCs w:val="17"/>
          <w:color w:val="auto"/>
        </w:rPr>
        <w:t>time such identifying information and documentation as may be available for such party in order to enable the Trustee and the Agents to comply with the</w:t>
      </w:r>
    </w:p>
    <w:p>
      <w:pPr>
        <w:spacing w:after="0" w:line="1" w:lineRule="exact"/>
        <w:rPr>
          <w:sz w:val="20"/>
          <w:szCs w:val="20"/>
          <w:color w:val="auto"/>
        </w:rPr>
      </w:pPr>
    </w:p>
    <w:p>
      <w:pPr>
        <w:ind w:left="540" w:right="20"/>
        <w:spacing w:after="0" w:line="222" w:lineRule="auto"/>
        <w:rPr>
          <w:sz w:val="20"/>
          <w:szCs w:val="20"/>
          <w:color w:val="auto"/>
        </w:rPr>
      </w:pPr>
      <w:r>
        <w:rPr>
          <w:rFonts w:ascii="Times New Roman" w:cs="Times New Roman" w:eastAsia="Times New Roman" w:hAnsi="Times New Roman"/>
          <w:sz w:val="17"/>
          <w:szCs w:val="17"/>
          <w:color w:val="auto"/>
        </w:rPr>
        <w:t>applicable law (including, without limitation, those relating to the funding of terrorist activities and money laundering, including Section 326 of the USA PATRIOT Act of the United States) unless:</w:t>
      </w:r>
    </w:p>
    <w:p>
      <w:pPr>
        <w:spacing w:after="0" w:line="130" w:lineRule="exact"/>
        <w:rPr>
          <w:sz w:val="20"/>
          <w:szCs w:val="20"/>
          <w:color w:val="auto"/>
        </w:rPr>
      </w:pPr>
    </w:p>
    <w:p>
      <w:pPr>
        <w:ind w:left="1080" w:hanging="540"/>
        <w:spacing w:after="0"/>
        <w:tabs>
          <w:tab w:leader="none" w:pos="108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identifying information and document is not reasonably available to such party and cannot be obtained by such party using reasonable efforts; or</w:t>
      </w:r>
    </w:p>
    <w:p>
      <w:pPr>
        <w:spacing w:after="0" w:line="140" w:lineRule="exact"/>
        <w:rPr>
          <w:rFonts w:ascii="Times New Roman" w:cs="Times New Roman" w:eastAsia="Times New Roman" w:hAnsi="Times New Roman"/>
          <w:sz w:val="17"/>
          <w:szCs w:val="17"/>
          <w:color w:val="auto"/>
        </w:rPr>
      </w:pPr>
    </w:p>
    <w:p>
      <w:pPr>
        <w:ind w:left="1080" w:hanging="540"/>
        <w:spacing w:after="0"/>
        <w:tabs>
          <w:tab w:leader="none" w:pos="108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doing so would or might in the reasonable opinion of such party constitute a breach of any Applicable Law, fiduciary duty or duty of confidentiality,</w:t>
      </w:r>
    </w:p>
    <w:p>
      <w:pPr>
        <w:spacing w:after="0" w:line="140" w:lineRule="exact"/>
        <w:rPr>
          <w:sz w:val="20"/>
          <w:szCs w:val="20"/>
          <w:color w:val="auto"/>
        </w:rPr>
      </w:pPr>
    </w:p>
    <w:p>
      <w:pPr>
        <w:jc w:val="both"/>
        <w:ind w:left="540"/>
        <w:spacing w:after="0" w:line="231" w:lineRule="auto"/>
        <w:rPr>
          <w:sz w:val="20"/>
          <w:szCs w:val="20"/>
          <w:color w:val="auto"/>
        </w:rPr>
      </w:pPr>
      <w:r>
        <w:rPr>
          <w:rFonts w:ascii="Times New Roman" w:cs="Times New Roman" w:eastAsia="Times New Roman" w:hAnsi="Times New Roman"/>
          <w:sz w:val="17"/>
          <w:szCs w:val="17"/>
          <w:color w:val="auto"/>
        </w:rPr>
        <w:t>provided that, if any identifying information or document requested by the Trustee and/or the Agents pursuant to this Clause 19.30.2 is not provided on the basis of paragraphs (a) and/or (b) above, the Trustee and Agents may refuse to take any action or refrain from doing anything under this Agreement until such identifying information or document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60"/>
          </w:cols>
          <w:pgMar w:left="320" w:top="1221" w:right="319" w:bottom="1440" w:gutter="0" w:footer="0" w:header="0"/>
        </w:sectPr>
      </w:pPr>
    </w:p>
    <w:bookmarkStart w:id="153" w:name="page154"/>
    <w:bookmarkEnd w:id="153"/>
    <w:p>
      <w:pPr>
        <w:ind w:left="527" w:hanging="527"/>
        <w:spacing w:after="0"/>
        <w:tabs>
          <w:tab w:leader="none" w:pos="527"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AGENTS</w:t>
      </w:r>
    </w:p>
    <w:p>
      <w:pPr>
        <w:spacing w:after="0" w:line="140" w:lineRule="exact"/>
        <w:rPr>
          <w:sz w:val="20"/>
          <w:szCs w:val="20"/>
          <w:color w:val="auto"/>
        </w:rPr>
      </w:pPr>
    </w:p>
    <w:p>
      <w:pPr>
        <w:jc w:val="both"/>
        <w:ind w:left="547" w:hanging="546"/>
        <w:spacing w:after="0"/>
        <w:tabs>
          <w:tab w:leader="none" w:pos="527" w:val="left"/>
        </w:tabs>
        <w:rPr>
          <w:sz w:val="20"/>
          <w:szCs w:val="20"/>
          <w:color w:val="auto"/>
        </w:rPr>
      </w:pPr>
      <w:r>
        <w:rPr>
          <w:rFonts w:ascii="Times New Roman" w:cs="Times New Roman" w:eastAsia="Times New Roman" w:hAnsi="Times New Roman"/>
          <w:sz w:val="17"/>
          <w:szCs w:val="17"/>
          <w:color w:val="auto"/>
        </w:rPr>
        <w:t>20.1</w:t>
      </w:r>
      <w:r>
        <w:rPr>
          <w:sz w:val="20"/>
          <w:szCs w:val="20"/>
          <w:color w:val="auto"/>
        </w:rPr>
        <w:tab/>
      </w:r>
      <w:r>
        <w:rPr>
          <w:rFonts w:ascii="Times New Roman" w:cs="Times New Roman" w:eastAsia="Times New Roman" w:hAnsi="Times New Roman"/>
          <w:sz w:val="16"/>
          <w:szCs w:val="16"/>
          <w:b w:val="1"/>
          <w:bCs w:val="1"/>
          <w:color w:val="auto"/>
        </w:rPr>
        <w:t>Appointment and Termination</w:t>
      </w:r>
      <w:r>
        <w:rPr>
          <w:rFonts w:ascii="Times New Roman" w:cs="Times New Roman" w:eastAsia="Times New Roman" w:hAnsi="Times New Roman"/>
          <w:sz w:val="16"/>
          <w:szCs w:val="16"/>
          <w:color w:val="auto"/>
        </w:rPr>
        <w:t>: The Issuer may at any time, with the prior written approval of the Trustee, appoint additional Paying Agents or Transfer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Agents and/or terminate the appointment of any Agent by giving to the Principal Paying Agent and the Agent concerned at least 60 days’ notice to that effect,</w:t>
      </w:r>
    </w:p>
    <w:p>
      <w:pPr>
        <w:spacing w:after="0" w:line="1" w:lineRule="exact"/>
        <w:rPr>
          <w:sz w:val="20"/>
          <w:szCs w:val="20"/>
          <w:color w:val="auto"/>
        </w:rPr>
      </w:pP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which notice shall expire at least 30 days before or after any due date for payment of any Bonds. Upon any letter of appointment being executed by or on behalf of the Issuer and any person appointed as an Agent, such person shall become a party to this Agreement as if originally named in it and shall act as</w:t>
      </w:r>
    </w:p>
    <w:p>
      <w:pPr>
        <w:ind w:left="547"/>
        <w:spacing w:after="0"/>
        <w:rPr>
          <w:sz w:val="20"/>
          <w:szCs w:val="20"/>
          <w:color w:val="auto"/>
        </w:rPr>
      </w:pPr>
      <w:r>
        <w:rPr>
          <w:rFonts w:ascii="Times New Roman" w:cs="Times New Roman" w:eastAsia="Times New Roman" w:hAnsi="Times New Roman"/>
          <w:sz w:val="17"/>
          <w:szCs w:val="17"/>
          <w:color w:val="auto"/>
        </w:rPr>
        <w:t>such Agent.</w:t>
      </w:r>
    </w:p>
    <w:p>
      <w:pPr>
        <w:spacing w:after="0" w:line="118" w:lineRule="exact"/>
        <w:rPr>
          <w:sz w:val="20"/>
          <w:szCs w:val="20"/>
          <w:color w:val="auto"/>
        </w:rPr>
      </w:pPr>
    </w:p>
    <w:p>
      <w:pPr>
        <w:jc w:val="both"/>
        <w:ind w:left="547" w:hanging="546"/>
        <w:spacing w:after="0" w:line="233" w:lineRule="auto"/>
        <w:tabs>
          <w:tab w:leader="none" w:pos="527" w:val="left"/>
        </w:tabs>
        <w:rPr>
          <w:sz w:val="20"/>
          <w:szCs w:val="20"/>
          <w:color w:val="auto"/>
        </w:rPr>
      </w:pPr>
      <w:r>
        <w:rPr>
          <w:rFonts w:ascii="Times New Roman" w:cs="Times New Roman" w:eastAsia="Times New Roman" w:hAnsi="Times New Roman"/>
          <w:sz w:val="17"/>
          <w:szCs w:val="17"/>
          <w:color w:val="auto"/>
        </w:rPr>
        <w:t>20.2</w:t>
      </w:r>
      <w:r>
        <w:rPr>
          <w:sz w:val="20"/>
          <w:szCs w:val="20"/>
          <w:color w:val="auto"/>
        </w:rPr>
        <w:tab/>
      </w:r>
      <w:r>
        <w:rPr>
          <w:rFonts w:ascii="Times New Roman" w:cs="Times New Roman" w:eastAsia="Times New Roman" w:hAnsi="Times New Roman"/>
          <w:sz w:val="17"/>
          <w:szCs w:val="17"/>
          <w:b w:val="1"/>
          <w:bCs w:val="1"/>
          <w:color w:val="auto"/>
        </w:rPr>
        <w:t>Resignation</w:t>
      </w:r>
      <w:r>
        <w:rPr>
          <w:rFonts w:ascii="Times New Roman" w:cs="Times New Roman" w:eastAsia="Times New Roman" w:hAnsi="Times New Roman"/>
          <w:sz w:val="17"/>
          <w:szCs w:val="17"/>
          <w:color w:val="auto"/>
        </w:rPr>
        <w:t>: Any Agent may, without giving any reason therefor and without being responsible for any costs or liabilities occasioned by such resignation,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resign its appointment at any time by giving the Issuer and (if not itself the Principal Paying Agent) the Principal Paying Agent at least 60 days’ notice to that effect, which notice shall expire at least 30 days before or after any due date for payment of any Bonds.</w:t>
      </w:r>
    </w:p>
    <w:p>
      <w:pPr>
        <w:spacing w:after="0" w:line="11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20.3</w:t>
      </w:r>
      <w:r>
        <w:rPr>
          <w:sz w:val="20"/>
          <w:szCs w:val="20"/>
          <w:color w:val="auto"/>
        </w:rPr>
        <w:tab/>
      </w:r>
      <w:r>
        <w:rPr>
          <w:rFonts w:ascii="Times New Roman" w:cs="Times New Roman" w:eastAsia="Times New Roman" w:hAnsi="Times New Roman"/>
          <w:sz w:val="17"/>
          <w:szCs w:val="17"/>
          <w:b w:val="1"/>
          <w:bCs w:val="1"/>
          <w:color w:val="auto"/>
        </w:rPr>
        <w:t>Condition to Resignation or Termination</w:t>
      </w:r>
      <w:r>
        <w:rPr>
          <w:rFonts w:ascii="Times New Roman" w:cs="Times New Roman" w:eastAsia="Times New Roman" w:hAnsi="Times New Roman"/>
          <w:sz w:val="17"/>
          <w:szCs w:val="17"/>
          <w:color w:val="auto"/>
        </w:rPr>
        <w:t>: No resignation or (subject to Clause 20.5) termination of the appointment of the Principal Paying Agent shall</w:t>
      </w:r>
    </w:p>
    <w:p>
      <w:pPr>
        <w:ind w:left="547"/>
        <w:spacing w:after="0" w:line="206" w:lineRule="auto"/>
        <w:rPr>
          <w:sz w:val="20"/>
          <w:szCs w:val="20"/>
          <w:color w:val="auto"/>
        </w:rPr>
      </w:pPr>
      <w:r>
        <w:rPr>
          <w:rFonts w:ascii="Times New Roman" w:cs="Times New Roman" w:eastAsia="Times New Roman" w:hAnsi="Times New Roman"/>
          <w:sz w:val="17"/>
          <w:szCs w:val="17"/>
          <w:color w:val="auto"/>
        </w:rPr>
        <w:t>take effect until a new Principal Paying Agent (which shall be a bank or trust company) has been appointed and no resignation or termination of the appointment of a Paying Agent shall take effect if there would not then be Paying Agents as required by the Conditions. The Issuer hereby covenants that if</w:t>
      </w:r>
    </w:p>
    <w:p>
      <w:pPr>
        <w:ind w:left="547"/>
        <w:spacing w:after="0" w:line="213" w:lineRule="auto"/>
        <w:rPr>
          <w:sz w:val="20"/>
          <w:szCs w:val="20"/>
          <w:color w:val="auto"/>
        </w:rPr>
      </w:pPr>
      <w:r>
        <w:rPr>
          <w:rFonts w:ascii="Times New Roman" w:cs="Times New Roman" w:eastAsia="Times New Roman" w:hAnsi="Times New Roman"/>
          <w:sz w:val="17"/>
          <w:szCs w:val="17"/>
          <w:color w:val="auto"/>
        </w:rPr>
        <w:t>any Agent gives notice under Clause 20.2 it shall use its best endeavours to procure a new Agent to be appointed and if the Issuer fails to appoint a new</w:t>
      </w:r>
    </w:p>
    <w:p>
      <w:pPr>
        <w:ind w:left="547"/>
        <w:spacing w:after="0" w:line="222" w:lineRule="auto"/>
        <w:rPr>
          <w:sz w:val="20"/>
          <w:szCs w:val="20"/>
          <w:color w:val="auto"/>
        </w:rPr>
      </w:pPr>
      <w:r>
        <w:rPr>
          <w:rFonts w:ascii="Times New Roman" w:cs="Times New Roman" w:eastAsia="Times New Roman" w:hAnsi="Times New Roman"/>
          <w:sz w:val="17"/>
          <w:szCs w:val="17"/>
          <w:color w:val="auto"/>
        </w:rPr>
        <w:t>Agent within 30 days following the date of notice of resignation by such Agent or termination (as the case may be) of the appointment of such Agent pursuant to Clause 20.1 or Clause 20.2 then such Agent may, on behalf of and at the cost of the Issuer, appoint its own replacement.</w:t>
      </w:r>
    </w:p>
    <w:p>
      <w:pPr>
        <w:spacing w:after="0" w:line="114" w:lineRule="exact"/>
        <w:rPr>
          <w:sz w:val="20"/>
          <w:szCs w:val="20"/>
          <w:color w:val="auto"/>
        </w:rPr>
      </w:pPr>
    </w:p>
    <w:p>
      <w:pPr>
        <w:jc w:val="both"/>
        <w:ind w:left="547"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20.4</w:t>
      </w:r>
      <w:r>
        <w:rPr>
          <w:sz w:val="20"/>
          <w:szCs w:val="20"/>
          <w:color w:val="auto"/>
        </w:rPr>
        <w:tab/>
      </w:r>
      <w:r>
        <w:rPr>
          <w:rFonts w:ascii="Times New Roman" w:cs="Times New Roman" w:eastAsia="Times New Roman" w:hAnsi="Times New Roman"/>
          <w:sz w:val="17"/>
          <w:szCs w:val="17"/>
          <w:b w:val="1"/>
          <w:bCs w:val="1"/>
          <w:color w:val="auto"/>
        </w:rPr>
        <w:t>Change of Office</w:t>
      </w:r>
      <w:r>
        <w:rPr>
          <w:rFonts w:ascii="Times New Roman" w:cs="Times New Roman" w:eastAsia="Times New Roman" w:hAnsi="Times New Roman"/>
          <w:sz w:val="17"/>
          <w:szCs w:val="17"/>
          <w:color w:val="auto"/>
        </w:rPr>
        <w:t>: If an Agent changes the address of its specified office, it shall give the Issuer, the Trustee and (if it is not the Principal Paying Agent)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Principal Paying Agent at least 30 days’ notice of the change, giving the new address and the date on which the change takes effect.</w:t>
      </w:r>
    </w:p>
    <w:p>
      <w:pPr>
        <w:spacing w:after="0" w:line="107" w:lineRule="exact"/>
        <w:rPr>
          <w:sz w:val="20"/>
          <w:szCs w:val="20"/>
          <w:color w:val="auto"/>
        </w:rPr>
      </w:pPr>
    </w:p>
    <w:p>
      <w:pPr>
        <w:jc w:val="both"/>
        <w:ind w:left="547" w:hanging="546"/>
        <w:spacing w:after="0" w:line="226" w:lineRule="auto"/>
        <w:tabs>
          <w:tab w:leader="none" w:pos="527" w:val="left"/>
        </w:tabs>
        <w:rPr>
          <w:sz w:val="20"/>
          <w:szCs w:val="20"/>
          <w:color w:val="auto"/>
        </w:rPr>
      </w:pPr>
      <w:r>
        <w:rPr>
          <w:rFonts w:ascii="Times New Roman" w:cs="Times New Roman" w:eastAsia="Times New Roman" w:hAnsi="Times New Roman"/>
          <w:sz w:val="17"/>
          <w:szCs w:val="17"/>
          <w:color w:val="auto"/>
        </w:rPr>
        <w:t>20.5</w:t>
      </w:r>
      <w:r>
        <w:rPr>
          <w:sz w:val="20"/>
          <w:szCs w:val="20"/>
          <w:color w:val="auto"/>
        </w:rPr>
        <w:tab/>
      </w:r>
      <w:r>
        <w:rPr>
          <w:rFonts w:ascii="Times New Roman" w:cs="Times New Roman" w:eastAsia="Times New Roman" w:hAnsi="Times New Roman"/>
          <w:sz w:val="17"/>
          <w:szCs w:val="17"/>
          <w:b w:val="1"/>
          <w:bCs w:val="1"/>
          <w:color w:val="auto"/>
        </w:rPr>
        <w:t>Automatic Termination</w:t>
      </w:r>
      <w:r>
        <w:rPr>
          <w:rFonts w:ascii="Times New Roman" w:cs="Times New Roman" w:eastAsia="Times New Roman" w:hAnsi="Times New Roman"/>
          <w:sz w:val="17"/>
          <w:szCs w:val="17"/>
          <w:color w:val="auto"/>
        </w:rPr>
        <w:t>: The appointment of the Principal Paying Agent shall forthwith terminate if the Principal Paying Agent becomes incapable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acting, is adjudged bankrupt or insolvent, files a voluntary petition in bankruptcy, makes an assignment for the benefit of its creditors, consents to the</w:t>
      </w:r>
    </w:p>
    <w:p>
      <w:pPr>
        <w:spacing w:after="0" w:line="1" w:lineRule="exact"/>
        <w:rPr>
          <w:sz w:val="20"/>
          <w:szCs w:val="20"/>
          <w:color w:val="auto"/>
        </w:rPr>
      </w:pPr>
    </w:p>
    <w:p>
      <w:pPr>
        <w:ind w:left="547"/>
        <w:spacing w:after="0" w:line="206" w:lineRule="auto"/>
        <w:rPr>
          <w:sz w:val="20"/>
          <w:szCs w:val="20"/>
          <w:color w:val="auto"/>
        </w:rPr>
      </w:pPr>
      <w:r>
        <w:rPr>
          <w:rFonts w:ascii="Times New Roman" w:cs="Times New Roman" w:eastAsia="Times New Roman" w:hAnsi="Times New Roman"/>
          <w:sz w:val="17"/>
          <w:szCs w:val="17"/>
          <w:color w:val="auto"/>
        </w:rPr>
        <w:t>appointment of a receiver, administrator or other similar official of all or a substantial part of its property or admits in writing its inability to pay or meet its debts as they mature or suspends payment thereof, or if a resolution is passed or an order made for the winding up or dissolution of the Principal Paying</w:t>
      </w:r>
    </w:p>
    <w:p>
      <w:pPr>
        <w:ind w:left="547"/>
        <w:spacing w:after="0" w:line="213" w:lineRule="auto"/>
        <w:rPr>
          <w:sz w:val="20"/>
          <w:szCs w:val="20"/>
          <w:color w:val="auto"/>
        </w:rPr>
      </w:pPr>
      <w:r>
        <w:rPr>
          <w:rFonts w:ascii="Times New Roman" w:cs="Times New Roman" w:eastAsia="Times New Roman" w:hAnsi="Times New Roman"/>
          <w:sz w:val="17"/>
          <w:szCs w:val="17"/>
          <w:color w:val="auto"/>
        </w:rPr>
        <w:t>Agent, a receiver, administrator or other similar official of the Principal Paying Agent or all or a substantial part of its property is appointed, a court order is</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entered approving a petition filed by or against it under applicable bankruptcy or insolvency law or a public officer takes charge or control of the Principal Paying Agent or its property or affairs for the purpose of rehabilitation, conservation or liquidation.</w:t>
      </w:r>
    </w:p>
    <w:p>
      <w:pPr>
        <w:spacing w:after="0" w:line="126" w:lineRule="exact"/>
        <w:rPr>
          <w:sz w:val="20"/>
          <w:szCs w:val="20"/>
          <w:color w:val="auto"/>
        </w:rPr>
      </w:pPr>
    </w:p>
    <w:p>
      <w:pPr>
        <w:jc w:val="both"/>
        <w:ind w:left="547" w:hanging="546"/>
        <w:spacing w:after="0" w:line="219" w:lineRule="auto"/>
        <w:tabs>
          <w:tab w:leader="none" w:pos="527" w:val="left"/>
        </w:tabs>
        <w:rPr>
          <w:sz w:val="20"/>
          <w:szCs w:val="20"/>
          <w:color w:val="auto"/>
        </w:rPr>
      </w:pPr>
      <w:r>
        <w:rPr>
          <w:rFonts w:ascii="Times New Roman" w:cs="Times New Roman" w:eastAsia="Times New Roman" w:hAnsi="Times New Roman"/>
          <w:sz w:val="17"/>
          <w:szCs w:val="17"/>
          <w:color w:val="auto"/>
        </w:rPr>
        <w:t>20.6</w:t>
      </w:r>
      <w:r>
        <w:rPr>
          <w:sz w:val="20"/>
          <w:szCs w:val="20"/>
          <w:color w:val="auto"/>
        </w:rPr>
        <w:tab/>
      </w:r>
      <w:r>
        <w:rPr>
          <w:rFonts w:ascii="Times New Roman" w:cs="Times New Roman" w:eastAsia="Times New Roman" w:hAnsi="Times New Roman"/>
          <w:sz w:val="17"/>
          <w:szCs w:val="17"/>
          <w:b w:val="1"/>
          <w:bCs w:val="1"/>
          <w:color w:val="auto"/>
        </w:rPr>
        <w:t>Delivery of records</w:t>
      </w:r>
      <w:r>
        <w:rPr>
          <w:rFonts w:ascii="Times New Roman" w:cs="Times New Roman" w:eastAsia="Times New Roman" w:hAnsi="Times New Roman"/>
          <w:sz w:val="17"/>
          <w:szCs w:val="17"/>
          <w:color w:val="auto"/>
        </w:rPr>
        <w:t>: If the Principal Paying Agent resigns or its appointment is terminated, it shall on the date the resignation or termination takes effect pay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successor Principal Paying Agent any amount held by it for payment of the Bonds and deliver to the new Principal Paying Agent, at the cost of the</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Issuer, the records kept by it and all Bonds held by it pursuant to this Agreement.</w:t>
      </w:r>
    </w:p>
    <w:p>
      <w:pPr>
        <w:spacing w:after="0" w:line="118" w:lineRule="exact"/>
        <w:rPr>
          <w:sz w:val="20"/>
          <w:szCs w:val="20"/>
          <w:color w:val="auto"/>
        </w:rPr>
      </w:pPr>
    </w:p>
    <w:p>
      <w:pPr>
        <w:jc w:val="both"/>
        <w:ind w:left="547" w:hanging="546"/>
        <w:spacing w:after="0" w:line="233" w:lineRule="auto"/>
        <w:tabs>
          <w:tab w:leader="none" w:pos="527" w:val="left"/>
        </w:tabs>
        <w:rPr>
          <w:sz w:val="20"/>
          <w:szCs w:val="20"/>
          <w:color w:val="auto"/>
        </w:rPr>
      </w:pPr>
      <w:r>
        <w:rPr>
          <w:rFonts w:ascii="Times New Roman" w:cs="Times New Roman" w:eastAsia="Times New Roman" w:hAnsi="Times New Roman"/>
          <w:sz w:val="17"/>
          <w:szCs w:val="17"/>
          <w:color w:val="auto"/>
        </w:rPr>
        <w:t>20.7</w:t>
      </w:r>
      <w:r>
        <w:rPr>
          <w:sz w:val="20"/>
          <w:szCs w:val="20"/>
          <w:color w:val="auto"/>
        </w:rPr>
        <w:tab/>
      </w:r>
      <w:r>
        <w:rPr>
          <w:rFonts w:ascii="Times New Roman" w:cs="Times New Roman" w:eastAsia="Times New Roman" w:hAnsi="Times New Roman"/>
          <w:sz w:val="17"/>
          <w:szCs w:val="17"/>
          <w:b w:val="1"/>
          <w:bCs w:val="1"/>
          <w:color w:val="auto"/>
        </w:rPr>
        <w:t>Delivery of Records by Registrar on Termination</w:t>
      </w:r>
      <w:r>
        <w:rPr>
          <w:rFonts w:ascii="Times New Roman" w:cs="Times New Roman" w:eastAsia="Times New Roman" w:hAnsi="Times New Roman"/>
          <w:sz w:val="17"/>
          <w:szCs w:val="17"/>
          <w:color w:val="auto"/>
        </w:rPr>
        <w:t>: If the appointment of the Registrar is terminated or the Registrar resigns its appointment hereunder,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Registrar shall, on the date on which such termination or resignation takes effect, deliver to the successor Registrar, at the cost of the Issuer, the Register, all Certificates and blank Certificates held by it and all other records concerning the Bonds maintained by it.</w:t>
      </w:r>
    </w:p>
    <w:p>
      <w:pPr>
        <w:spacing w:after="0" w:line="11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20.8</w:t>
      </w:r>
      <w:r>
        <w:rPr>
          <w:sz w:val="20"/>
          <w:szCs w:val="20"/>
          <w:color w:val="auto"/>
        </w:rPr>
        <w:tab/>
      </w: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 The Principal Paying Agent shall give Bondholders and the Trustee at least 30 days’ notice of any proposed resignation or change under Clause 20.2</w:t>
      </w:r>
    </w:p>
    <w:p>
      <w:pPr>
        <w:spacing w:after="0" w:line="4" w:lineRule="exact"/>
        <w:rPr>
          <w:sz w:val="20"/>
          <w:szCs w:val="20"/>
          <w:color w:val="auto"/>
        </w:rPr>
      </w:pP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of which it is aware, and, as soon as practicable, notice of any succession under Clause 19.9 of which it is aware. The Issuer shall give Bondholders and the Trustee, as soon as practicable, notice of any appointment or termination under Clause 20.1 or termination under Clause 20.5 of which it is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267"/>
          </w:cols>
          <w:pgMar w:left="313" w:top="1217" w:right="319" w:bottom="1440" w:gutter="0" w:footer="0" w:header="0"/>
        </w:sectPr>
      </w:pPr>
    </w:p>
    <w:bookmarkStart w:id="154" w:name="page155"/>
    <w:bookmarkEnd w:id="154"/>
    <w:p>
      <w:pPr>
        <w:ind w:left="527" w:hanging="527"/>
        <w:spacing w:after="0"/>
        <w:tabs>
          <w:tab w:leader="none" w:pos="527" w:val="left"/>
        </w:tabs>
        <w:numPr>
          <w:ilvl w:val="0"/>
          <w:numId w:val="2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COMMUNICATIONS</w:t>
      </w:r>
    </w:p>
    <w:p>
      <w:pPr>
        <w:spacing w:after="0" w:line="140"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 Any communication relating to this Agreement shall be in writing and sent by letter, electronic mail or fax:</w:t>
      </w:r>
    </w:p>
    <w:p>
      <w:pPr>
        <w:spacing w:after="0" w:line="15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 case of the Issuer, to it at:</w:t>
      </w:r>
    </w:p>
    <w:p>
      <w:pPr>
        <w:spacing w:after="0" w:line="13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ind w:left="547"/>
        <w:spacing w:after="0" w:line="199" w:lineRule="auto"/>
        <w:rPr>
          <w:sz w:val="20"/>
          <w:szCs w:val="20"/>
          <w:color w:val="auto"/>
        </w:rPr>
      </w:pPr>
      <w:r>
        <w:rPr>
          <w:rFonts w:ascii="Times New Roman" w:cs="Times New Roman" w:eastAsia="Times New Roman" w:hAnsi="Times New Roman"/>
          <w:sz w:val="17"/>
          <w:szCs w:val="17"/>
          <w:color w:val="auto"/>
        </w:rPr>
        <w:t>Avenida da Nave Desportiva</w:t>
      </w:r>
    </w:p>
    <w:p>
      <w:pPr>
        <w:ind w:left="547"/>
        <w:spacing w:after="0" w:line="213" w:lineRule="auto"/>
        <w:rPr>
          <w:sz w:val="20"/>
          <w:szCs w:val="20"/>
          <w:color w:val="auto"/>
        </w:rPr>
      </w:pPr>
      <w:r>
        <w:rPr>
          <w:rFonts w:ascii="Times New Roman" w:cs="Times New Roman" w:eastAsia="Times New Roman" w:hAnsi="Times New Roman"/>
          <w:sz w:val="17"/>
          <w:szCs w:val="17"/>
          <w:color w:val="auto"/>
        </w:rPr>
        <w:t>Cotai</w:t>
      </w:r>
    </w:p>
    <w:p>
      <w:pPr>
        <w:ind w:left="547"/>
        <w:spacing w:after="0" w:line="213" w:lineRule="auto"/>
        <w:rPr>
          <w:sz w:val="20"/>
          <w:szCs w:val="20"/>
          <w:color w:val="auto"/>
        </w:rPr>
      </w:pPr>
      <w:r>
        <w:rPr>
          <w:rFonts w:ascii="Times New Roman" w:cs="Times New Roman" w:eastAsia="Times New Roman" w:hAnsi="Times New Roman"/>
          <w:sz w:val="17"/>
          <w:szCs w:val="17"/>
          <w:color w:val="auto"/>
        </w:rPr>
        <w:t>Macau SAR</w:t>
      </w:r>
    </w:p>
    <w:p>
      <w:pPr>
        <w:ind w:left="547"/>
        <w:spacing w:after="0" w:line="199" w:lineRule="auto"/>
        <w:rPr>
          <w:sz w:val="20"/>
          <w:szCs w:val="20"/>
          <w:color w:val="auto"/>
        </w:rPr>
      </w:pPr>
      <w:r>
        <w:rPr>
          <w:rFonts w:ascii="Times New Roman" w:cs="Times New Roman" w:eastAsia="Times New Roman" w:hAnsi="Times New Roman"/>
          <w:sz w:val="17"/>
          <w:szCs w:val="17"/>
          <w:color w:val="auto"/>
        </w:rPr>
        <w:t>Attention: Mr. Jason Schall</w:t>
      </w:r>
    </w:p>
    <w:p>
      <w:pPr>
        <w:ind w:left="547"/>
        <w:spacing w:after="0"/>
        <w:rPr>
          <w:sz w:val="20"/>
          <w:szCs w:val="20"/>
          <w:color w:val="auto"/>
        </w:rPr>
      </w:pPr>
      <w:r>
        <w:rPr>
          <w:rFonts w:ascii="Times New Roman" w:cs="Times New Roman" w:eastAsia="Times New Roman" w:hAnsi="Times New Roman"/>
          <w:sz w:val="17"/>
          <w:szCs w:val="17"/>
          <w:color w:val="auto"/>
        </w:rPr>
        <w:t>Fax Number:</w:t>
      </w:r>
    </w:p>
    <w:p>
      <w:pPr>
        <w:spacing w:after="0" w:line="134"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 case of the Trustee, to it at:</w:t>
      </w:r>
    </w:p>
    <w:p>
      <w:pPr>
        <w:spacing w:after="0" w:line="13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b w:val="1"/>
          <w:bCs w:val="1"/>
          <w:color w:val="auto"/>
        </w:rPr>
        <w:t>DB Trustees (Hong Kong) Limited</w:t>
      </w:r>
    </w:p>
    <w:p>
      <w:pPr>
        <w:ind w:left="547"/>
        <w:spacing w:after="0" w:line="199" w:lineRule="auto"/>
        <w:rPr>
          <w:sz w:val="20"/>
          <w:szCs w:val="20"/>
          <w:color w:val="auto"/>
        </w:rPr>
      </w:pPr>
      <w:r>
        <w:rPr>
          <w:rFonts w:ascii="Times New Roman" w:cs="Times New Roman" w:eastAsia="Times New Roman" w:hAnsi="Times New Roman"/>
          <w:sz w:val="17"/>
          <w:szCs w:val="17"/>
          <w:color w:val="auto"/>
        </w:rPr>
        <w:t>Level 60, International Commerce Centre</w:t>
      </w:r>
    </w:p>
    <w:p>
      <w:pPr>
        <w:ind w:left="547"/>
        <w:spacing w:after="0" w:line="213" w:lineRule="auto"/>
        <w:rPr>
          <w:sz w:val="20"/>
          <w:szCs w:val="20"/>
          <w:color w:val="auto"/>
        </w:rPr>
      </w:pPr>
      <w:r>
        <w:rPr>
          <w:rFonts w:ascii="Times New Roman" w:cs="Times New Roman" w:eastAsia="Times New Roman" w:hAnsi="Times New Roman"/>
          <w:sz w:val="17"/>
          <w:szCs w:val="17"/>
          <w:color w:val="auto"/>
        </w:rPr>
        <w:t>1 Austin Road West, Kowloon</w:t>
      </w:r>
    </w:p>
    <w:p>
      <w:pPr>
        <w:ind w:left="547"/>
        <w:spacing w:after="0"/>
        <w:rPr>
          <w:sz w:val="20"/>
          <w:szCs w:val="20"/>
          <w:color w:val="auto"/>
        </w:rPr>
      </w:pPr>
      <w:r>
        <w:rPr>
          <w:rFonts w:ascii="Times New Roman" w:cs="Times New Roman" w:eastAsia="Times New Roman" w:hAnsi="Times New Roman"/>
          <w:sz w:val="17"/>
          <w:szCs w:val="17"/>
          <w:color w:val="auto"/>
        </w:rPr>
        <w:t>Hong Kong</w:t>
      </w:r>
    </w:p>
    <w:p>
      <w:pPr>
        <w:spacing w:after="0" w:line="10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Fax no.:</w:t>
      </w:r>
    </w:p>
    <w:p>
      <w:pPr>
        <w:ind w:left="547"/>
        <w:spacing w:after="0"/>
        <w:rPr>
          <w:sz w:val="20"/>
          <w:szCs w:val="20"/>
          <w:color w:val="auto"/>
        </w:rPr>
      </w:pPr>
      <w:r>
        <w:rPr>
          <w:rFonts w:ascii="Times New Roman" w:cs="Times New Roman" w:eastAsia="Times New Roman" w:hAnsi="Times New Roman"/>
          <w:sz w:val="17"/>
          <w:szCs w:val="17"/>
          <w:color w:val="auto"/>
        </w:rPr>
        <w:t>Email:</w:t>
      </w:r>
    </w:p>
    <w:p>
      <w:pPr>
        <w:spacing w:after="0" w:line="122"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Attention: The Directors</w:t>
      </w:r>
    </w:p>
    <w:p>
      <w:pPr>
        <w:spacing w:after="0" w:line="175"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in the case of the Registrar, Principal Paying Agent, the Principal Conversion Agent and the Transfer Agent, to it at:</w:t>
      </w:r>
    </w:p>
    <w:p>
      <w:pPr>
        <w:spacing w:after="0" w:line="13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ind w:left="547"/>
        <w:spacing w:after="0" w:line="213" w:lineRule="auto"/>
        <w:rPr>
          <w:sz w:val="20"/>
          <w:szCs w:val="20"/>
          <w:color w:val="auto"/>
        </w:rPr>
      </w:pPr>
      <w:r>
        <w:rPr>
          <w:rFonts w:ascii="Times New Roman" w:cs="Times New Roman" w:eastAsia="Times New Roman" w:hAnsi="Times New Roman"/>
          <w:sz w:val="17"/>
          <w:szCs w:val="17"/>
          <w:color w:val="auto"/>
        </w:rPr>
        <w:t>Trust and Agency Services</w:t>
      </w:r>
    </w:p>
    <w:p>
      <w:pPr>
        <w:ind w:left="547"/>
        <w:spacing w:after="0" w:line="213" w:lineRule="auto"/>
        <w:rPr>
          <w:sz w:val="20"/>
          <w:szCs w:val="20"/>
          <w:color w:val="auto"/>
        </w:rPr>
      </w:pPr>
      <w:r>
        <w:rPr>
          <w:rFonts w:ascii="Times New Roman" w:cs="Times New Roman" w:eastAsia="Times New Roman" w:hAnsi="Times New Roman"/>
          <w:sz w:val="17"/>
          <w:szCs w:val="17"/>
          <w:color w:val="auto"/>
        </w:rPr>
        <w:t>1 Columbus Circle, 17th Floor</w:t>
      </w:r>
    </w:p>
    <w:p>
      <w:pPr>
        <w:ind w:left="547"/>
        <w:spacing w:after="0" w:line="199" w:lineRule="auto"/>
        <w:rPr>
          <w:sz w:val="20"/>
          <w:szCs w:val="20"/>
          <w:color w:val="auto"/>
        </w:rPr>
      </w:pPr>
      <w:r>
        <w:rPr>
          <w:rFonts w:ascii="Times New Roman" w:cs="Times New Roman" w:eastAsia="Times New Roman" w:hAnsi="Times New Roman"/>
          <w:sz w:val="17"/>
          <w:szCs w:val="17"/>
          <w:color w:val="auto"/>
        </w:rPr>
        <w:t>Mail Stop: NYC01-1710</w:t>
      </w:r>
    </w:p>
    <w:p>
      <w:pPr>
        <w:ind w:left="547"/>
        <w:spacing w:after="0" w:line="213" w:lineRule="auto"/>
        <w:rPr>
          <w:sz w:val="20"/>
          <w:szCs w:val="20"/>
          <w:color w:val="auto"/>
        </w:rPr>
      </w:pPr>
      <w:r>
        <w:rPr>
          <w:rFonts w:ascii="Times New Roman" w:cs="Times New Roman" w:eastAsia="Times New Roman" w:hAnsi="Times New Roman"/>
          <w:sz w:val="17"/>
          <w:szCs w:val="17"/>
          <w:color w:val="auto"/>
        </w:rPr>
        <w:t>New York, NY 10019</w:t>
      </w:r>
    </w:p>
    <w:p>
      <w:pPr>
        <w:ind w:left="547"/>
        <w:spacing w:after="0"/>
        <w:rPr>
          <w:sz w:val="20"/>
          <w:szCs w:val="20"/>
          <w:color w:val="auto"/>
        </w:rPr>
      </w:pPr>
      <w:r>
        <w:rPr>
          <w:rFonts w:ascii="Times New Roman" w:cs="Times New Roman" w:eastAsia="Times New Roman" w:hAnsi="Times New Roman"/>
          <w:sz w:val="17"/>
          <w:szCs w:val="17"/>
          <w:color w:val="auto"/>
        </w:rPr>
        <w:t>USA</w:t>
      </w:r>
    </w:p>
    <w:p>
      <w:pPr>
        <w:spacing w:after="0" w:line="122"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Fax no.:</w:t>
      </w:r>
    </w:p>
    <w:p>
      <w:pPr>
        <w:spacing w:after="0" w:line="129"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Attention: Wynn Macau, Limited, Deal ID: ###</w:t>
      </w:r>
    </w:p>
    <w:p>
      <w:pPr>
        <w:spacing w:after="0" w:line="18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or any other address of which written notice has been given to the parties in accordance with this Clause 21.1. Such communications will take effect, in the</w:t>
      </w:r>
    </w:p>
    <w:p>
      <w:pPr>
        <w:ind w:left="547"/>
        <w:spacing w:after="0" w:line="206" w:lineRule="auto"/>
        <w:rPr>
          <w:sz w:val="20"/>
          <w:szCs w:val="20"/>
          <w:color w:val="auto"/>
        </w:rPr>
      </w:pPr>
      <w:r>
        <w:rPr>
          <w:rFonts w:ascii="Times New Roman" w:cs="Times New Roman" w:eastAsia="Times New Roman" w:hAnsi="Times New Roman"/>
          <w:sz w:val="17"/>
          <w:szCs w:val="17"/>
          <w:color w:val="auto"/>
        </w:rPr>
        <w:t>case of a letter, when delivered or, in the case of fax, when despatched (provided that a transmission report showing it has been sent has been produced); provided that any communication which is received (or deemed to take effect in accordance with the foregoing) after 5:00 p.m. on a business day or on a</w:t>
      </w:r>
    </w:p>
    <w:p>
      <w:pPr>
        <w:ind w:left="547"/>
        <w:spacing w:after="0" w:line="213" w:lineRule="auto"/>
        <w:rPr>
          <w:sz w:val="20"/>
          <w:szCs w:val="20"/>
          <w:color w:val="auto"/>
        </w:rPr>
      </w:pPr>
      <w:r>
        <w:rPr>
          <w:rFonts w:ascii="Times New Roman" w:cs="Times New Roman" w:eastAsia="Times New Roman" w:hAnsi="Times New Roman"/>
          <w:sz w:val="17"/>
          <w:szCs w:val="17"/>
          <w:color w:val="auto"/>
        </w:rPr>
        <w:t>non-business day in the place of receipt shall be deemed to take effect at the opening of business on the next following business day in such place.</w:t>
      </w:r>
    </w:p>
    <w:p>
      <w:pPr>
        <w:ind w:left="547"/>
        <w:spacing w:after="0" w:line="222" w:lineRule="auto"/>
        <w:rPr>
          <w:sz w:val="20"/>
          <w:szCs w:val="20"/>
          <w:color w:val="auto"/>
        </w:rPr>
      </w:pPr>
      <w:r>
        <w:rPr>
          <w:rFonts w:ascii="Times New Roman" w:cs="Times New Roman" w:eastAsia="Times New Roman" w:hAnsi="Times New Roman"/>
          <w:sz w:val="17"/>
          <w:szCs w:val="17"/>
          <w:color w:val="auto"/>
        </w:rPr>
        <w:t>Communications not by letter shall be confirmed by letter but failure to send or receive the letter of confirmation shall not invalidate the original communication. Any communication delivered to any party under this Agreement which is to be sent by fax will be written legal evidence.</w:t>
      </w:r>
    </w:p>
    <w:p>
      <w:pPr>
        <w:spacing w:after="0" w:line="130" w:lineRule="exact"/>
        <w:rPr>
          <w:sz w:val="20"/>
          <w:szCs w:val="20"/>
          <w:color w:val="auto"/>
        </w:rPr>
      </w:pPr>
    </w:p>
    <w:p>
      <w:pPr>
        <w:ind w:left="547"/>
        <w:spacing w:after="0" w:line="217" w:lineRule="auto"/>
        <w:rPr>
          <w:sz w:val="20"/>
          <w:szCs w:val="20"/>
          <w:color w:val="auto"/>
        </w:rPr>
      </w:pPr>
      <w:r>
        <w:rPr>
          <w:rFonts w:ascii="Times New Roman" w:cs="Times New Roman" w:eastAsia="Times New Roman" w:hAnsi="Times New Roman"/>
          <w:sz w:val="17"/>
          <w:szCs w:val="17"/>
          <w:color w:val="auto"/>
        </w:rPr>
        <w:t>Without prejudice to Clause 19.14, each Agent may conclusively rely on and shall be fully authorised and protected in and shall have no liability for acting or omitting to act upon or in reliance on written or facsimile communications from the Issuer with respect to any matter covered in this Agency Agreement</w:t>
      </w:r>
    </w:p>
    <w:p>
      <w:pPr>
        <w:ind w:left="547"/>
        <w:spacing w:after="0" w:line="213" w:lineRule="auto"/>
        <w:rPr>
          <w:sz w:val="20"/>
          <w:szCs w:val="20"/>
          <w:color w:val="auto"/>
        </w:rPr>
      </w:pPr>
      <w:r>
        <w:rPr>
          <w:rFonts w:ascii="Times New Roman" w:cs="Times New Roman" w:eastAsia="Times New Roman" w:hAnsi="Times New Roman"/>
          <w:sz w:val="17"/>
          <w:szCs w:val="17"/>
          <w:color w:val="auto"/>
        </w:rPr>
        <w:t>and/or the Bonds or on any certificate, instrument, opinion, notice, letter, facsimile, e-mail, or other document or instrument, original or copy, delivered or</w:t>
      </w:r>
    </w:p>
    <w:p>
      <w:pPr>
        <w:ind w:left="547" w:right="20"/>
        <w:spacing w:after="0" w:line="222" w:lineRule="auto"/>
        <w:rPr>
          <w:sz w:val="20"/>
          <w:szCs w:val="20"/>
          <w:color w:val="auto"/>
        </w:rPr>
      </w:pPr>
      <w:r>
        <w:rPr>
          <w:rFonts w:ascii="Times New Roman" w:cs="Times New Roman" w:eastAsia="Times New Roman" w:hAnsi="Times New Roman"/>
          <w:sz w:val="17"/>
          <w:szCs w:val="17"/>
          <w:color w:val="auto"/>
        </w:rPr>
        <w:t>faxed or sent electronically to it and believed by it to be genuine and to have been sent by the proper person or persons, and shall not have any responsibility to verify or confirm that the person giving the same is duly authorised to do so.</w:t>
      </w:r>
    </w:p>
    <w:p>
      <w:pPr>
        <w:spacing w:after="0" w:line="130" w:lineRule="exact"/>
        <w:rPr>
          <w:sz w:val="20"/>
          <w:szCs w:val="20"/>
          <w:color w:val="auto"/>
        </w:rPr>
      </w:pPr>
    </w:p>
    <w:p>
      <w:pPr>
        <w:ind w:left="547" w:right="20"/>
        <w:spacing w:after="0" w:line="234" w:lineRule="auto"/>
        <w:rPr>
          <w:sz w:val="20"/>
          <w:szCs w:val="20"/>
          <w:color w:val="auto"/>
        </w:rPr>
      </w:pPr>
      <w:r>
        <w:rPr>
          <w:rFonts w:ascii="Times New Roman" w:cs="Times New Roman" w:eastAsia="Times New Roman" w:hAnsi="Times New Roman"/>
          <w:sz w:val="17"/>
          <w:szCs w:val="17"/>
          <w:color w:val="auto"/>
        </w:rPr>
        <w:t>Each Agent may rely upon and comply with instructions and directions sent by e-mail, facsimile and other similar unsecured electronic methods (but excluding on-line communications systems covered by a separate agreement (such as the Inform or CA$H-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67"/>
          </w:cols>
          <w:pgMar w:left="313" w:top="1217" w:right="319" w:bottom="1440" w:gutter="0" w:footer="0" w:header="0"/>
        </w:sectPr>
      </w:pPr>
    </w:p>
    <w:bookmarkStart w:id="155" w:name="page156"/>
    <w:bookmarkEnd w:id="155"/>
    <w:p>
      <w:pPr>
        <w:ind w:left="547"/>
        <w:spacing w:after="0"/>
        <w:rPr>
          <w:sz w:val="20"/>
          <w:szCs w:val="20"/>
          <w:color w:val="auto"/>
        </w:rPr>
      </w:pPr>
      <w:r>
        <w:rPr>
          <w:rFonts w:ascii="Times New Roman" w:cs="Times New Roman" w:eastAsia="Times New Roman" w:hAnsi="Times New Roman"/>
          <w:sz w:val="17"/>
          <w:szCs w:val="17"/>
          <w:color w:val="auto"/>
        </w:rPr>
        <w:t>Register Plus system)) (“</w:t>
      </w:r>
      <w:r>
        <w:rPr>
          <w:rFonts w:ascii="Times New Roman" w:cs="Times New Roman" w:eastAsia="Times New Roman" w:hAnsi="Times New Roman"/>
          <w:sz w:val="17"/>
          <w:szCs w:val="17"/>
          <w:b w:val="1"/>
          <w:bCs w:val="1"/>
          <w:color w:val="auto"/>
        </w:rPr>
        <w:t>Electronic Methods</w:t>
      </w:r>
      <w:r>
        <w:rPr>
          <w:rFonts w:ascii="Times New Roman" w:cs="Times New Roman" w:eastAsia="Times New Roman" w:hAnsi="Times New Roman"/>
          <w:sz w:val="17"/>
          <w:szCs w:val="17"/>
          <w:color w:val="auto"/>
        </w:rPr>
        <w:t>”) by persons believed by it to be authorised to give instructions and directions on behalf of the Issuer. No</w:t>
      </w:r>
    </w:p>
    <w:p>
      <w:pPr>
        <w:ind w:left="547"/>
        <w:spacing w:after="0" w:line="206" w:lineRule="auto"/>
        <w:rPr>
          <w:sz w:val="20"/>
          <w:szCs w:val="20"/>
          <w:color w:val="auto"/>
        </w:rPr>
      </w:pPr>
      <w:r>
        <w:rPr>
          <w:rFonts w:ascii="Times New Roman" w:cs="Times New Roman" w:eastAsia="Times New Roman" w:hAnsi="Times New Roman"/>
          <w:sz w:val="17"/>
          <w:szCs w:val="17"/>
          <w:color w:val="auto"/>
        </w:rPr>
        <w:t>Agent shall have any duty or obligation to verify or confirm that the person who sent such instructions or directions is, in fact, a person authorised to give instructions or directions on behalf of the Issuer (other than to verify that the signature on a facsimile is the signature of a person authorised to give</w:t>
      </w:r>
    </w:p>
    <w:p>
      <w:pPr>
        <w:ind w:left="547"/>
        <w:spacing w:after="0" w:line="213" w:lineRule="auto"/>
        <w:rPr>
          <w:sz w:val="20"/>
          <w:szCs w:val="20"/>
          <w:color w:val="auto"/>
        </w:rPr>
      </w:pPr>
      <w:r>
        <w:rPr>
          <w:rFonts w:ascii="Times New Roman" w:cs="Times New Roman" w:eastAsia="Times New Roman" w:hAnsi="Times New Roman"/>
          <w:sz w:val="17"/>
          <w:szCs w:val="17"/>
          <w:color w:val="auto"/>
        </w:rPr>
        <w:t>instructions and directions on behalf of the Issuer) and shall have no liability for any losses, liabilities, costs or expenses incurred or sustained by Issuer as a</w:t>
      </w:r>
    </w:p>
    <w:p>
      <w:pPr>
        <w:ind w:left="547"/>
        <w:spacing w:after="0" w:line="206" w:lineRule="auto"/>
        <w:rPr>
          <w:sz w:val="20"/>
          <w:szCs w:val="20"/>
          <w:color w:val="auto"/>
        </w:rPr>
      </w:pPr>
      <w:r>
        <w:rPr>
          <w:rFonts w:ascii="Times New Roman" w:cs="Times New Roman" w:eastAsia="Times New Roman" w:hAnsi="Times New Roman"/>
          <w:sz w:val="17"/>
          <w:szCs w:val="17"/>
          <w:color w:val="auto"/>
        </w:rPr>
        <w:t>result of such reliance upon or compliance with such instructions or directions. The Issuer agrees to assume all risks arising out of the use of Electronic Methods to submit instructions and directions to each Agent, including without limitation the risk of such Agent acting on unauthorised instructions, and the</w:t>
      </w:r>
    </w:p>
    <w:p>
      <w:pPr>
        <w:ind w:left="547"/>
        <w:spacing w:after="0" w:line="226" w:lineRule="auto"/>
        <w:rPr>
          <w:sz w:val="20"/>
          <w:szCs w:val="20"/>
          <w:color w:val="auto"/>
        </w:rPr>
      </w:pPr>
      <w:r>
        <w:rPr>
          <w:rFonts w:ascii="Times New Roman" w:cs="Times New Roman" w:eastAsia="Times New Roman" w:hAnsi="Times New Roman"/>
          <w:sz w:val="16"/>
          <w:szCs w:val="16"/>
          <w:color w:val="auto"/>
        </w:rPr>
        <w:t>risk of interception and misuse by third parties. The Issuer agrees that the indemnity set out in Clause 18 shall apply in respect of any loss or liability suffered</w:t>
      </w:r>
    </w:p>
    <w:p>
      <w:pPr>
        <w:ind w:left="547"/>
        <w:spacing w:after="0" w:line="206" w:lineRule="auto"/>
        <w:rPr>
          <w:sz w:val="20"/>
          <w:szCs w:val="20"/>
          <w:color w:val="auto"/>
        </w:rPr>
      </w:pPr>
      <w:r>
        <w:rPr>
          <w:rFonts w:ascii="Times New Roman" w:cs="Times New Roman" w:eastAsia="Times New Roman" w:hAnsi="Times New Roman"/>
          <w:sz w:val="17"/>
          <w:szCs w:val="17"/>
          <w:color w:val="auto"/>
        </w:rPr>
        <w:t>by any Agent as a result of acting upon instructions and directions sent by Electronic Methods. For the avoidance of doubt, any notice relating to this Agreement sent by the Issuer to any Agent that requires a signature may be sent to the Agent in writing by email with an attachment in PDF or similar</w:t>
      </w:r>
    </w:p>
    <w:p>
      <w:pPr>
        <w:ind w:left="547"/>
        <w:spacing w:after="0"/>
        <w:rPr>
          <w:sz w:val="20"/>
          <w:szCs w:val="20"/>
          <w:color w:val="auto"/>
        </w:rPr>
      </w:pPr>
      <w:r>
        <w:rPr>
          <w:rFonts w:ascii="Times New Roman" w:cs="Times New Roman" w:eastAsia="Times New Roman" w:hAnsi="Times New Roman"/>
          <w:sz w:val="17"/>
          <w:szCs w:val="17"/>
          <w:color w:val="auto"/>
        </w:rPr>
        <w:t>format.</w:t>
      </w:r>
    </w:p>
    <w:p>
      <w:pPr>
        <w:spacing w:after="0" w:line="118" w:lineRule="exact"/>
        <w:rPr>
          <w:sz w:val="20"/>
          <w:szCs w:val="20"/>
          <w:color w:val="auto"/>
        </w:rPr>
      </w:pPr>
    </w:p>
    <w:p>
      <w:pPr>
        <w:jc w:val="both"/>
        <w:ind w:left="547" w:right="20"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7"/>
          <w:szCs w:val="17"/>
          <w:b w:val="1"/>
          <w:bCs w:val="1"/>
          <w:color w:val="auto"/>
        </w:rPr>
        <w:t>Notices through Principal Paying Agent</w:t>
      </w:r>
      <w:r>
        <w:rPr>
          <w:rFonts w:ascii="Times New Roman" w:cs="Times New Roman" w:eastAsia="Times New Roman" w:hAnsi="Times New Roman"/>
          <w:sz w:val="17"/>
          <w:szCs w:val="17"/>
          <w:color w:val="auto"/>
        </w:rPr>
        <w:t>: All communications relating to this Agreement between (i) the Issuer and the Trustee and (ii) any of the Agents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between the Agents themselves shall be made (except where otherwise expressly provided) through the Principal Paying Agent.</w:t>
      </w:r>
    </w:p>
    <w:p>
      <w:pPr>
        <w:spacing w:after="0" w:line="107" w:lineRule="exact"/>
        <w:rPr>
          <w:sz w:val="20"/>
          <w:szCs w:val="20"/>
          <w:color w:val="auto"/>
        </w:rPr>
      </w:pPr>
    </w:p>
    <w:p>
      <w:pPr>
        <w:jc w:val="both"/>
        <w:ind w:left="547" w:right="20" w:hanging="546"/>
        <w:spacing w:after="0" w:line="233" w:lineRule="auto"/>
        <w:tabs>
          <w:tab w:leader="none" w:pos="527"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7"/>
          <w:szCs w:val="17"/>
          <w:b w:val="1"/>
          <w:bCs w:val="1"/>
          <w:color w:val="auto"/>
        </w:rPr>
        <w:t>Notification to be in English</w:t>
      </w:r>
      <w:r>
        <w:rPr>
          <w:rFonts w:ascii="Times New Roman" w:cs="Times New Roman" w:eastAsia="Times New Roman" w:hAnsi="Times New Roman"/>
          <w:sz w:val="17"/>
          <w:szCs w:val="17"/>
          <w:color w:val="auto"/>
        </w:rPr>
        <w:t>: All notices and other communications hereunder shall be made in the English language or shall be accompanied by a certified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English translation thereof. Any certified English translation delivered hereunder shall be certified a true and accurate translation by a professionally qualified translator or by some other person competent to do so.</w:t>
      </w:r>
    </w:p>
    <w:p>
      <w:pPr>
        <w:spacing w:after="0" w:line="114" w:lineRule="exact"/>
        <w:rPr>
          <w:sz w:val="20"/>
          <w:szCs w:val="20"/>
          <w:color w:val="auto"/>
        </w:rPr>
      </w:pPr>
    </w:p>
    <w:p>
      <w:pPr>
        <w:ind w:left="527" w:hanging="527"/>
        <w:spacing w:after="0"/>
        <w:tabs>
          <w:tab w:leader="none" w:pos="527" w:val="left"/>
        </w:tabs>
        <w:numPr>
          <w:ilvl w:val="0"/>
          <w:numId w:val="2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 AND SUBMISSION</w:t>
      </w:r>
    </w:p>
    <w:p>
      <w:pPr>
        <w:spacing w:after="0" w:line="140" w:lineRule="exact"/>
        <w:rPr>
          <w:sz w:val="20"/>
          <w:szCs w:val="20"/>
          <w:color w:val="auto"/>
        </w:rPr>
      </w:pPr>
    </w:p>
    <w:p>
      <w:pPr>
        <w:ind w:left="547" w:hanging="546"/>
        <w:spacing w:after="0" w:line="247" w:lineRule="auto"/>
        <w:tabs>
          <w:tab w:leader="none" w:pos="527"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Agreement and any non-contractual obligations arising out of or in connection with it shall be governed by and construed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English law.</w:t>
      </w:r>
    </w:p>
    <w:p>
      <w:pPr>
        <w:spacing w:after="0" w:line="107" w:lineRule="exact"/>
        <w:rPr>
          <w:sz w:val="20"/>
          <w:szCs w:val="20"/>
          <w:color w:val="auto"/>
        </w:rPr>
      </w:pPr>
    </w:p>
    <w:p>
      <w:pPr>
        <w:ind w:left="7"/>
        <w:spacing w:after="0"/>
        <w:tabs>
          <w:tab w:leader="none" w:pos="527"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6"/>
          <w:szCs w:val="16"/>
          <w:b w:val="1"/>
          <w:bCs w:val="1"/>
          <w:color w:val="auto"/>
        </w:rPr>
        <w:t>Jurisdiction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right"/>
        <w:ind w:left="7"/>
        <w:spacing w:after="0" w:line="224" w:lineRule="auto"/>
        <w:rPr>
          <w:sz w:val="20"/>
          <w:szCs w:val="20"/>
          <w:color w:val="auto"/>
        </w:rPr>
      </w:pPr>
      <w:r>
        <w:rPr>
          <w:rFonts w:ascii="Times New Roman" w:cs="Times New Roman" w:eastAsia="Times New Roman" w:hAnsi="Times New Roman"/>
          <w:sz w:val="17"/>
          <w:szCs w:val="17"/>
          <w:color w:val="auto"/>
        </w:rPr>
        <w:t>22.2.1  The courts of Hong Kong are to have exclusive jurisdiction to settle any disputes which may arise out of or in connection with this Agreement and accordingly any legal action or proceedings arising out of or in connection with this Agreement (“</w:t>
      </w:r>
      <w:r>
        <w:rPr>
          <w:rFonts w:ascii="Times New Roman" w:cs="Times New Roman" w:eastAsia="Times New Roman" w:hAnsi="Times New Roman"/>
          <w:sz w:val="17"/>
          <w:szCs w:val="17"/>
          <w:b w:val="1"/>
          <w:bCs w:val="1"/>
          <w:color w:val="auto"/>
        </w:rPr>
        <w:t>Proceedings</w:t>
      </w:r>
      <w:r>
        <w:rPr>
          <w:rFonts w:ascii="Times New Roman" w:cs="Times New Roman" w:eastAsia="Times New Roman" w:hAnsi="Times New Roman"/>
          <w:sz w:val="17"/>
          <w:szCs w:val="17"/>
          <w:color w:val="auto"/>
        </w:rPr>
        <w:t>”) may be brought in such courts. The Issuer</w:t>
      </w:r>
    </w:p>
    <w:p>
      <w:pPr>
        <w:ind w:left="547" w:right="20"/>
        <w:spacing w:after="0" w:line="206" w:lineRule="auto"/>
        <w:rPr>
          <w:sz w:val="20"/>
          <w:szCs w:val="20"/>
          <w:color w:val="auto"/>
        </w:rPr>
      </w:pPr>
      <w:r>
        <w:rPr>
          <w:rFonts w:ascii="Times New Roman" w:cs="Times New Roman" w:eastAsia="Times New Roman" w:hAnsi="Times New Roman"/>
          <w:sz w:val="17"/>
          <w:szCs w:val="17"/>
          <w:color w:val="auto"/>
        </w:rPr>
        <w:t>irrevocably submits to the jurisdiction of such courts and waives any objection to Proceedings in such courts whether on the ground of venue or on the ground that the Proceedings have been brought in an inconvenient forum. This submission is made for the benefit of each of the Agents and the Trustee and</w:t>
      </w:r>
    </w:p>
    <w:p>
      <w:pPr>
        <w:ind w:left="547" w:right="20"/>
        <w:spacing w:after="0" w:line="230" w:lineRule="auto"/>
        <w:rPr>
          <w:sz w:val="20"/>
          <w:szCs w:val="20"/>
          <w:color w:val="auto"/>
        </w:rPr>
      </w:pPr>
      <w:r>
        <w:rPr>
          <w:rFonts w:ascii="Times New Roman" w:cs="Times New Roman" w:eastAsia="Times New Roman" w:hAnsi="Times New Roman"/>
          <w:sz w:val="17"/>
          <w:szCs w:val="17"/>
          <w:color w:val="auto"/>
        </w:rPr>
        <w:t>shall not limit the right of any of them to take Proceedings in any other court of competent jurisdiction nor shall the taking of Proceedings in one or more jurisdictions preclude the taking of Proceedings in any other jurisdiction.</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22.2.2  The Issuer irrevocably appoints Cogency Global (HK) Limited, located at Unit B, 1/F, Lippo Leighton Tower, 103 Leighton Road, Causeway Bay, Hong</w:t>
      </w:r>
    </w:p>
    <w:p>
      <w:pPr>
        <w:ind w:left="547"/>
        <w:spacing w:after="0" w:line="206" w:lineRule="auto"/>
        <w:rPr>
          <w:sz w:val="20"/>
          <w:szCs w:val="20"/>
          <w:color w:val="auto"/>
        </w:rPr>
      </w:pPr>
      <w:r>
        <w:rPr>
          <w:rFonts w:ascii="Times New Roman" w:cs="Times New Roman" w:eastAsia="Times New Roman" w:hAnsi="Times New Roman"/>
          <w:sz w:val="17"/>
          <w:szCs w:val="17"/>
          <w:color w:val="auto"/>
        </w:rPr>
        <w:t>Kong, as its authorised agent for service of process in Hong Kong. If for any reason such agent shall cease to be such agent for service of process, the Issuer shall forthwith appoint a new agent for service of process in Hong Kong and deliver to the Trustee a copy of the new agent’s acceptance of that appointment</w:t>
      </w:r>
    </w:p>
    <w:p>
      <w:pPr>
        <w:ind w:left="547"/>
        <w:spacing w:after="0"/>
        <w:rPr>
          <w:sz w:val="20"/>
          <w:szCs w:val="20"/>
          <w:color w:val="auto"/>
        </w:rPr>
      </w:pPr>
      <w:r>
        <w:rPr>
          <w:rFonts w:ascii="Times New Roman" w:cs="Times New Roman" w:eastAsia="Times New Roman" w:hAnsi="Times New Roman"/>
          <w:sz w:val="17"/>
          <w:szCs w:val="17"/>
          <w:color w:val="auto"/>
        </w:rPr>
        <w:t>within 10 days. Nothing in this Agreement shall affect the right to serve process in any other manner permitted by law.</w:t>
      </w:r>
    </w:p>
    <w:p>
      <w:pPr>
        <w:spacing w:after="0" w:line="118" w:lineRule="exact"/>
        <w:rPr>
          <w:sz w:val="20"/>
          <w:szCs w:val="20"/>
          <w:color w:val="auto"/>
        </w:rPr>
      </w:pPr>
    </w:p>
    <w:p>
      <w:pPr>
        <w:ind w:left="527" w:hanging="527"/>
        <w:spacing w:after="0"/>
        <w:tabs>
          <w:tab w:leader="none" w:pos="527" w:val="left"/>
        </w:tabs>
        <w:numPr>
          <w:ilvl w:val="0"/>
          <w:numId w:val="2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WAIVER OF IMMUNITY</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1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Issuer hereby waives irrevocably, to the fullest extent permitted by law, any immunity to which it might otherwise be entitled in relation to any arbitration or court proceedings arising out of or in connection with the Bonds or this Agreement, including without limitation, immunity from (i) jurisdiction of any court or tribunal; (ii) service of process; (iii) injunctive or other interim relief, or any order for specific performance; (iv) any process for execution of any award or judgment against its property. In addition, in respect of any proceedings arising out of or in connection with the enforcement and/or execution of any award or judgment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267"/>
          </w:cols>
          <w:pgMar w:left="313" w:top="1217" w:right="319" w:bottom="1440" w:gutter="0" w:footer="0" w:header="0"/>
        </w:sectPr>
      </w:pPr>
    </w:p>
    <w:bookmarkStart w:id="156" w:name="page157"/>
    <w:bookmarkEnd w:id="156"/>
    <w:p>
      <w:pPr>
        <w:ind w:left="547"/>
        <w:spacing w:after="0"/>
        <w:rPr>
          <w:sz w:val="20"/>
          <w:szCs w:val="20"/>
          <w:color w:val="auto"/>
        </w:rPr>
      </w:pPr>
      <w:r>
        <w:rPr>
          <w:rFonts w:ascii="Times New Roman" w:cs="Times New Roman" w:eastAsia="Times New Roman" w:hAnsi="Times New Roman"/>
          <w:sz w:val="17"/>
          <w:szCs w:val="17"/>
          <w:color w:val="auto"/>
        </w:rPr>
        <w:t>against it, the Issuer has submitted to the jurisdiction of any court in which any such proceedings are brought.</w:t>
      </w:r>
    </w:p>
    <w:p>
      <w:pPr>
        <w:spacing w:after="0" w:line="136" w:lineRule="exact"/>
        <w:rPr>
          <w:sz w:val="20"/>
          <w:szCs w:val="20"/>
          <w:color w:val="auto"/>
        </w:rPr>
      </w:pPr>
    </w:p>
    <w:p>
      <w:pPr>
        <w:ind w:left="527" w:hanging="527"/>
        <w:spacing w:after="0"/>
        <w:tabs>
          <w:tab w:leader="none" w:pos="527"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p>
    <w:p>
      <w:pPr>
        <w:spacing w:after="0" w:line="155" w:lineRule="exact"/>
        <w:rPr>
          <w:rFonts w:ascii="Times New Roman" w:cs="Times New Roman" w:eastAsia="Times New Roman" w:hAnsi="Times New Roman"/>
          <w:sz w:val="17"/>
          <w:szCs w:val="17"/>
          <w:b w:val="1"/>
          <w:bCs w:val="1"/>
          <w:color w:val="auto"/>
        </w:rPr>
      </w:pPr>
    </w:p>
    <w:p>
      <w:pPr>
        <w:ind w:left="54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may be executed in counterparts which when taken together shall constitute one and the same instrument.</w:t>
      </w:r>
    </w:p>
    <w:p>
      <w:pPr>
        <w:spacing w:after="0" w:line="140" w:lineRule="exact"/>
        <w:rPr>
          <w:rFonts w:ascii="Times New Roman" w:cs="Times New Roman" w:eastAsia="Times New Roman" w:hAnsi="Times New Roman"/>
          <w:sz w:val="17"/>
          <w:szCs w:val="17"/>
          <w:b w:val="1"/>
          <w:bCs w:val="1"/>
          <w:color w:val="auto"/>
        </w:rPr>
      </w:pPr>
    </w:p>
    <w:p>
      <w:pPr>
        <w:jc w:val="both"/>
        <w:ind w:left="547"/>
        <w:spacing w:after="0" w:line="21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Facsimile, documents executed, scanned and transmitted electronically and electronic signatures, including those created or transmitted through a software platform or application, shall be deemed original signatures for purposes of this Agreement and all other related documents and all matters and agreements related thereto, with such facsimile, scanned and electronic signatures having the same legal effect as original signatures. The parties agree that this Agreement or any other related document or any instrument, agreement or document necessary for the consummation of the transactions contemplated by this Agreement or the other related documents or agreements related hereto or thereto (including, without limitation, addendums, amendments, notices, instructions, communications with respect to the delivery of securities or the wire transfer of funds or other communications) (“</w:t>
      </w:r>
      <w:r>
        <w:rPr>
          <w:rFonts w:ascii="Times New Roman" w:cs="Times New Roman" w:eastAsia="Times New Roman" w:hAnsi="Times New Roman"/>
          <w:sz w:val="17"/>
          <w:szCs w:val="17"/>
          <w:b w:val="1"/>
          <w:bCs w:val="1"/>
          <w:color w:val="auto"/>
        </w:rPr>
        <w:t>Executed Documentation</w:t>
      </w:r>
      <w:r>
        <w:rPr>
          <w:rFonts w:ascii="Times New Roman" w:cs="Times New Roman" w:eastAsia="Times New Roman" w:hAnsi="Times New Roman"/>
          <w:sz w:val="17"/>
          <w:szCs w:val="17"/>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and the Agents acts on any Executed Documentation sent by electronic transmission, the Trustee and the Agents will not be responsible or liable for any losses, costs or expenses arising directly or indirectly from its reliance upon and compliance with such Executed Documentation, notwithstanding that such Executed Documentation (a) may not be an authorised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the Agents shall conclusively presume that Executed Documentation that purports to have been sent by an authorised officer of a person has been sent by an authorised officer of such person. The party providing Executed Documentation through electronic transmission or otherwise with electronic signatures agrees to assume all risks arising out of such electronic methods, including, without limitation, the risk of the Trustee and the Agents acting on unauthorised instructions and the risk of interception and misuse by third parties.</w:t>
      </w:r>
    </w:p>
    <w:p>
      <w:pPr>
        <w:spacing w:after="0" w:line="120"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w:t>
      </w:r>
    </w:p>
    <w:p>
      <w:pPr>
        <w:spacing w:after="0" w:line="155" w:lineRule="exact"/>
        <w:rPr>
          <w:rFonts w:ascii="Times New Roman" w:cs="Times New Roman" w:eastAsia="Times New Roman" w:hAnsi="Times New Roman"/>
          <w:sz w:val="17"/>
          <w:szCs w:val="17"/>
          <w:b w:val="1"/>
          <w:bCs w:val="1"/>
          <w:color w:val="auto"/>
        </w:rPr>
      </w:pPr>
    </w:p>
    <w:p>
      <w:pPr>
        <w:jc w:val="both"/>
        <w:ind w:left="547"/>
        <w:spacing w:after="0" w:line="21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prejudice to Condition 13(B), this Agreement may be amended in writing signed by all of the parties, without the consent of any Bondholder provided it is made either (a) for the purpose of curing any ambiguity or of curing, correcting or supplementing any defective provision contained in this Agreement, or (b) in any manner which the parties may mutually deem necessary or desirable and which shall not be inconsistent with the Conditions and shall not be materially prejudicial to the interests of the Bondholders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 determination as to material prejudice with respect to the interests of the Bondholders pursuant to this Clause 25 shall be made by the Trustee; the Agents shall not have any responsibility or liability whatsoever with respect to such determination</w:t>
      </w:r>
    </w:p>
    <w:p>
      <w:pPr>
        <w:spacing w:after="0" w:line="116" w:lineRule="exact"/>
        <w:rPr>
          <w:rFonts w:ascii="Times New Roman" w:cs="Times New Roman" w:eastAsia="Times New Roman" w:hAnsi="Times New Roman"/>
          <w:sz w:val="17"/>
          <w:szCs w:val="17"/>
          <w:b w:val="1"/>
          <w:bCs w:val="1"/>
          <w:color w:val="auto"/>
        </w:rPr>
      </w:pPr>
    </w:p>
    <w:p>
      <w:pPr>
        <w:ind w:left="527" w:hanging="527"/>
        <w:spacing w:after="0"/>
        <w:tabs>
          <w:tab w:leader="none" w:pos="527"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ENTIRE AGREEMENT</w:t>
      </w:r>
    </w:p>
    <w:p>
      <w:pPr>
        <w:spacing w:after="0" w:line="155" w:lineRule="exact"/>
        <w:rPr>
          <w:rFonts w:ascii="Times New Roman" w:cs="Times New Roman" w:eastAsia="Times New Roman" w:hAnsi="Times New Roman"/>
          <w:sz w:val="17"/>
          <w:szCs w:val="17"/>
          <w:b w:val="1"/>
          <w:bCs w:val="1"/>
          <w:color w:val="auto"/>
        </w:rPr>
      </w:pPr>
    </w:p>
    <w:p>
      <w:pPr>
        <w:ind w:left="547" w:right="20"/>
        <w:spacing w:after="0" w:line="23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and any fee letter between the parties contains the whole agreement between the parties relating to the subject matter of this Agreement and supersedes any previous written or oral communication between the parties in relation to the matters dealt with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267"/>
          </w:cols>
          <w:pgMar w:left="313" w:top="1221" w:right="319" w:bottom="1440" w:gutter="0" w:footer="0" w:header="0"/>
        </w:sectPr>
      </w:pPr>
    </w:p>
    <w:bookmarkStart w:id="157" w:name="page158"/>
    <w:bookmarkEnd w:id="157"/>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REGULATIONS CONCERNING THE TRANSFER AND REGISTRATION OF BONDS</w:t>
      </w:r>
    </w:p>
    <w:p>
      <w:pPr>
        <w:spacing w:after="0" w:line="1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4" w:lineRule="exact"/>
        <w:rPr>
          <w:sz w:val="20"/>
          <w:szCs w:val="20"/>
          <w:color w:val="auto"/>
        </w:rPr>
      </w:pPr>
    </w:p>
    <w:p>
      <w:pPr>
        <w:jc w:val="both"/>
        <w:ind w:left="547" w:right="20" w:hanging="547"/>
        <w:spacing w:after="0" w:line="227"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initially will be represented by the Rule 144A Global Certificate(s) and the Regulation S Global Certificate(s) which will be deposited with a custodian for, and representing Bonds registered in the name of a nominee of, DTC. Each Bond shall be in the denomination of US$200,000 and integral multiples of US$1,000 in excess thereof. Certificates, each evidencing entitlement to one or more Bonds, shall be issued in accordance with the Conditions.</w:t>
      </w:r>
    </w:p>
    <w:p>
      <w:pPr>
        <w:spacing w:after="0" w:line="128" w:lineRule="exact"/>
        <w:rPr>
          <w:rFonts w:ascii="Times New Roman" w:cs="Times New Roman" w:eastAsia="Times New Roman" w:hAnsi="Times New Roman"/>
          <w:sz w:val="17"/>
          <w:szCs w:val="17"/>
          <w:color w:val="auto"/>
        </w:rPr>
      </w:pPr>
    </w:p>
    <w:p>
      <w:pPr>
        <w:jc w:val="both"/>
        <w:ind w:left="547" w:hanging="547"/>
        <w:spacing w:after="0" w:line="227"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Bonds are transferable by execution of the form of transfer on each Certificate endorsed under the hand of the transferor or, where the transferor is a corporation, under its common seal or under the hand of two of its officers duly authorised in writing. In this Schedule “</w:t>
      </w:r>
      <w:r>
        <w:rPr>
          <w:rFonts w:ascii="Times New Roman" w:cs="Times New Roman" w:eastAsia="Times New Roman" w:hAnsi="Times New Roman"/>
          <w:sz w:val="17"/>
          <w:szCs w:val="17"/>
          <w:b w:val="1"/>
          <w:bCs w:val="1"/>
          <w:color w:val="auto"/>
        </w:rPr>
        <w:t>transferor</w:t>
      </w:r>
      <w:r>
        <w:rPr>
          <w:rFonts w:ascii="Times New Roman" w:cs="Times New Roman" w:eastAsia="Times New Roman" w:hAnsi="Times New Roman"/>
          <w:sz w:val="17"/>
          <w:szCs w:val="17"/>
          <w:color w:val="auto"/>
        </w:rPr>
        <w:t>” shall where the context permits or requires include joint transferors and be construed accordingly.</w:t>
      </w:r>
    </w:p>
    <w:p>
      <w:pPr>
        <w:spacing w:after="0" w:line="116" w:lineRule="exact"/>
        <w:rPr>
          <w:rFonts w:ascii="Times New Roman" w:cs="Times New Roman" w:eastAsia="Times New Roman" w:hAnsi="Times New Roman"/>
          <w:sz w:val="17"/>
          <w:szCs w:val="17"/>
          <w:color w:val="auto"/>
        </w:rPr>
      </w:pPr>
    </w:p>
    <w:p>
      <w:pPr>
        <w:jc w:val="both"/>
        <w:ind w:left="547" w:hanging="547"/>
        <w:spacing w:after="0" w:line="217"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issued in respect of the Bond to be transferred must be delivered for registration to the office of the Transfer Agent accompanied by such other evidence (including certificates and/or legal opinions) as the Transfer Agent may require to prove the title of the transferor or his right to transfer the Bond and his identity and, if the form of transfer is executed by some other person on his behalf or in the case of the execution of a form of transfer on behalf of a corporation by its officers, the authority of that person or those persons to do so. The signature of the person effecting a transfer of a Bond shall conform to any list of duly authorised specimen signatures supplied by the registered holder or be certified by a recognised bank, notary public or in such other manner as the Agent may require.</w:t>
      </w:r>
    </w:p>
    <w:p>
      <w:pPr>
        <w:spacing w:after="0" w:line="131" w:lineRule="exact"/>
        <w:rPr>
          <w:rFonts w:ascii="Times New Roman" w:cs="Times New Roman" w:eastAsia="Times New Roman" w:hAnsi="Times New Roman"/>
          <w:sz w:val="17"/>
          <w:szCs w:val="17"/>
          <w:color w:val="auto"/>
        </w:rPr>
      </w:pPr>
    </w:p>
    <w:p>
      <w:pPr>
        <w:ind w:left="547" w:right="20" w:hanging="547"/>
        <w:spacing w:after="0" w:line="234"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executors or administrators of a deceased holder of Bonds (not being one of several joint holders) and in the case of the death of one or more of joint holders the survivor or survivors of such joint holders shall be the only persons recognised by the Issuer as having any title to such Bonds.</w:t>
      </w:r>
    </w:p>
    <w:p>
      <w:pPr>
        <w:spacing w:after="0" w:line="128" w:lineRule="exact"/>
        <w:rPr>
          <w:rFonts w:ascii="Times New Roman" w:cs="Times New Roman" w:eastAsia="Times New Roman" w:hAnsi="Times New Roman"/>
          <w:sz w:val="17"/>
          <w:szCs w:val="17"/>
          <w:color w:val="auto"/>
        </w:rPr>
      </w:pPr>
    </w:p>
    <w:p>
      <w:pPr>
        <w:jc w:val="both"/>
        <w:ind w:left="547" w:hanging="547"/>
        <w:spacing w:after="0" w:line="218"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Bonds in consequence of the death or bankruptcy of the holder of such Bonds may, upon producing such evidence that he holds the position in respect of which he proposes to act under this paragraph or of his title as the Transfer Agent shall require (including certificates and/or legal opinions), be registered himself as the holder of such Bonds or, subject to the preceding paragraphs as to transfer, may transfer such Bonds. The Issuer and the Agents may retain any amount payable upon the Bonds to which any person is so entitled until such person shall be so registered or shall duly transfer the Bonds.</w:t>
      </w:r>
    </w:p>
    <w:p>
      <w:pPr>
        <w:spacing w:after="0" w:line="130"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requested by him and agreed by the Issuer, a holder of Bonds shall be entitled to receive only one Certificate in respect of his holding.</w:t>
      </w:r>
    </w:p>
    <w:p>
      <w:pPr>
        <w:spacing w:after="0" w:line="140" w:lineRule="exact"/>
        <w:rPr>
          <w:rFonts w:ascii="Times New Roman" w:cs="Times New Roman" w:eastAsia="Times New Roman" w:hAnsi="Times New Roman"/>
          <w:sz w:val="17"/>
          <w:szCs w:val="17"/>
          <w:color w:val="auto"/>
        </w:rPr>
      </w:pPr>
    </w:p>
    <w:p>
      <w:pPr>
        <w:ind w:left="547" w:right="20" w:hanging="547"/>
        <w:spacing w:after="0" w:line="242"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holders of a Bond shall be entitled to one Certificate only in respect of their joint holding which shall, except where they otherwise direct, be delivered to the joint holder whose name appears first in the Register in respect of the joint holding.</w:t>
      </w:r>
    </w:p>
    <w:p>
      <w:pPr>
        <w:spacing w:after="0" w:line="115" w:lineRule="exact"/>
        <w:rPr>
          <w:rFonts w:ascii="Times New Roman" w:cs="Times New Roman" w:eastAsia="Times New Roman" w:hAnsi="Times New Roman"/>
          <w:sz w:val="17"/>
          <w:szCs w:val="17"/>
          <w:color w:val="auto"/>
        </w:rPr>
      </w:pPr>
    </w:p>
    <w:p>
      <w:pPr>
        <w:jc w:val="both"/>
        <w:ind w:left="547" w:hanging="547"/>
        <w:spacing w:after="0" w:line="221"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and the Transfer Agent shall make no charge to the holders for the registration of any holding of Bonds or any transfer of Bonds or for the issue of any Certificates or for the delivery of Certificates at the specified office of the Agent to whom the request for registration, transfer or delivery was delivered or by uninsured post to the address specified by the holder. If any holder entitled to receive a Certificate wishes to have it delivered to him otherwise than at the specified office of such Agent, such delivery shall be made upon his written request to such Agent, at his risk and (except where sent by uninsured post to the address specified by the holder) at his expense.</w:t>
      </w:r>
    </w:p>
    <w:p>
      <w:pPr>
        <w:spacing w:after="0" w:line="118" w:lineRule="exact"/>
        <w:rPr>
          <w:rFonts w:ascii="Times New Roman" w:cs="Times New Roman" w:eastAsia="Times New Roman" w:hAnsi="Times New Roman"/>
          <w:sz w:val="17"/>
          <w:szCs w:val="17"/>
          <w:color w:val="auto"/>
        </w:rPr>
      </w:pPr>
    </w:p>
    <w:p>
      <w:pPr>
        <w:jc w:val="both"/>
        <w:ind w:left="547" w:right="20" w:hanging="547"/>
        <w:spacing w:after="0" w:line="227" w:lineRule="auto"/>
        <w:tabs>
          <w:tab w:leader="none" w:pos="5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Agent will within five Business Days of a request to effect a transfer of a Bond (or within 21 days if the transfer is of a Bond represented by a Global Certificate) deliver at its specified office to the transferee or despatch by mail (at the risk of the transferee) to such address as the transferee may request, a new Certificate in respect of the Bond or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267"/>
          </w:cols>
          <w:pgMar w:left="313" w:top="1217" w:right="319" w:bottom="1440" w:gutter="0" w:footer="0" w:header="0"/>
        </w:sectPr>
      </w:pPr>
    </w:p>
    <w:bookmarkStart w:id="158" w:name="page159"/>
    <w:bookmarkEnd w:id="158"/>
    <w:p>
      <w:pPr>
        <w:ind w:left="547"/>
        <w:spacing w:after="0" w:line="242" w:lineRule="auto"/>
        <w:rPr>
          <w:sz w:val="20"/>
          <w:szCs w:val="20"/>
          <w:color w:val="auto"/>
        </w:rPr>
      </w:pPr>
      <w:r>
        <w:rPr>
          <w:rFonts w:ascii="Times New Roman" w:cs="Times New Roman" w:eastAsia="Times New Roman" w:hAnsi="Times New Roman"/>
          <w:sz w:val="17"/>
          <w:szCs w:val="17"/>
          <w:color w:val="auto"/>
        </w:rPr>
        <w:t>transferred. In the case of a transfer, conversion or redemption of fewer than all the Bonds in respect of which a Certificate is issued, a new Certificate in respect of the Bonds not transferred, converted or redeemed will be so delivered to the holder to its address appearing on the register of holders of Bonds.</w:t>
      </w:r>
    </w:p>
    <w:p>
      <w:pPr>
        <w:spacing w:after="0" w:line="115" w:lineRule="exact"/>
        <w:rPr>
          <w:sz w:val="20"/>
          <w:szCs w:val="20"/>
          <w:color w:val="auto"/>
        </w:rPr>
      </w:pPr>
    </w:p>
    <w:p>
      <w:pPr>
        <w:jc w:val="both"/>
        <w:ind w:left="547" w:hanging="547"/>
        <w:spacing w:after="0" w:line="221" w:lineRule="auto"/>
        <w:tabs>
          <w:tab w:leader="none" w:pos="539"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3 of the Trust Deed, unless and until otherwise agreed among the Issuer and the Managers, all Definitive Certificates issued in exchange for or on registration of transfer (such transfer being in compliance with the legends set forth on the face of such Certificate) of Bonds represented by Definitive Certificates bearing the Rule 144A Legend, shall also bear the Rule 144A Legend, provided that the Registrar shall, upon written request of a holder and upon delivery to the Registrar by the holder of a certificate substantially in the form of Schedule 2 hereto, duly executed by the transferor, issue a Definitive Certificate with Regulation S Legend in exchange for a Definitive Certificate bearing the Rule 144A Legend.</w:t>
      </w:r>
    </w:p>
    <w:p>
      <w:pPr>
        <w:spacing w:after="0" w:line="118" w:lineRule="exact"/>
        <w:rPr>
          <w:rFonts w:ascii="Times New Roman" w:cs="Times New Roman" w:eastAsia="Times New Roman" w:hAnsi="Times New Roman"/>
          <w:sz w:val="17"/>
          <w:szCs w:val="17"/>
          <w:color w:val="auto"/>
        </w:rPr>
      </w:pPr>
    </w:p>
    <w:p>
      <w:pPr>
        <w:jc w:val="both"/>
        <w:ind w:left="547" w:hanging="547"/>
        <w:spacing w:after="0" w:line="221" w:lineRule="auto"/>
        <w:tabs>
          <w:tab w:leader="none" w:pos="53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3 of the Trust Deed, unless and until otherwise agreed among the Issuer and the Managers, all Definitive Certificates issued in exchange for or on registration of transfer (such transfer being in compliance with the legends set forth on the face of such Certificate) of Bonds represented by Definitive Certificates bearing the Regulation S Legend, shall also bear the Regulation S Legend, provided that the Registrar shall on presentation to it or its order of a certificate substantially in the form provided for in Schedule 3 hereto, duly executed by the transferor, issue a Definitive Certificate with Rule 144A Legend in exchange for a Definitive Certificate bearing the Regulation S Legend.</w:t>
      </w:r>
    </w:p>
    <w:p>
      <w:pPr>
        <w:spacing w:after="0" w:line="118" w:lineRule="exact"/>
        <w:rPr>
          <w:rFonts w:ascii="Times New Roman" w:cs="Times New Roman" w:eastAsia="Times New Roman" w:hAnsi="Times New Roman"/>
          <w:sz w:val="17"/>
          <w:szCs w:val="17"/>
          <w:color w:val="auto"/>
        </w:rPr>
      </w:pPr>
    </w:p>
    <w:p>
      <w:pPr>
        <w:jc w:val="both"/>
        <w:ind w:left="547" w:hanging="547"/>
        <w:spacing w:after="0" w:line="223" w:lineRule="auto"/>
        <w:tabs>
          <w:tab w:leader="none" w:pos="539"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provisions of this Agreement, the Registrar shall register the transfer of any Bond only upon presentation of an executed and duly completed form of transfer substantially in the form set forth in the Form of Regulation S Global Certificate, Form of Rule 144A Global Certificate, Form of Regulation S Definitive Certificate or Form of Rule 144A Definitive Certificate, in each case in Schedule 1 to the Trust Deed together with any other documents thereby required.</w:t>
      </w:r>
    </w:p>
    <w:p>
      <w:pPr>
        <w:spacing w:after="0" w:line="118" w:lineRule="exact"/>
        <w:rPr>
          <w:rFonts w:ascii="Times New Roman" w:cs="Times New Roman" w:eastAsia="Times New Roman" w:hAnsi="Times New Roman"/>
          <w:sz w:val="17"/>
          <w:szCs w:val="17"/>
          <w:color w:val="auto"/>
        </w:rPr>
      </w:pPr>
    </w:p>
    <w:p>
      <w:pPr>
        <w:jc w:val="both"/>
        <w:ind w:left="547" w:hanging="547"/>
        <w:spacing w:after="0" w:line="223" w:lineRule="auto"/>
        <w:tabs>
          <w:tab w:leader="none" w:pos="539"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and the Registrar may each, with the prior written approval of the Trustee and, in the case of any regulations proposed by the Issuer, with the prior written approval of the Registrar, and, in the case of any regulations proposed by the Registrar, with the prior written approval of the Issuer (unless such regulations proposed by the Registrar are required by any Applicable Law or Authority, in which case, only notice to, and not prior approval of, the Issuer is required), promulgate any other regulations that they may deem necessary for the registration and transfer of the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267"/>
          </w:cols>
          <w:pgMar w:left="313" w:top="1221" w:right="319" w:bottom="1440" w:gutter="0" w:footer="0" w:header="0"/>
        </w:sectPr>
      </w:pPr>
    </w:p>
    <w:bookmarkStart w:id="159" w:name="page160"/>
    <w:bookmarkEnd w:id="159"/>
    <w:p>
      <w:pPr>
        <w:ind w:left="5247"/>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140" w:lineRule="exact"/>
        <w:rPr>
          <w:sz w:val="20"/>
          <w:szCs w:val="20"/>
          <w:color w:val="auto"/>
        </w:rPr>
      </w:pPr>
    </w:p>
    <w:p>
      <w:pPr>
        <w:ind w:left="87"/>
        <w:spacing w:after="0"/>
        <w:rPr>
          <w:sz w:val="20"/>
          <w:szCs w:val="20"/>
          <w:color w:val="auto"/>
        </w:rPr>
      </w:pPr>
      <w:r>
        <w:rPr>
          <w:rFonts w:ascii="Times New Roman" w:cs="Times New Roman" w:eastAsia="Times New Roman" w:hAnsi="Times New Roman"/>
          <w:sz w:val="17"/>
          <w:szCs w:val="17"/>
          <w:b w:val="1"/>
          <w:bCs w:val="1"/>
          <w:color w:val="auto"/>
        </w:rPr>
        <w:t>FORM OF CERTIFICATE TO BE DELIVERED IN CONNECTION WITH TRANSFERS OF BONDS PURSUANT TO REGULATION S TO PERMIT</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REMOVAL OF THE RULE 144A LEGEND</w:t>
      </w:r>
    </w:p>
    <w:p>
      <w:pPr>
        <w:spacing w:after="0" w:line="1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 CONVERTIBLE INTO SHARES OF WYNN MACAU, LIMITED</w:t>
      </w:r>
    </w:p>
    <w:p>
      <w:pPr>
        <w:spacing w:after="0" w:line="14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color w:val="auto"/>
        </w:rPr>
        <w:t>Reference is hereby made to the trust deed dated March 7, 2023 (the “</w:t>
      </w:r>
      <w:r>
        <w:rPr>
          <w:rFonts w:ascii="Times New Roman" w:cs="Times New Roman" w:eastAsia="Times New Roman" w:hAnsi="Times New Roman"/>
          <w:sz w:val="16"/>
          <w:szCs w:val="16"/>
          <w:b w:val="1"/>
          <w:bCs w:val="1"/>
          <w:color w:val="auto"/>
        </w:rPr>
        <w:t>Trust Deed</w:t>
      </w:r>
      <w:r>
        <w:rPr>
          <w:rFonts w:ascii="Times New Roman" w:cs="Times New Roman" w:eastAsia="Times New Roman" w:hAnsi="Times New Roman"/>
          <w:sz w:val="16"/>
          <w:szCs w:val="16"/>
          <w:color w:val="auto"/>
        </w:rPr>
        <w:t>”) between the Issuer and DB Trustees (Hong Kong) Limited in relation to the issue</w:t>
      </w:r>
    </w:p>
    <w:p>
      <w:pPr>
        <w:spacing w:after="0" w:line="12" w:lineRule="exact"/>
        <w:rPr>
          <w:sz w:val="20"/>
          <w:szCs w:val="20"/>
          <w:color w:val="auto"/>
        </w:rPr>
      </w:pPr>
    </w:p>
    <w:p>
      <w:pPr>
        <w:ind w:left="7"/>
        <w:spacing w:after="0" w:line="222" w:lineRule="auto"/>
        <w:rPr>
          <w:sz w:val="20"/>
          <w:szCs w:val="20"/>
          <w:color w:val="auto"/>
        </w:rPr>
      </w:pPr>
      <w:r>
        <w:rPr>
          <w:rFonts w:ascii="Times New Roman" w:cs="Times New Roman" w:eastAsia="Times New Roman" w:hAnsi="Times New Roman"/>
          <w:sz w:val="17"/>
          <w:szCs w:val="17"/>
          <w:color w:val="auto"/>
        </w:rPr>
        <w:t>of US$600,000,000 4.50 per cent. Convertible Bonds due 2029 convertible into Shares of Wynn Macau, Limited (the “</w:t>
      </w:r>
      <w:r>
        <w:rPr>
          <w:rFonts w:ascii="Times New Roman" w:cs="Times New Roman" w:eastAsia="Times New Roman" w:hAnsi="Times New Roman"/>
          <w:sz w:val="17"/>
          <w:szCs w:val="17"/>
          <w:b w:val="1"/>
          <w:bCs w:val="1"/>
          <w:color w:val="auto"/>
        </w:rPr>
        <w:t>Bonds</w:t>
      </w:r>
      <w:r>
        <w:rPr>
          <w:rFonts w:ascii="Times New Roman" w:cs="Times New Roman" w:eastAsia="Times New Roman" w:hAnsi="Times New Roman"/>
          <w:sz w:val="17"/>
          <w:szCs w:val="17"/>
          <w:color w:val="auto"/>
        </w:rPr>
        <w:t>”). Terms used herein and defined in the Trust Deed are used herein as so defined.</w:t>
      </w:r>
    </w:p>
    <w:p>
      <w:pPr>
        <w:spacing w:after="0" w:line="130" w:lineRule="exact"/>
        <w:rPr>
          <w:sz w:val="20"/>
          <w:szCs w:val="20"/>
          <w:color w:val="auto"/>
        </w:rPr>
      </w:pPr>
    </w:p>
    <w:p>
      <w:pPr>
        <w:ind w:left="7" w:right="20"/>
        <w:spacing w:after="0" w:line="234" w:lineRule="auto"/>
        <w:rPr>
          <w:sz w:val="20"/>
          <w:szCs w:val="20"/>
          <w:color w:val="auto"/>
        </w:rPr>
      </w:pPr>
      <w:r>
        <w:rPr>
          <w:rFonts w:ascii="Times New Roman" w:cs="Times New Roman" w:eastAsia="Times New Roman" w:hAnsi="Times New Roman"/>
          <w:sz w:val="17"/>
          <w:szCs w:val="17"/>
          <w:color w:val="auto"/>
        </w:rPr>
        <w:t>In connection with our transfer of US$[ ] principal amount of Bonds, we confirm that such transfer has been effected pursuant to and in accordance with Regulation S under the U.S. Securities Act of 1933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accordingly, we represent that:</w:t>
      </w:r>
    </w:p>
    <w:p>
      <w:pPr>
        <w:spacing w:after="0" w:line="128" w:lineRule="exact"/>
        <w:rPr>
          <w:sz w:val="20"/>
          <w:szCs w:val="20"/>
          <w:color w:val="auto"/>
        </w:rPr>
      </w:pPr>
    </w:p>
    <w:p>
      <w:pPr>
        <w:ind w:left="547" w:right="20" w:hanging="547"/>
        <w:spacing w:after="0" w:line="234" w:lineRule="auto"/>
        <w:tabs>
          <w:tab w:leader="none" w:pos="54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of the Bonds was made in an “offshore transaction” (as defined in Regulation S under the Securities Act) within the meaning of Rule 902 of Regulation S under the Securities Act and the transferee is a non-U.S, person located outside the United States;</w:t>
      </w:r>
    </w:p>
    <w:p>
      <w:pPr>
        <w:spacing w:after="0" w:line="116" w:lineRule="exact"/>
        <w:rPr>
          <w:rFonts w:ascii="Times New Roman" w:cs="Times New Roman" w:eastAsia="Times New Roman" w:hAnsi="Times New Roman"/>
          <w:sz w:val="17"/>
          <w:szCs w:val="17"/>
          <w:color w:val="auto"/>
        </w:rPr>
      </w:pPr>
    </w:p>
    <w:p>
      <w:pPr>
        <w:ind w:left="547" w:hanging="547"/>
        <w:spacing w:after="0" w:line="242" w:lineRule="auto"/>
        <w:tabs>
          <w:tab w:leader="none" w:pos="54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directed selling efforts have been made in the United States within the meaning of Rule 903(a)(2) or Rule 904(a)(2) of Regulation S under the Securities Act, as applicable; and</w:t>
      </w:r>
    </w:p>
    <w:p>
      <w:pPr>
        <w:spacing w:after="0" w:line="115"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not part of a plan or scheme to evade the registration requirements of the Securities Act.</w:t>
      </w:r>
    </w:p>
    <w:p>
      <w:pPr>
        <w:spacing w:after="0" w:line="152" w:lineRule="exact"/>
        <w:rPr>
          <w:sz w:val="20"/>
          <w:szCs w:val="20"/>
          <w:color w:val="auto"/>
        </w:rPr>
      </w:pPr>
    </w:p>
    <w:p>
      <w:pPr>
        <w:ind w:left="7"/>
        <w:spacing w:after="0" w:line="217" w:lineRule="auto"/>
        <w:rPr>
          <w:sz w:val="20"/>
          <w:szCs w:val="20"/>
          <w:color w:val="auto"/>
        </w:rPr>
      </w:pPr>
      <w:r>
        <w:rPr>
          <w:rFonts w:ascii="Times New Roman" w:cs="Times New Roman" w:eastAsia="Times New Roman" w:hAnsi="Times New Roman"/>
          <w:sz w:val="17"/>
          <w:szCs w:val="17"/>
          <w:color w:val="auto"/>
        </w:rPr>
        <w:t>In addition, if the undersigned is an officer or director of the Issuer or a distributor or any affiliate of the Issuer, such sale is made in accordance with the applicable provisions of Rule 904(b)(2) of Regulation S under the Securities Act and the transfer restrictions set forth in the legend that the Bonds are bearing. Accordingly, we</w:t>
      </w:r>
    </w:p>
    <w:p>
      <w:pPr>
        <w:ind w:left="7"/>
        <w:spacing w:after="0"/>
        <w:rPr>
          <w:sz w:val="20"/>
          <w:szCs w:val="20"/>
          <w:color w:val="auto"/>
        </w:rPr>
      </w:pPr>
      <w:r>
        <w:rPr>
          <w:rFonts w:ascii="Times New Roman" w:cs="Times New Roman" w:eastAsia="Times New Roman" w:hAnsi="Times New Roman"/>
          <w:sz w:val="17"/>
          <w:szCs w:val="17"/>
          <w:color w:val="auto"/>
        </w:rPr>
        <w:t>request that you issue Bonds which bear the Regulation S Legend (as defined in the Agency Agreement).</w:t>
      </w:r>
    </w:p>
    <w:p>
      <w:pPr>
        <w:spacing w:after="0" w:line="122" w:lineRule="exact"/>
        <w:rPr>
          <w:sz w:val="20"/>
          <w:szCs w:val="20"/>
          <w:color w:val="auto"/>
        </w:rPr>
      </w:pPr>
    </w:p>
    <w:p>
      <w:pPr>
        <w:ind w:left="7"/>
        <w:spacing w:after="0" w:line="242" w:lineRule="auto"/>
        <w:rPr>
          <w:sz w:val="20"/>
          <w:szCs w:val="20"/>
          <w:color w:val="auto"/>
        </w:rPr>
      </w:pPr>
      <w:r>
        <w:rPr>
          <w:rFonts w:ascii="Times New Roman" w:cs="Times New Roman" w:eastAsia="Times New Roman" w:hAnsi="Times New Roman"/>
          <w:sz w:val="17"/>
          <w:szCs w:val="17"/>
          <w:color w:val="auto"/>
        </w:rPr>
        <w:t>Details of the relevant accounts at The Depository Trust Company, Euroclear Bank SA/NV or Clearstream Banking S.A. and [Alternative Clearing System] to be credited and debited, respectively, are as follows:</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i w:val="1"/>
          <w:iCs w:val="1"/>
          <w:color w:val="auto"/>
        </w:rPr>
        <w:t>[insert details]</w:t>
      </w:r>
    </w:p>
    <w:p>
      <w:pPr>
        <w:spacing w:after="0" w:line="1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In connection with such request, we hereby certify that such transfer has been effected in accordance with the transfer restrictions set forth in the Bonds.</w:t>
      </w:r>
    </w:p>
    <w:p>
      <w:pPr>
        <w:spacing w:after="0" w:line="140" w:lineRule="exact"/>
        <w:rPr>
          <w:sz w:val="20"/>
          <w:szCs w:val="20"/>
          <w:color w:val="auto"/>
        </w:rPr>
      </w:pPr>
    </w:p>
    <w:p>
      <w:pPr>
        <w:ind w:left="7" w:right="20"/>
        <w:spacing w:after="0" w:line="242" w:lineRule="auto"/>
        <w:rPr>
          <w:sz w:val="20"/>
          <w:szCs w:val="20"/>
          <w:color w:val="auto"/>
        </w:rPr>
      </w:pPr>
      <w:r>
        <w:rPr>
          <w:rFonts w:ascii="Times New Roman" w:cs="Times New Roman" w:eastAsia="Times New Roman" w:hAnsi="Times New Roman"/>
          <w:sz w:val="17"/>
          <w:szCs w:val="17"/>
          <w:color w:val="auto"/>
        </w:rPr>
        <w:t>This certificate and the statements contained herein are made for your benefit and the benefit of the Issuer. Terms used in this certificate have the meanings set forth in Regulation S under the Securities Act.</w:t>
      </w:r>
    </w:p>
    <w:p>
      <w:pPr>
        <w:spacing w:after="0" w:line="115" w:lineRule="exact"/>
        <w:rPr>
          <w:sz w:val="20"/>
          <w:szCs w:val="20"/>
          <w:color w:val="auto"/>
        </w:rPr>
      </w:pPr>
    </w:p>
    <w:p>
      <w:pPr>
        <w:ind w:left="7"/>
        <w:spacing w:after="0" w:line="242" w:lineRule="auto"/>
        <w:rPr>
          <w:sz w:val="20"/>
          <w:szCs w:val="20"/>
          <w:color w:val="auto"/>
        </w:rPr>
      </w:pPr>
      <w:r>
        <w:rPr>
          <w:rFonts w:ascii="Times New Roman" w:cs="Times New Roman" w:eastAsia="Times New Roman" w:hAnsi="Times New Roman"/>
          <w:sz w:val="17"/>
          <w:szCs w:val="17"/>
          <w:color w:val="auto"/>
        </w:rPr>
        <w:t>If administrative or legal proceedings are commenced or threatened in connection with which this certificate is or would be relevant, we irrevocably authorise you to produce this certificate to any interested party in such proceedings.</w:t>
      </w:r>
    </w:p>
    <w:p>
      <w:pPr>
        <w:spacing w:after="0" w:line="1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i w:val="1"/>
          <w:iCs w:val="1"/>
          <w:color w:val="auto"/>
        </w:rPr>
        <w:t>[Name of Transferor]</w:t>
      </w: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By:</w:t>
      </w:r>
    </w:p>
    <w:p>
      <w:pPr>
        <w:ind w:left="167"/>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-123190</wp:posOffset>
            </wp:positionV>
            <wp:extent cx="4311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267"/>
          </w:cols>
          <w:pgMar w:left="313" w:top="1217" w:right="319" w:bottom="1440" w:gutter="0" w:footer="0" w:header="0"/>
        </w:sectPr>
      </w:pPr>
    </w:p>
    <w:bookmarkStart w:id="160" w:name="page161"/>
    <w:bookmarkEnd w:id="160"/>
    <w:p>
      <w:pPr>
        <w:ind w:left="5247"/>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140" w:lineRule="exact"/>
        <w:rPr>
          <w:sz w:val="20"/>
          <w:szCs w:val="20"/>
          <w:color w:val="auto"/>
        </w:rPr>
      </w:pPr>
    </w:p>
    <w:p>
      <w:pPr>
        <w:ind w:left="187"/>
        <w:spacing w:after="0"/>
        <w:rPr>
          <w:sz w:val="20"/>
          <w:szCs w:val="20"/>
          <w:color w:val="auto"/>
        </w:rPr>
      </w:pPr>
      <w:r>
        <w:rPr>
          <w:rFonts w:ascii="Times New Roman" w:cs="Times New Roman" w:eastAsia="Times New Roman" w:hAnsi="Times New Roman"/>
          <w:sz w:val="17"/>
          <w:szCs w:val="17"/>
          <w:b w:val="1"/>
          <w:bCs w:val="1"/>
          <w:color w:val="auto"/>
        </w:rPr>
        <w:t>FORM OF CERTIFICATE TO BE DELIVERED BY TRANSFEROR IN CONNECTION WITH TRANSFERS OF BONDS TO QIBS TO REQUEST</w:t>
      </w:r>
    </w:p>
    <w:p>
      <w:pPr>
        <w:ind w:left="4007"/>
        <w:spacing w:after="0"/>
        <w:rPr>
          <w:sz w:val="20"/>
          <w:szCs w:val="20"/>
          <w:color w:val="auto"/>
        </w:rPr>
      </w:pPr>
      <w:r>
        <w:rPr>
          <w:rFonts w:ascii="Times New Roman" w:cs="Times New Roman" w:eastAsia="Times New Roman" w:hAnsi="Times New Roman"/>
          <w:sz w:val="17"/>
          <w:szCs w:val="17"/>
          <w:b w:val="1"/>
          <w:bCs w:val="1"/>
          <w:color w:val="auto"/>
        </w:rPr>
        <w:t>ADDITION OF THE RULE 144A LEGEND</w:t>
      </w:r>
    </w:p>
    <w:p>
      <w:pPr>
        <w:spacing w:after="0" w:line="118" w:lineRule="exact"/>
        <w:rPr>
          <w:sz w:val="20"/>
          <w:szCs w:val="20"/>
          <w:color w:val="auto"/>
        </w:rPr>
      </w:pPr>
    </w:p>
    <w:p>
      <w:pPr>
        <w:ind w:left="4587"/>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0" w:lineRule="exact"/>
        <w:rPr>
          <w:sz w:val="20"/>
          <w:szCs w:val="20"/>
          <w:color w:val="auto"/>
        </w:rPr>
      </w:pPr>
    </w:p>
    <w:p>
      <w:pPr>
        <w:ind w:left="3047"/>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CONVERTIBLE INTO SHARES OF WYNN MACAU, LIMITED</w:t>
      </w:r>
    </w:p>
    <w:p>
      <w:pPr>
        <w:spacing w:after="0" w:line="130" w:lineRule="exact"/>
        <w:rPr>
          <w:sz w:val="20"/>
          <w:szCs w:val="20"/>
          <w:color w:val="auto"/>
        </w:rPr>
      </w:pPr>
    </w:p>
    <w:p>
      <w:pPr>
        <w:jc w:val="both"/>
        <w:ind w:left="7"/>
        <w:spacing w:after="0" w:line="233" w:lineRule="auto"/>
        <w:rPr>
          <w:sz w:val="20"/>
          <w:szCs w:val="20"/>
          <w:color w:val="auto"/>
        </w:rPr>
      </w:pPr>
      <w:r>
        <w:rPr>
          <w:rFonts w:ascii="Times New Roman" w:cs="Times New Roman" w:eastAsia="Times New Roman" w:hAnsi="Times New Roman"/>
          <w:sz w:val="16"/>
          <w:szCs w:val="16"/>
          <w:color w:val="auto"/>
        </w:rPr>
        <w:t>Reference is hereby made to the trust deed dated March 7, 2023 (the “</w:t>
      </w:r>
      <w:r>
        <w:rPr>
          <w:rFonts w:ascii="Times New Roman" w:cs="Times New Roman" w:eastAsia="Times New Roman" w:hAnsi="Times New Roman"/>
          <w:sz w:val="16"/>
          <w:szCs w:val="16"/>
          <w:b w:val="1"/>
          <w:bCs w:val="1"/>
          <w:color w:val="auto"/>
        </w:rPr>
        <w:t>Trust Deed</w:t>
      </w:r>
      <w:r>
        <w:rPr>
          <w:rFonts w:ascii="Times New Roman" w:cs="Times New Roman" w:eastAsia="Times New Roman" w:hAnsi="Times New Roman"/>
          <w:sz w:val="16"/>
          <w:szCs w:val="16"/>
          <w:color w:val="auto"/>
        </w:rPr>
        <w:t>”) between the Issuer and DB Trustees (Hong Kong) Limited in relation to the issue of US$600,000,000 4.50 per cent. Convertible Bonds due 2029 convertible into Shares of Wynn Macau, Limited (the “</w:t>
      </w:r>
      <w:r>
        <w:rPr>
          <w:rFonts w:ascii="Times New Roman" w:cs="Times New Roman" w:eastAsia="Times New Roman" w:hAnsi="Times New Roman"/>
          <w:sz w:val="16"/>
          <w:szCs w:val="16"/>
          <w:b w:val="1"/>
          <w:bCs w:val="1"/>
          <w:color w:val="auto"/>
        </w:rPr>
        <w:t>Bonds</w:t>
      </w:r>
      <w:r>
        <w:rPr>
          <w:rFonts w:ascii="Times New Roman" w:cs="Times New Roman" w:eastAsia="Times New Roman" w:hAnsi="Times New Roman"/>
          <w:sz w:val="16"/>
          <w:szCs w:val="16"/>
          <w:color w:val="auto"/>
        </w:rPr>
        <w:t>”). Terms used herein and defined in the</w:t>
      </w:r>
    </w:p>
    <w:p>
      <w:pPr>
        <w:ind w:left="7"/>
        <w:spacing w:after="0"/>
        <w:rPr>
          <w:sz w:val="20"/>
          <w:szCs w:val="20"/>
          <w:color w:val="auto"/>
        </w:rPr>
      </w:pPr>
      <w:r>
        <w:rPr>
          <w:rFonts w:ascii="Times New Roman" w:cs="Times New Roman" w:eastAsia="Times New Roman" w:hAnsi="Times New Roman"/>
          <w:sz w:val="17"/>
          <w:szCs w:val="17"/>
          <w:color w:val="auto"/>
        </w:rPr>
        <w:t>Trust Deed are used herein as so defined.</w:t>
      </w:r>
    </w:p>
    <w:p>
      <w:pPr>
        <w:spacing w:after="0" w:line="122" w:lineRule="exact"/>
        <w:rPr>
          <w:sz w:val="20"/>
          <w:szCs w:val="20"/>
          <w:color w:val="auto"/>
        </w:rPr>
      </w:pPr>
    </w:p>
    <w:p>
      <w:pPr>
        <w:jc w:val="both"/>
        <w:ind w:left="7" w:right="20"/>
        <w:spacing w:after="0" w:line="231" w:lineRule="auto"/>
        <w:rPr>
          <w:sz w:val="20"/>
          <w:szCs w:val="20"/>
          <w:color w:val="auto"/>
        </w:rPr>
      </w:pPr>
      <w:r>
        <w:rPr>
          <w:rFonts w:ascii="Times New Roman" w:cs="Times New Roman" w:eastAsia="Times New Roman" w:hAnsi="Times New Roman"/>
          <w:sz w:val="17"/>
          <w:szCs w:val="17"/>
          <w:color w:val="auto"/>
        </w:rPr>
        <w:t>This letter relates to US$[ ] principal amount of Bonds which are held in the form of a Certificate which does not bear the Rule 144A Legend (as defined in the Agency Agreement) in the name of [transferor] (the “</w:t>
      </w:r>
      <w:r>
        <w:rPr>
          <w:rFonts w:ascii="Times New Roman" w:cs="Times New Roman" w:eastAsia="Times New Roman" w:hAnsi="Times New Roman"/>
          <w:sz w:val="17"/>
          <w:szCs w:val="17"/>
          <w:b w:val="1"/>
          <w:bCs w:val="1"/>
          <w:color w:val="auto"/>
        </w:rPr>
        <w:t>Transferor</w:t>
      </w:r>
      <w:r>
        <w:rPr>
          <w:rFonts w:ascii="Times New Roman" w:cs="Times New Roman" w:eastAsia="Times New Roman" w:hAnsi="Times New Roman"/>
          <w:sz w:val="17"/>
          <w:szCs w:val="17"/>
          <w:color w:val="auto"/>
        </w:rPr>
        <w:t>”). The Transferor has requested an exchange or transfer of such beneficial interest in the Bonds for an interest in a Certificate bearing the Rule 144A Legend.</w:t>
      </w:r>
    </w:p>
    <w:p>
      <w:pPr>
        <w:spacing w:after="0" w:line="118" w:lineRule="exact"/>
        <w:rPr>
          <w:sz w:val="20"/>
          <w:szCs w:val="20"/>
          <w:color w:val="auto"/>
        </w:rPr>
      </w:pPr>
    </w:p>
    <w:p>
      <w:pPr>
        <w:jc w:val="both"/>
        <w:ind w:left="7"/>
        <w:spacing w:after="0" w:line="217" w:lineRule="auto"/>
        <w:rPr>
          <w:sz w:val="20"/>
          <w:szCs w:val="20"/>
          <w:color w:val="auto"/>
        </w:rPr>
      </w:pPr>
      <w:r>
        <w:rPr>
          <w:rFonts w:ascii="Times New Roman" w:cs="Times New Roman" w:eastAsia="Times New Roman" w:hAnsi="Times New Roman"/>
          <w:sz w:val="17"/>
          <w:szCs w:val="17"/>
          <w:color w:val="auto"/>
        </w:rPr>
        <w:t>In connection with such request, and in respect of such Bonds the Transferor acknowledges (or if the Transferor is acting for the account of another person, such person has confirmed to the Transferor that it acknowledges) that such Bonds have not been and will not be registered under the U.S. Securities Act of 1933 (the</w:t>
      </w:r>
    </w:p>
    <w:p>
      <w:pPr>
        <w:ind w:left="7"/>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Transferor hereby certifies that such transfer has been effected (i) in accordance with all applicable transfer restrictions, (ii) in a transaction</w:t>
      </w:r>
    </w:p>
    <w:p>
      <w:pPr>
        <w:jc w:val="both"/>
        <w:ind w:left="7" w:right="20"/>
        <w:spacing w:after="0" w:line="218" w:lineRule="auto"/>
        <w:rPr>
          <w:sz w:val="20"/>
          <w:szCs w:val="20"/>
          <w:color w:val="auto"/>
        </w:rPr>
      </w:pPr>
      <w:r>
        <w:rPr>
          <w:rFonts w:ascii="Times New Roman" w:cs="Times New Roman" w:eastAsia="Times New Roman" w:hAnsi="Times New Roman"/>
          <w:sz w:val="16"/>
          <w:szCs w:val="16"/>
          <w:color w:val="auto"/>
        </w:rPr>
        <w:t>meeting the requirements of Rule 144A under the Securities Act, (iii) to a transferee that the Transferor reasonably believes is a “qualified institutional buyer” within the meaning of Rule 144A under the Securities Act (a “</w:t>
      </w:r>
      <w:r>
        <w:rPr>
          <w:rFonts w:ascii="Times New Roman" w:cs="Times New Roman" w:eastAsia="Times New Roman" w:hAnsi="Times New Roman"/>
          <w:sz w:val="16"/>
          <w:szCs w:val="16"/>
          <w:b w:val="1"/>
          <w:bCs w:val="1"/>
          <w:color w:val="auto"/>
        </w:rPr>
        <w:t>QIB</w:t>
      </w:r>
      <w:r>
        <w:rPr>
          <w:rFonts w:ascii="Times New Roman" w:cs="Times New Roman" w:eastAsia="Times New Roman" w:hAnsi="Times New Roman"/>
          <w:sz w:val="16"/>
          <w:szCs w:val="16"/>
          <w:color w:val="auto"/>
        </w:rPr>
        <w:t>”), that is acquiring Bonds for its own account or for the account of a QIB, and (iv) in accordance with</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applicable securities laws of any state of the United States or any other jurisdiction.</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 Transferor does hereby certify that such transfer has been effected pursuant to and in accordance with Rule 144A under the Securities Act and accordingly the</w:t>
      </w:r>
    </w:p>
    <w:p>
      <w:pPr>
        <w:ind w:left="7"/>
        <w:spacing w:after="0"/>
        <w:rPr>
          <w:sz w:val="20"/>
          <w:szCs w:val="20"/>
          <w:color w:val="auto"/>
        </w:rPr>
      </w:pPr>
      <w:r>
        <w:rPr>
          <w:rFonts w:ascii="Times New Roman" w:cs="Times New Roman" w:eastAsia="Times New Roman" w:hAnsi="Times New Roman"/>
          <w:sz w:val="17"/>
          <w:szCs w:val="17"/>
          <w:color w:val="auto"/>
        </w:rPr>
        <w:t>Transferor does hereby further certify that the beneficial interests in the Bonds are being transferred to a person that:</w:t>
      </w:r>
    </w:p>
    <w:p>
      <w:pPr>
        <w:spacing w:after="0" w:line="122" w:lineRule="exact"/>
        <w:rPr>
          <w:sz w:val="20"/>
          <w:szCs w:val="20"/>
          <w:color w:val="auto"/>
        </w:rPr>
      </w:pPr>
    </w:p>
    <w:p>
      <w:pPr>
        <w:ind w:left="547" w:hanging="547"/>
        <w:spacing w:after="0" w:line="242" w:lineRule="auto"/>
        <w:tabs>
          <w:tab w:leader="none" w:pos="547"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reasonably believes is (a) a QIB (b) acquiring such Bonds for its own account or for the account of a QIB (c) aware, and each beneficial owner of such Bonds has been advised, that the sale of such Bonds to it is being made in reliance on Rule 144A under the Securities Act.</w:t>
      </w:r>
    </w:p>
    <w:p>
      <w:pPr>
        <w:spacing w:after="0" w:line="115" w:lineRule="exact"/>
        <w:rPr>
          <w:rFonts w:ascii="Times New Roman" w:cs="Times New Roman" w:eastAsia="Times New Roman" w:hAnsi="Times New Roman"/>
          <w:sz w:val="17"/>
          <w:szCs w:val="17"/>
          <w:color w:val="auto"/>
        </w:rPr>
      </w:pPr>
    </w:p>
    <w:p>
      <w:pPr>
        <w:jc w:val="both"/>
        <w:ind w:left="547" w:hanging="547"/>
        <w:spacing w:after="0" w:line="220" w:lineRule="auto"/>
        <w:tabs>
          <w:tab w:leader="none" w:pos="547"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reasonably believes understands that such Bonds have not been and will not be registered under the Securities Act and may not be offered, sold, pledged or otherwise transferred except (a) in accordance with Rule 144A under the Securities Act to a person that it and any person acting on its behalf reasonably believe is a QIB purchasing for its own account or for the account of a QIB, (b) to a non-U.S. person in an “offshore transaction” (as defined in Regulation S under the Securities Act) in accordance with Rule 903 or Rule 904 of Regulation S under the Securities Act, (c) pursuant to an exemption from registration under the Securities Act provided by Rule 144 thereunder (if applicable), or (d) as otherwise set forth in the legend that the Bonds are bearing, and in each case in accordance with any applicable securities laws of any State of the United States.</w:t>
      </w:r>
    </w:p>
    <w:p>
      <w:pPr>
        <w:spacing w:after="0" w:line="117" w:lineRule="exact"/>
        <w:rPr>
          <w:rFonts w:ascii="Times New Roman" w:cs="Times New Roman" w:eastAsia="Times New Roman" w:hAnsi="Times New Roman"/>
          <w:sz w:val="17"/>
          <w:szCs w:val="17"/>
          <w:color w:val="auto"/>
        </w:rPr>
      </w:pPr>
    </w:p>
    <w:p>
      <w:pPr>
        <w:jc w:val="both"/>
        <w:ind w:left="547" w:right="20" w:hanging="547"/>
        <w:spacing w:after="0" w:line="227" w:lineRule="auto"/>
        <w:tabs>
          <w:tab w:leader="none" w:pos="547"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acknowledges that, prior to any transfer of Definitive Certificates or beneficial interests in the Global Certificates, the holder of Definitive Certificates or the holder of beneficial interests in Global Certificates, as the case may be, may be required to provide certifications and other documentation relating to the manner of such transfer and submit such certifications and other documentation as provided in the Trust Deed.</w:t>
      </w:r>
    </w:p>
    <w:p>
      <w:pPr>
        <w:spacing w:after="0" w:line="128" w:lineRule="exact"/>
        <w:rPr>
          <w:sz w:val="20"/>
          <w:szCs w:val="20"/>
          <w:color w:val="auto"/>
        </w:rPr>
      </w:pPr>
    </w:p>
    <w:p>
      <w:pPr>
        <w:ind w:left="7"/>
        <w:spacing w:after="0" w:line="217" w:lineRule="auto"/>
        <w:rPr>
          <w:sz w:val="20"/>
          <w:szCs w:val="20"/>
          <w:color w:val="auto"/>
        </w:rPr>
      </w:pPr>
      <w:r>
        <w:rPr>
          <w:rFonts w:ascii="Times New Roman" w:cs="Times New Roman" w:eastAsia="Times New Roman" w:hAnsi="Times New Roman"/>
          <w:sz w:val="17"/>
          <w:szCs w:val="17"/>
          <w:color w:val="auto"/>
        </w:rPr>
        <w:t>In addition, the Transferor does hereby certify that (i) the Transferor has provided notice of these restrictions to the Transferee, (ii) the Transferee has confirmed to the Transferor that it acknowledges that the Issuer, the Registrar, the Managers and their affiliates, and others will rely upon the truth and accuracy of the foregoing</w:t>
      </w:r>
    </w:p>
    <w:p>
      <w:pPr>
        <w:ind w:left="7" w:right="20"/>
        <w:spacing w:after="0" w:line="230" w:lineRule="auto"/>
        <w:rPr>
          <w:sz w:val="20"/>
          <w:szCs w:val="20"/>
          <w:color w:val="auto"/>
        </w:rPr>
      </w:pPr>
      <w:r>
        <w:rPr>
          <w:rFonts w:ascii="Times New Roman" w:cs="Times New Roman" w:eastAsia="Times New Roman" w:hAnsi="Times New Roman"/>
          <w:sz w:val="17"/>
          <w:szCs w:val="17"/>
          <w:color w:val="auto"/>
        </w:rPr>
        <w:t>acknowledgements, representations and agreements and agrees that, if any of the acknowledgements, representations or agreements deemed to have been made by it by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267"/>
          </w:cols>
          <w:pgMar w:left="313" w:top="1217"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color w:val="auto"/>
        </w:rPr>
        <w:t>transfer of Certificates pursuant to Rule 144A under the Securities Act is no longer accurate, its shall promptly notify the Issuer and the Managers, and that if the</w:t>
      </w:r>
    </w:p>
    <w:p>
      <w:pPr>
        <w:spacing w:after="0" w:line="206" w:lineRule="auto"/>
        <w:rPr>
          <w:sz w:val="20"/>
          <w:szCs w:val="20"/>
          <w:color w:val="auto"/>
        </w:rPr>
      </w:pPr>
      <w:r>
        <w:rPr>
          <w:rFonts w:ascii="Times New Roman" w:cs="Times New Roman" w:eastAsia="Times New Roman" w:hAnsi="Times New Roman"/>
          <w:sz w:val="17"/>
          <w:szCs w:val="17"/>
          <w:color w:val="auto"/>
        </w:rPr>
        <w:t>Transferee is acquiring any Certificates for the account of one or more persons who are QIBs, it represents that it has sole investment discretion with respect to each such account and that it has full power to make the foregoing acknowledgements, representations and agreements on behalf of each such account and (iii) the</w:t>
      </w:r>
    </w:p>
    <w:p>
      <w:pPr>
        <w:spacing w:after="0"/>
        <w:rPr>
          <w:sz w:val="20"/>
          <w:szCs w:val="20"/>
          <w:color w:val="auto"/>
        </w:rPr>
      </w:pPr>
      <w:r>
        <w:rPr>
          <w:rFonts w:ascii="Times New Roman" w:cs="Times New Roman" w:eastAsia="Times New Roman" w:hAnsi="Times New Roman"/>
          <w:sz w:val="17"/>
          <w:szCs w:val="17"/>
          <w:color w:val="auto"/>
        </w:rPr>
        <w:t>Transferor will provide any purchaser from it of the Certificates notice of the transfer restrictions set forth above.</w:t>
      </w:r>
    </w:p>
    <w:p>
      <w:pPr>
        <w:spacing w:after="0" w:line="12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Details of the relevant accounts at The Depository Trust Company, Euroclear Bank SA/NV, Clearstream Banking S.A. or [Alternative Clearing System], as the case may be, to be credited and debited, respectively, are as follows: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[insert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hereby request that you issue Certificates which bear the Rule 144A Legend.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understand that this certificate is required in connection with certain securities laws of the United States. In connection therewith, if administrative or legal</w:t>
      </w:r>
    </w:p>
    <w:p>
      <w:pPr>
        <w:spacing w:after="0" w:line="222" w:lineRule="auto"/>
        <w:rPr>
          <w:sz w:val="20"/>
          <w:szCs w:val="20"/>
          <w:color w:val="auto"/>
        </w:rPr>
      </w:pPr>
      <w:r>
        <w:rPr>
          <w:rFonts w:ascii="Times New Roman" w:cs="Times New Roman" w:eastAsia="Times New Roman" w:hAnsi="Times New Roman"/>
          <w:sz w:val="17"/>
          <w:szCs w:val="17"/>
          <w:color w:val="auto"/>
        </w:rPr>
        <w:t>proceedings are commenced or threatened in connection with which this certificate is or would be relevant, we irrevocably authorise you to produce this certificate to any interested party in such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[Insert name of Transferor]</w:t>
      </w:r>
    </w:p>
    <w:p>
      <w:pPr>
        <w:spacing w:after="0" w:line="200" w:lineRule="exact"/>
        <w:rPr>
          <w:sz w:val="20"/>
          <w:szCs w:val="20"/>
          <w:color w:val="auto"/>
        </w:rPr>
      </w:pPr>
    </w:p>
    <w:p>
      <w:pPr>
        <w:spacing w:after="0" w:line="32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-6350</wp:posOffset>
            </wp:positionV>
            <wp:extent cx="4311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165" cy="7620"/>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-6350</wp:posOffset>
            </wp:positionV>
            <wp:extent cx="4311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165" cy="762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260"/>
          </w:cols>
          <w:pgMar w:left="320" w:top="1217" w:right="319" w:bottom="1440" w:gutter="0" w:footer="0" w:header="0"/>
        </w:sectPr>
      </w:pPr>
    </w:p>
    <w:bookmarkStart w:id="162" w:name="page163"/>
    <w:bookmarkEnd w:id="162"/>
    <w:tbl>
      <w:tblPr>
        <w:tblLayout w:type="fixed"/>
        <w:tblInd w:w="7"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4480" w:type="dxa"/>
            <w:vAlign w:val="bottom"/>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rPr>
              <w:t>Schedule 4</w:t>
            </w:r>
          </w:p>
        </w:tc>
      </w:tr>
      <w:tr>
        <w:trPr>
          <w:trHeight w:val="336"/>
        </w:trPr>
        <w:tc>
          <w:tcPr>
            <w:tcW w:w="3260" w:type="dxa"/>
            <w:vAlign w:val="bottom"/>
          </w:tcPr>
          <w:p>
            <w:pPr>
              <w:spacing w:after="0"/>
              <w:rPr>
                <w:sz w:val="24"/>
                <w:szCs w:val="24"/>
                <w:color w:val="auto"/>
              </w:rPr>
            </w:pPr>
          </w:p>
        </w:tc>
        <w:tc>
          <w:tcPr>
            <w:tcW w:w="4480" w:type="dxa"/>
            <w:vAlign w:val="bottom"/>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w w:val="99"/>
              </w:rPr>
              <w:t>CONVERSION NOTICE</w:t>
            </w:r>
          </w:p>
        </w:tc>
      </w:tr>
      <w:tr>
        <w:trPr>
          <w:trHeight w:val="347"/>
        </w:trPr>
        <w:tc>
          <w:tcPr>
            <w:tcW w:w="3260" w:type="dxa"/>
            <w:vAlign w:val="bottom"/>
          </w:tcPr>
          <w:p>
            <w:pPr>
              <w:spacing w:after="0"/>
              <w:rPr>
                <w:sz w:val="24"/>
                <w:szCs w:val="24"/>
                <w:color w:val="auto"/>
              </w:rPr>
            </w:pPr>
          </w:p>
        </w:tc>
        <w:tc>
          <w:tcPr>
            <w:tcW w:w="4480" w:type="dxa"/>
            <w:vAlign w:val="bottom"/>
          </w:tcPr>
          <w:p>
            <w:pPr>
              <w:jc w:val="center"/>
              <w:ind w:left="155"/>
              <w:spacing w:after="0"/>
              <w:rPr>
                <w:sz w:val="20"/>
                <w:szCs w:val="20"/>
                <w:color w:val="auto"/>
              </w:rPr>
            </w:pPr>
            <w:r>
              <w:rPr>
                <w:rFonts w:ascii="Times New Roman" w:cs="Times New Roman" w:eastAsia="Times New Roman" w:hAnsi="Times New Roman"/>
                <w:sz w:val="17"/>
                <w:szCs w:val="17"/>
                <w:b w:val="1"/>
                <w:bCs w:val="1"/>
                <w:color w:val="auto"/>
              </w:rPr>
              <w:t>WYNN MACAU, LIMITED</w:t>
            </w:r>
          </w:p>
        </w:tc>
      </w:tr>
      <w:tr>
        <w:trPr>
          <w:trHeight w:val="336"/>
        </w:trPr>
        <w:tc>
          <w:tcPr>
            <w:tcW w:w="3260" w:type="dxa"/>
            <w:vAlign w:val="bottom"/>
          </w:tcPr>
          <w:p>
            <w:pPr>
              <w:spacing w:after="0"/>
              <w:rPr>
                <w:sz w:val="24"/>
                <w:szCs w:val="24"/>
                <w:color w:val="auto"/>
              </w:rPr>
            </w:pPr>
          </w:p>
        </w:tc>
        <w:tc>
          <w:tcPr>
            <w:tcW w:w="4480" w:type="dxa"/>
            <w:vAlign w:val="bottom"/>
          </w:tcPr>
          <w:p>
            <w:pPr>
              <w:jc w:val="center"/>
              <w:ind w:left="155"/>
              <w:spacing w:after="0"/>
              <w:rPr>
                <w:sz w:val="20"/>
                <w:szCs w:val="20"/>
                <w:color w:val="auto"/>
              </w:rPr>
            </w:pPr>
            <w:r>
              <w:rPr>
                <w:rFonts w:ascii="Times New Roman" w:cs="Times New Roman" w:eastAsia="Times New Roman" w:hAnsi="Times New Roman"/>
                <w:sz w:val="17"/>
                <w:szCs w:val="17"/>
                <w:b w:val="1"/>
                <w:bCs w:val="1"/>
                <w:color w:val="auto"/>
                <w:w w:val="99"/>
              </w:rPr>
              <w:t>US$600,000,000 4.50 per cent. Convertible Bonds due 2029</w:t>
            </w:r>
          </w:p>
        </w:tc>
      </w:tr>
      <w:tr>
        <w:trPr>
          <w:trHeight w:val="286"/>
        </w:trPr>
        <w:tc>
          <w:tcPr>
            <w:tcW w:w="3260" w:type="dxa"/>
            <w:vAlign w:val="bottom"/>
          </w:tcPr>
          <w:p>
            <w:pPr>
              <w:spacing w:after="0"/>
              <w:rPr>
                <w:sz w:val="24"/>
                <w:szCs w:val="24"/>
                <w:color w:val="auto"/>
              </w:rPr>
            </w:pPr>
          </w:p>
        </w:tc>
        <w:tc>
          <w:tcPr>
            <w:tcW w:w="4480" w:type="dxa"/>
            <w:vAlign w:val="bottom"/>
          </w:tcPr>
          <w:p>
            <w:pPr>
              <w:jc w:val="center"/>
              <w:ind w:left="155"/>
              <w:spacing w:after="0"/>
              <w:rPr>
                <w:sz w:val="20"/>
                <w:szCs w:val="20"/>
                <w:color w:val="auto"/>
              </w:rPr>
            </w:pPr>
            <w:r>
              <w:rPr>
                <w:rFonts w:ascii="Times New Roman" w:cs="Times New Roman" w:eastAsia="Times New Roman" w:hAnsi="Times New Roman"/>
                <w:sz w:val="17"/>
                <w:szCs w:val="17"/>
                <w:b w:val="1"/>
                <w:bCs w:val="1"/>
                <w:color w:val="auto"/>
                <w:w w:val="99"/>
              </w:rPr>
              <w:t>(the “Bonds”)</w:t>
            </w:r>
          </w:p>
        </w:tc>
      </w:tr>
      <w:tr>
        <w:trPr>
          <w:trHeight w:val="223"/>
        </w:trPr>
        <w:tc>
          <w:tcPr>
            <w:tcW w:w="3260" w:type="dxa"/>
            <w:vAlign w:val="bottom"/>
          </w:tcPr>
          <w:p>
            <w:pPr>
              <w:spacing w:after="0"/>
              <w:rPr>
                <w:sz w:val="19"/>
                <w:szCs w:val="19"/>
                <w:color w:val="auto"/>
              </w:rPr>
            </w:pPr>
          </w:p>
        </w:tc>
        <w:tc>
          <w:tcPr>
            <w:tcW w:w="4480" w:type="dxa"/>
            <w:vAlign w:val="bottom"/>
          </w:tcPr>
          <w:p>
            <w:pPr>
              <w:jc w:val="center"/>
              <w:ind w:left="155"/>
              <w:spacing w:after="0"/>
              <w:rPr>
                <w:sz w:val="20"/>
                <w:szCs w:val="20"/>
                <w:color w:val="auto"/>
              </w:rPr>
            </w:pPr>
            <w:r>
              <w:rPr>
                <w:rFonts w:ascii="Times New Roman" w:cs="Times New Roman" w:eastAsia="Times New Roman" w:hAnsi="Times New Roman"/>
                <w:sz w:val="17"/>
                <w:szCs w:val="17"/>
                <w:b w:val="1"/>
                <w:bCs w:val="1"/>
                <w:color w:val="auto"/>
                <w:w w:val="99"/>
              </w:rPr>
              <w:t>convertible into Shares of Wynn Macau, Limited</w:t>
            </w:r>
          </w:p>
        </w:tc>
      </w:tr>
      <w:tr>
        <w:trPr>
          <w:trHeight w:val="394"/>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(Please read the notes overleaf before completing this Notice.)</w:t>
            </w:r>
          </w:p>
        </w:tc>
      </w:tr>
      <w:tr>
        <w:trPr>
          <w:trHeight w:val="463"/>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480" w:type="dxa"/>
            <w:vAlign w:val="bottom"/>
          </w:tcPr>
          <w:p>
            <w:pPr>
              <w:ind w:left="3240"/>
              <w:spacing w:after="0"/>
              <w:rPr>
                <w:sz w:val="20"/>
                <w:szCs w:val="20"/>
                <w:color w:val="auto"/>
              </w:rPr>
            </w:pPr>
            <w:r>
              <w:rPr>
                <w:rFonts w:ascii="Times New Roman" w:cs="Times New Roman" w:eastAsia="Times New Roman" w:hAnsi="Times New Roman"/>
                <w:sz w:val="17"/>
                <w:szCs w:val="17"/>
                <w:color w:val="auto"/>
              </w:rPr>
              <w:t>Date:</w:t>
            </w:r>
          </w:p>
        </w:tc>
      </w:tr>
      <w:tr>
        <w:trPr>
          <w:trHeight w:val="451"/>
        </w:trPr>
        <w:tc>
          <w:tcPr>
            <w:tcW w:w="3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448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Tel No:</w:t>
            </w:r>
          </w:p>
        </w:tc>
      </w:tr>
      <w:tr>
        <w:trPr>
          <w:trHeight w:val="857"/>
        </w:trPr>
        <w:tc>
          <w:tcPr>
            <w:tcW w:w="3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DTC/Euroclear/Clearstream Account No:</w:t>
            </w:r>
          </w:p>
        </w:tc>
        <w:tc>
          <w:tcPr>
            <w:tcW w:w="448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Fax No:</w:t>
            </w:r>
          </w:p>
        </w:tc>
      </w:tr>
      <w:tr>
        <w:trPr>
          <w:trHeight w:val="903"/>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(*delete as appropriate)</w:t>
            </w:r>
          </w:p>
        </w:tc>
        <w:tc>
          <w:tcPr>
            <w:tcW w:w="4480" w:type="dxa"/>
            <w:vAlign w:val="bottom"/>
          </w:tcPr>
          <w:p>
            <w:pPr>
              <w:spacing w:after="0"/>
              <w:rPr>
                <w:sz w:val="24"/>
                <w:szCs w:val="24"/>
                <w:color w:val="auto"/>
              </w:rPr>
            </w:pPr>
          </w:p>
        </w:tc>
      </w:tr>
      <w:tr>
        <w:trPr>
          <w:trHeight w:val="488"/>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4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To: Issuer Secretary</w:t>
      </w:r>
    </w:p>
    <w:p>
      <w:pPr>
        <w:spacing w:after="0" w:line="2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cc: Wynn Macau, Limited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7"/>
        <w:spacing w:after="0" w:line="301" w:lineRule="auto"/>
        <w:rPr>
          <w:sz w:val="20"/>
          <w:szCs w:val="20"/>
          <w:color w:val="auto"/>
        </w:rPr>
      </w:pPr>
      <w:r>
        <w:rPr>
          <w:rFonts w:ascii="Times New Roman" w:cs="Times New Roman" w:eastAsia="Times New Roman" w:hAnsi="Times New Roman"/>
          <w:sz w:val="17"/>
          <w:szCs w:val="17"/>
          <w:color w:val="auto"/>
        </w:rPr>
        <w:t>I/We, being the holders of the Bonds specified below, hereby irrevocably elect to convert such Bonds into fully-paid ordinary shares of the Issuer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in accordance with the terms and conditions of the Bonds. Terms used in this Conversion Notice and not otherwise defined have the meanings given to them in the Agency Agreement dated March 7, 2023 between, among others, the Issuer and Deutsche Bank Trust Company Americas as Principal Paying Agent.</w:t>
      </w:r>
    </w:p>
    <w:p>
      <w:pPr>
        <w:spacing w:after="0" w:line="148" w:lineRule="exact"/>
        <w:rPr>
          <w:sz w:val="20"/>
          <w:szCs w:val="20"/>
          <w:color w:val="auto"/>
        </w:rPr>
      </w:pPr>
    </w:p>
    <w:p>
      <w:pPr>
        <w:ind w:left="547" w:hanging="547"/>
        <w:spacing w:after="0"/>
        <w:tabs>
          <w:tab w:leader="none" w:pos="547"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principal amount, number and identifying numbers of Bonds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14700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002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47" w:right="20" w:hanging="547"/>
        <w:spacing w:after="0" w:line="208" w:lineRule="auto"/>
        <w:tabs>
          <w:tab w:leader="none" w:pos="326" w:val="left"/>
        </w:tabs>
        <w:numPr>
          <w:ilvl w:val="0"/>
          <w:numId w:val="2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Where the Bonds to be converted are evidenced by a Global Certificate, the Conversion Notice need not be signed. In such a case, delivery of the Conversion Notice will constitute confirmation by the beneficial owner of the Bonds to be converted that the information in the Conversion Notice is true and accurate on delivery.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267"/>
          </w:cols>
          <w:pgMar w:left="313" w:top="1217" w:right="319" w:bottom="1440" w:gutter="0" w:footer="0" w:header="0"/>
        </w:sectPr>
      </w:pPr>
    </w:p>
    <w:bookmarkStart w:id="163" w:name="page164"/>
    <w:bookmarkEnd w:id="163"/>
    <w:p>
      <w:pPr>
        <w:ind w:left="567"/>
        <w:spacing w:after="0"/>
        <w:rPr>
          <w:sz w:val="20"/>
          <w:szCs w:val="20"/>
          <w:color w:val="auto"/>
        </w:rPr>
      </w:pPr>
      <w:r>
        <w:rPr>
          <w:rFonts w:ascii="Times New Roman" w:cs="Times New Roman" w:eastAsia="Times New Roman" w:hAnsi="Times New Roman"/>
          <w:sz w:val="17"/>
          <w:szCs w:val="17"/>
          <w:color w:val="auto"/>
        </w:rPr>
        <w:t>Total principal amount:</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Total number of Bonds:</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Identifying numbers of Bonds (if relevant)*:</w:t>
      </w:r>
    </w:p>
    <w:p>
      <w:pPr>
        <w:spacing w:after="0" w:line="314"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Identifying numbers of Certificates deposited in respect of Bonds to be converted (if relevant)*:</w:t>
      </w:r>
    </w:p>
    <w:p>
      <w:pPr>
        <w:spacing w:after="0" w:line="200" w:lineRule="exact"/>
        <w:rPr>
          <w:sz w:val="20"/>
          <w:szCs w:val="20"/>
          <w:color w:val="auto"/>
        </w:rPr>
      </w:pPr>
    </w:p>
    <w:p>
      <w:pPr>
        <w:spacing w:after="0" w:line="253"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N.B. If necessary, the identifying numbers of Bonds and Certificates can be attached separately.</w:t>
      </w:r>
    </w:p>
    <w:p>
      <w:pPr>
        <w:spacing w:after="0" w:line="22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 Not required for Bonds represented by a Global Certificate</w:t>
      </w:r>
    </w:p>
    <w:p>
      <w:pPr>
        <w:spacing w:after="0" w:line="221" w:lineRule="exact"/>
        <w:rPr>
          <w:sz w:val="20"/>
          <w:szCs w:val="20"/>
          <w:color w:val="auto"/>
        </w:rPr>
      </w:pPr>
    </w:p>
    <w:p>
      <w:pPr>
        <w:ind w:left="547" w:hanging="547"/>
        <w:spacing w:after="0"/>
        <w:tabs>
          <w:tab w:leader="none" w:pos="547"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and address(es) of person(s) in whose name(s) the Shares required to be delivered on conversion are to be registered:</w:t>
      </w:r>
    </w:p>
    <w:p>
      <w:pPr>
        <w:spacing w:after="0" w:line="267" w:lineRule="exact"/>
        <w:rPr>
          <w:rFonts w:ascii="Times New Roman" w:cs="Times New Roman" w:eastAsia="Times New Roman" w:hAnsi="Times New Roman"/>
          <w:sz w:val="17"/>
          <w:szCs w:val="17"/>
          <w:color w:val="auto"/>
        </w:rPr>
      </w:pPr>
    </w:p>
    <w:p>
      <w:pPr>
        <w:ind w:left="5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w:t>
      </w:r>
    </w:p>
    <w:p>
      <w:pPr>
        <w:spacing w:after="0" w:line="47" w:lineRule="exact"/>
        <w:rPr>
          <w:rFonts w:ascii="Times New Roman" w:cs="Times New Roman" w:eastAsia="Times New Roman" w:hAnsi="Times New Roman"/>
          <w:sz w:val="17"/>
          <w:szCs w:val="17"/>
          <w:color w:val="auto"/>
        </w:rPr>
      </w:pPr>
    </w:p>
    <w:p>
      <w:pPr>
        <w:ind w:left="567" w:right="9340"/>
        <w:spacing w:after="0" w:line="34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Address: Telephone Number: Fax Number:</w:t>
      </w:r>
    </w:p>
    <w:p>
      <w:pPr>
        <w:spacing w:after="0" w:line="213" w:lineRule="exact"/>
        <w:rPr>
          <w:rFonts w:ascii="Times New Roman" w:cs="Times New Roman" w:eastAsia="Times New Roman" w:hAnsi="Times New Roman"/>
          <w:sz w:val="17"/>
          <w:szCs w:val="17"/>
          <w:color w:val="auto"/>
        </w:rPr>
      </w:pPr>
    </w:p>
    <w:p>
      <w:pPr>
        <w:jc w:val="both"/>
        <w:ind w:left="547" w:hanging="547"/>
        <w:spacing w:after="0" w:line="298" w:lineRule="auto"/>
        <w:tabs>
          <w:tab w:leader="none" w:pos="547"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I/We hereby request that the certificates for the Shares (together with any cash) required to be delivered upon conversion (including any Cash Settlement Amounts or any amount pursuant to Condition 6(A)(iii)), be despatched (at my/our risk and expense) to the person whose name, contact person, telephone numbers, fax number and address is given below and in the manner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267"/>
          </w:cols>
          <w:pgMar w:left="313" w:top="1278" w:right="319" w:bottom="1440" w:gutter="0" w:footer="0" w:header="0"/>
        </w:sectPr>
      </w:pPr>
    </w:p>
    <w:bookmarkStart w:id="164" w:name="page165"/>
    <w:bookmarkEnd w:id="164"/>
    <w:p>
      <w:pPr>
        <w:ind w:left="567"/>
        <w:spacing w:after="0"/>
        <w:rPr>
          <w:sz w:val="20"/>
          <w:szCs w:val="20"/>
          <w:color w:val="auto"/>
        </w:rPr>
      </w:pPr>
      <w:r>
        <w:rPr>
          <w:rFonts w:ascii="Times New Roman" w:cs="Times New Roman" w:eastAsia="Times New Roman" w:hAnsi="Times New Roman"/>
          <w:sz w:val="17"/>
          <w:szCs w:val="17"/>
          <w:color w:val="auto"/>
        </w:rPr>
        <w:t>Name:</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Contact Person:</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30"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Account No.:</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Account Name:</w:t>
      </w:r>
    </w:p>
    <w:p>
      <w:pPr>
        <w:spacing w:after="0" w:line="48"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17"/>
          <w:szCs w:val="17"/>
          <w:color w:val="auto"/>
        </w:rPr>
        <w:t>Telephone Number/Fax Number:</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Manner of despatch:</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Bank Name:</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Bank Address:</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Bank SWIFT Code:</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Account Name:</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Account Number:</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[Correspondent Bank Details]:</w:t>
      </w:r>
    </w:p>
    <w:p>
      <w:pPr>
        <w:spacing w:after="0" w:line="314"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The Certificate in respect of the Bonds converted hereby accompanies this Conversion Notice.*</w:t>
      </w:r>
    </w:p>
    <w:p>
      <w:pPr>
        <w:spacing w:after="0" w:line="26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Name:</w:t>
      </w:r>
    </w:p>
    <w:p>
      <w:pPr>
        <w:spacing w:after="0" w:line="4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 Not required for a Global Certificate.</w:t>
      </w:r>
    </w:p>
    <w:p>
      <w:pPr>
        <w:spacing w:after="0" w:line="221" w:lineRule="exact"/>
        <w:rPr>
          <w:sz w:val="20"/>
          <w:szCs w:val="20"/>
          <w:color w:val="auto"/>
        </w:rPr>
      </w:pPr>
    </w:p>
    <w:p>
      <w:pPr>
        <w:ind w:left="547" w:hanging="547"/>
        <w:spacing w:after="0"/>
        <w:tabs>
          <w:tab w:leader="none" w:pos="547"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has notified the Conversion Agents that the Issuer's register of shareholders will be closed on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7"/>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0147"/>
          </w:cols>
          <w:pgMar w:left="313" w:top="1279" w:right="1440" w:bottom="1440" w:gutter="0" w:footer="0" w:header="0"/>
        </w:sectPr>
      </w:pPr>
    </w:p>
    <w:bookmarkStart w:id="165" w:name="page166"/>
    <w:bookmarkEnd w:id="165"/>
    <w:p>
      <w:pPr>
        <w:spacing w:after="0" w:line="1" w:lineRule="exact"/>
        <w:rPr>
          <w:sz w:val="20"/>
          <w:szCs w:val="20"/>
          <w:color w:val="auto"/>
        </w:rPr>
      </w:pPr>
    </w:p>
    <w:p>
      <w:pPr>
        <w:ind w:left="547" w:hanging="547"/>
        <w:spacing w:after="0"/>
        <w:tabs>
          <w:tab w:leader="none" w:pos="547"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I/We hereby represent and agree that:</w:t>
      </w:r>
    </w:p>
    <w:p>
      <w:pPr>
        <w:spacing w:after="0" w:line="221" w:lineRule="exact"/>
        <w:rPr>
          <w:rFonts w:ascii="Times New Roman" w:cs="Times New Roman" w:eastAsia="Times New Roman" w:hAnsi="Times New Roman"/>
          <w:sz w:val="17"/>
          <w:szCs w:val="17"/>
          <w:color w:val="auto"/>
        </w:rPr>
      </w:pPr>
    </w:p>
    <w:p>
      <w:pPr>
        <w:jc w:val="both"/>
        <w:ind w:left="1107" w:right="20" w:hanging="552"/>
        <w:spacing w:after="0" w:line="298" w:lineRule="auto"/>
        <w:tabs>
          <w:tab w:leader="none" w:pos="1099"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Securities received upon conversion of this Bond, if any, have not been and are not expected to be registered under the Securities Act. “Restricted Security” means a “restricted security” within the meaning of Rule 144 under the Securities Act, as set forth in the legend that the Bonds are bearing.</w:t>
      </w:r>
    </w:p>
    <w:p>
      <w:pPr>
        <w:spacing w:after="0" w:line="151" w:lineRule="exact"/>
        <w:rPr>
          <w:rFonts w:ascii="Times New Roman" w:cs="Times New Roman" w:eastAsia="Times New Roman" w:hAnsi="Times New Roman"/>
          <w:sz w:val="17"/>
          <w:szCs w:val="17"/>
          <w:color w:val="auto"/>
        </w:rPr>
      </w:pPr>
    </w:p>
    <w:p>
      <w:pPr>
        <w:ind w:left="1107" w:right="20" w:hanging="552"/>
        <w:spacing w:after="0" w:line="313" w:lineRule="auto"/>
        <w:tabs>
          <w:tab w:leader="none" w:pos="1097"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approvals, consents and authorisations required by the laws of the Cayman Islands and Hong Kong to be obtained by me/us in relation to the said conversion have been obtained and are in full force and effect and that any applicable condition thereto has been complied with by me/us;</w:t>
      </w:r>
    </w:p>
    <w:p>
      <w:pPr>
        <w:spacing w:after="0" w:line="138"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stamp, issue, registration, excise and similar taxes and duties (if any) arising on conversion of the Bonds or payable consequent upon the issue,</w:t>
      </w:r>
    </w:p>
    <w:p>
      <w:pPr>
        <w:spacing w:after="0" w:line="47" w:lineRule="exact"/>
        <w:rPr>
          <w:rFonts w:ascii="Times New Roman" w:cs="Times New Roman" w:eastAsia="Times New Roman" w:hAnsi="Times New Roman"/>
          <w:sz w:val="17"/>
          <w:szCs w:val="17"/>
          <w:color w:val="auto"/>
        </w:rPr>
      </w:pPr>
    </w:p>
    <w:p>
      <w:pPr>
        <w:jc w:val="both"/>
        <w:ind w:left="1107"/>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or transfer of Shares or any other property or cash upon conversion to or to the order of a person other than me/us have been paid or will be paid by me/us, except that the Issuer will pay the expenses arising on the issue of Shares on conversion of Bonds and all charges of the Conversion Agents in connection therewith;</w:t>
      </w:r>
    </w:p>
    <w:p>
      <w:pPr>
        <w:spacing w:after="0" w:line="151" w:lineRule="exact"/>
        <w:rPr>
          <w:rFonts w:ascii="Times New Roman" w:cs="Times New Roman" w:eastAsia="Times New Roman" w:hAnsi="Times New Roman"/>
          <w:sz w:val="17"/>
          <w:szCs w:val="17"/>
          <w:color w:val="auto"/>
        </w:rPr>
      </w:pPr>
    </w:p>
    <w:p>
      <w:pPr>
        <w:ind w:left="1107" w:hanging="552"/>
        <w:spacing w:after="0"/>
        <w:tabs>
          <w:tab w:leader="none" w:pos="1107"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I/we are not an affiliate of the Issuer or a person acting on behalf of such an affiliate;</w:t>
      </w:r>
    </w:p>
    <w:p>
      <w:pPr>
        <w:spacing w:after="0" w:line="221" w:lineRule="exact"/>
        <w:rPr>
          <w:rFonts w:ascii="Times New Roman" w:cs="Times New Roman" w:eastAsia="Times New Roman" w:hAnsi="Times New Roman"/>
          <w:sz w:val="17"/>
          <w:szCs w:val="17"/>
          <w:color w:val="auto"/>
        </w:rPr>
      </w:pPr>
    </w:p>
    <w:p>
      <w:pPr>
        <w:ind w:left="1107" w:right="20" w:hanging="552"/>
        <w:spacing w:after="0" w:line="313" w:lineRule="auto"/>
        <w:tabs>
          <w:tab w:leader="none" w:pos="1099"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I/we are not in the business of buying and selling securities, or if we are in such business, we did not acquire the Bonds from the Issuer or any affiliate thereof in a 'distribution' of Bonds; and</w:t>
      </w:r>
    </w:p>
    <w:p>
      <w:pPr>
        <w:spacing w:after="0" w:line="138" w:lineRule="exact"/>
        <w:rPr>
          <w:rFonts w:ascii="Times New Roman" w:cs="Times New Roman" w:eastAsia="Times New Roman" w:hAnsi="Times New Roman"/>
          <w:sz w:val="17"/>
          <w:szCs w:val="17"/>
          <w:color w:val="auto"/>
        </w:rPr>
      </w:pPr>
    </w:p>
    <w:p>
      <w:pPr>
        <w:ind w:left="1107" w:hanging="552"/>
        <w:spacing w:after="0" w:line="313" w:lineRule="auto"/>
        <w:tabs>
          <w:tab w:leader="none" w:pos="110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I/we further acknowledge that the Issuer and the Trustee and their respective affiliates and others will rely upon the truth and accuracy of the foregoing acknowledgements, representations and agreements.</w:t>
      </w:r>
    </w:p>
    <w:p>
      <w:pPr>
        <w:spacing w:after="0" w:line="138"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7"/>
          <w:szCs w:val="17"/>
          <w:color w:val="auto"/>
        </w:rPr>
        <w:t>N.B.</w:t>
      </w:r>
    </w:p>
    <w:p>
      <w:pPr>
        <w:spacing w:after="0" w:line="221" w:lineRule="exact"/>
        <w:rPr>
          <w:sz w:val="20"/>
          <w:szCs w:val="20"/>
          <w:color w:val="auto"/>
        </w:rPr>
      </w:pPr>
    </w:p>
    <w:p>
      <w:pPr>
        <w:ind w:left="1107" w:hanging="552"/>
        <w:spacing w:after="0"/>
        <w:tabs>
          <w:tab w:leader="none" w:pos="1107"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Conversion Notice will be void unless the introductory details and Clauses 1 to 4 are completed.</w:t>
      </w:r>
    </w:p>
    <w:p>
      <w:pPr>
        <w:spacing w:after="0" w:line="221" w:lineRule="exact"/>
        <w:rPr>
          <w:rFonts w:ascii="Times New Roman" w:cs="Times New Roman" w:eastAsia="Times New Roman" w:hAnsi="Times New Roman"/>
          <w:sz w:val="17"/>
          <w:szCs w:val="17"/>
          <w:color w:val="auto"/>
        </w:rPr>
      </w:pPr>
    </w:p>
    <w:p>
      <w:pPr>
        <w:ind w:left="1107" w:right="20" w:hanging="552"/>
        <w:spacing w:after="0" w:line="313" w:lineRule="auto"/>
        <w:tabs>
          <w:tab w:leader="none" w:pos="1106"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attention is drawn to Condition 6(b)(ii) of the Bonds with respect to the conditions precedent which must be fulfilled before the Bonds specified above will be treated as effectively eligible for conversion.</w:t>
      </w:r>
    </w:p>
    <w:p>
      <w:pPr>
        <w:spacing w:after="0" w:line="138" w:lineRule="exact"/>
        <w:rPr>
          <w:rFonts w:ascii="Times New Roman" w:cs="Times New Roman" w:eastAsia="Times New Roman" w:hAnsi="Times New Roman"/>
          <w:sz w:val="17"/>
          <w:szCs w:val="17"/>
          <w:color w:val="auto"/>
        </w:rPr>
      </w:pPr>
    </w:p>
    <w:p>
      <w:pPr>
        <w:ind w:left="1107" w:hanging="552"/>
        <w:spacing w:after="0" w:line="327" w:lineRule="auto"/>
        <w:tabs>
          <w:tab w:leader="none" w:pos="1107"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Despatch of share certificates or other securities or property will be made at the risk and expense of the converting Bondholder and the converting Bondholder will be required to submit any necessary documents required in order to effect despatch in the manner specified.</w:t>
      </w:r>
    </w:p>
    <w:p>
      <w:pPr>
        <w:spacing w:after="0" w:line="127" w:lineRule="exact"/>
        <w:rPr>
          <w:rFonts w:ascii="Times New Roman" w:cs="Times New Roman" w:eastAsia="Times New Roman" w:hAnsi="Times New Roman"/>
          <w:sz w:val="17"/>
          <w:szCs w:val="17"/>
          <w:color w:val="auto"/>
        </w:rPr>
      </w:pPr>
    </w:p>
    <w:p>
      <w:pPr>
        <w:jc w:val="both"/>
        <w:ind w:left="1107" w:right="20" w:hanging="552"/>
        <w:spacing w:after="0" w:line="298" w:lineRule="auto"/>
        <w:tabs>
          <w:tab w:leader="none" w:pos="1098"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retroactive adjustment contemplated by the terms and conditions of the Bonds is required in respect of a conversion of Bonds, certificates for the additional Shares deliverable pursuant to such retroactive adjustment (together with any other securities, property or cash) will be delivered or despatched in the same manner as the Shares, other securities, property and cash.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267"/>
          </w:cols>
          <w:pgMar w:left="313" w:top="1440" w:right="319" w:bottom="1440" w:gutter="0" w:footer="0" w:header="0"/>
        </w:sectPr>
      </w:pPr>
    </w:p>
    <w:bookmarkStart w:id="166" w:name="page167"/>
    <w:bookmarkEnd w:id="16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Agent's use only:</w:t>
      </w:r>
    </w:p>
    <w:p>
      <w:pPr>
        <w:spacing w:after="0" w:line="221" w:lineRule="exact"/>
        <w:rPr>
          <w:sz w:val="20"/>
          <w:szCs w:val="20"/>
          <w:color w:val="auto"/>
        </w:rPr>
      </w:pPr>
    </w:p>
    <w:p>
      <w:pPr>
        <w:ind w:left="1120" w:hanging="1112"/>
        <w:spacing w:after="0"/>
        <w:tabs>
          <w:tab w:leader="none" w:pos="112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I.Bond conversion identification reference:</w:t>
      </w:r>
    </w:p>
    <w:p>
      <w:pPr>
        <w:spacing w:after="0" w:line="221" w:lineRule="exact"/>
        <w:rPr>
          <w:sz w:val="20"/>
          <w:szCs w:val="20"/>
          <w:color w:val="auto"/>
        </w:rPr>
      </w:pPr>
    </w:p>
    <w:p>
      <w:pPr>
        <w:ind w:left="560"/>
        <w:spacing w:after="0"/>
        <w:tabs>
          <w:tab w:leader="none" w:pos="110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7"/>
          <w:szCs w:val="17"/>
          <w:color w:val="auto"/>
        </w:rPr>
        <w:t>Date on which the Conversion Notice is deposited with the Agent: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20" w:hanging="1112"/>
        <w:spacing w:after="0"/>
        <w:tabs>
          <w:tab w:leader="none" w:pos="112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Aggregate principal amount of Bonds in respect of which Certificates have been deposited for conversion:</w:t>
      </w:r>
    </w:p>
    <w:p>
      <w:pPr>
        <w:spacing w:after="0" w:line="221"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6"/>
          <w:szCs w:val="16"/>
          <w:color w:val="auto"/>
        </w:rPr>
        <w:t>Conversion Price on Conversion Date:</w:t>
      </w:r>
    </w:p>
    <w:p>
      <w:pPr>
        <w:spacing w:after="0" w:line="221"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6"/>
          <w:szCs w:val="16"/>
          <w:color w:val="auto"/>
        </w:rPr>
        <w:t>Number of Shares issuable:</w:t>
      </w:r>
    </w:p>
    <w:p>
      <w:pPr>
        <w:spacing w:after="0" w:line="232"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amount of cash payment due to converting Bondholder under Condition 6(A)(iii) in respect of fractions of Shares: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9"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Conversion Agent must complete items 5(h)(iv)(A), 5(h)(iv)(B) and (if applicable) 5(h)(iv)(C).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9599"/>
          </w:cols>
          <w:pgMar w:left="860" w:top="1440" w:right="1440" w:bottom="1440" w:gutter="0" w:footer="0" w:header="0"/>
        </w:sectPr>
      </w:pPr>
    </w:p>
    <w:bookmarkStart w:id="167" w:name="page168"/>
    <w:bookmarkEnd w:id="167"/>
    <w:p>
      <w:pPr>
        <w:ind w:left="5240"/>
        <w:spacing w:after="0"/>
        <w:rPr>
          <w:sz w:val="20"/>
          <w:szCs w:val="20"/>
          <w:color w:val="auto"/>
        </w:rPr>
      </w:pPr>
      <w:r>
        <w:rPr>
          <w:rFonts w:ascii="Times New Roman" w:cs="Times New Roman" w:eastAsia="Times New Roman" w:hAnsi="Times New Roman"/>
          <w:sz w:val="17"/>
          <w:szCs w:val="17"/>
          <w:b w:val="1"/>
          <w:bCs w:val="1"/>
          <w:color w:val="auto"/>
        </w:rPr>
        <w:t>Schedule 5</w:t>
      </w:r>
    </w:p>
    <w:p>
      <w:pPr>
        <w:spacing w:after="0" w:line="1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NOTIFICATION FROM AGENT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notification to be sent by facsimile transmission by an Agent to the Issuer and, if different, the Principal Paying Agent - see Clause 7.4.</w:t>
      </w:r>
    </w:p>
    <w:p>
      <w:pPr>
        <w:spacing w:after="0" w:line="14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w:t>
      </w:r>
    </w:p>
    <w:p>
      <w:pPr>
        <w:jc w:val="center"/>
        <w:ind w:right="-1120"/>
        <w:spacing w:after="0" w:line="213" w:lineRule="auto"/>
        <w:rPr>
          <w:sz w:val="20"/>
          <w:szCs w:val="20"/>
          <w:color w:val="auto"/>
        </w:rPr>
      </w:pPr>
      <w:r>
        <w:rPr>
          <w:rFonts w:ascii="Times New Roman" w:cs="Times New Roman" w:eastAsia="Times New Roman" w:hAnsi="Times New Roman"/>
          <w:sz w:val="17"/>
          <w:szCs w:val="17"/>
          <w:b w:val="1"/>
          <w:bCs w:val="1"/>
          <w:color w:val="auto"/>
        </w:rPr>
        <w:t>(the “Bonds”)</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convertible into Shares of Wynn Macau, Limited</w:t>
      </w:r>
    </w:p>
    <w:p>
      <w:pPr>
        <w:spacing w:after="0" w:line="1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6"/>
          <w:szCs w:val="16"/>
          <w:color w:val="auto"/>
        </w:rPr>
        <w:t>Wynn Macau, Limited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(attention: Issuer Secretary)</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To:</w:t>
        <w:tab/>
        <w:t>Principal Paying Agent (attention: [ ])</w:t>
      </w:r>
    </w:p>
    <w:p>
      <w:pPr>
        <w:spacing w:after="0" w:line="221"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7"/>
          <w:szCs w:val="17"/>
          <w:color w:val="auto"/>
        </w:rPr>
        <w:t>Bonds conversion identification reference:</w:t>
      </w:r>
      <w:r>
        <w:rPr>
          <w:sz w:val="20"/>
          <w:szCs w:val="20"/>
          <w:color w:val="auto"/>
        </w:rPr>
        <w:tab/>
      </w:r>
      <w:r>
        <w:rPr>
          <w:rFonts w:ascii="Times New Roman" w:cs="Times New Roman" w:eastAsia="Times New Roman" w:hAnsi="Times New Roman"/>
          <w:sz w:val="16"/>
          <w:szCs w:val="16"/>
          <w:color w:val="auto"/>
        </w:rPr>
        <w:t>/ Wynn Macau, Limited Convertible Bonds due 2029/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[Identifying symbol and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Explanation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letters (A) to (I) inclusive will be inserted the following information with respect to the relevant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139"/>
          </w:cols>
          <w:pgMar w:left="320" w:top="1217" w:right="1440" w:bottom="1440" w:gutter="0" w:footer="0" w:header="0"/>
        </w:sectPr>
      </w:pPr>
    </w:p>
    <w:bookmarkStart w:id="168" w:name="page169"/>
    <w:bookmarkEnd w:id="168"/>
    <w:p>
      <w:pPr>
        <w:ind w:left="1920" w:hanging="687"/>
        <w:spacing w:after="0"/>
        <w:tabs>
          <w:tab w:leader="none" w:pos="192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and address of converting holder of the Bonds participant in DTC or other clearing system in which the Bond is held at such time;</w:t>
      </w:r>
    </w:p>
    <w:p>
      <w:pPr>
        <w:spacing w:after="0"/>
        <w:rPr>
          <w:sz w:val="20"/>
          <w:szCs w:val="20"/>
          <w:color w:val="auto"/>
        </w:rPr>
      </w:pPr>
      <w:r>
        <w:rPr>
          <w:rFonts w:ascii="Times New Roman" w:cs="Times New Roman" w:eastAsia="Times New Roman" w:hAnsi="Times New Roman"/>
          <w:sz w:val="17"/>
          <w:szCs w:val="17"/>
          <w:color w:val="auto"/>
        </w:rPr>
        <w:t>(A)</w:t>
      </w:r>
    </w:p>
    <w:p>
      <w:pPr>
        <w:ind w:left="1920" w:hanging="687"/>
        <w:spacing w:after="0" w:line="228" w:lineRule="auto"/>
        <w:tabs>
          <w:tab w:leader="none" w:pos="192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Bonds in respect of which a Certificate has been deposited by the same holder of the Bonds;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ind w:left="1920" w:hanging="687"/>
        <w:spacing w:after="0" w:line="228" w:lineRule="auto"/>
        <w:tabs>
          <w:tab w:leader="none" w:pos="192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numbers of the Bonds;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ind w:left="1920" w:hanging="687"/>
        <w:spacing w:after="0" w:line="228" w:lineRule="auto"/>
        <w:tabs>
          <w:tab w:leader="none" w:pos="192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(excluding fractions) issuable to such holder of the Bonds;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ind w:left="1920" w:hanging="687"/>
        <w:spacing w:after="0" w:line="228" w:lineRule="auto"/>
        <w:tabs>
          <w:tab w:leader="none" w:pos="192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and address(es) of person(s) in whose name(s) the Shares issuable upon conversion are to be registered;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ind w:left="1920" w:hanging="687"/>
        <w:spacing w:after="0" w:line="228" w:lineRule="auto"/>
        <w:tabs>
          <w:tab w:leader="none" w:pos="192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amount of cash payment due to converting holder of the Bonds in respect of fractions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6" w:lineRule="exact"/>
        <w:rPr>
          <w:sz w:val="20"/>
          <w:szCs w:val="20"/>
          <w:color w:val="auto"/>
        </w:rPr>
      </w:pPr>
    </w:p>
    <w:p>
      <w:pPr>
        <w:ind w:left="1920" w:hanging="687"/>
        <w:spacing w:after="0"/>
        <w:tabs>
          <w:tab w:leader="none" w:pos="192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Conversion Notice is deposited with the Agent, the Conversion Date and the Conversion Price in respect of the</w:t>
      </w:r>
    </w:p>
    <w:p>
      <w:pPr>
        <w:spacing w:after="0" w:line="1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conversion;</w:t>
      </w:r>
    </w:p>
    <w:p>
      <w:pPr>
        <w:spacing w:after="0" w:line="26" w:lineRule="exact"/>
        <w:rPr>
          <w:sz w:val="20"/>
          <w:szCs w:val="20"/>
          <w:color w:val="auto"/>
        </w:rPr>
      </w:pPr>
    </w:p>
    <w:p>
      <w:pPr>
        <w:ind w:left="1920" w:hanging="687"/>
        <w:spacing w:after="0"/>
        <w:tabs>
          <w:tab w:leader="none" w:pos="192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of the securities account to be credited with such number of Shares; and</w:t>
      </w:r>
    </w:p>
    <w:p>
      <w:pPr>
        <w:spacing w:after="0"/>
        <w:rPr>
          <w:sz w:val="20"/>
          <w:szCs w:val="20"/>
          <w:color w:val="auto"/>
        </w:rPr>
      </w:pPr>
      <w:r>
        <w:rPr>
          <w:rFonts w:ascii="Times New Roman" w:cs="Times New Roman" w:eastAsia="Times New Roman" w:hAnsi="Times New Roman"/>
          <w:sz w:val="17"/>
          <w:szCs w:val="17"/>
          <w:color w:val="auto"/>
        </w:rPr>
        <w:t>(A)</w:t>
      </w:r>
    </w:p>
    <w:p>
      <w:pPr>
        <w:spacing w:after="0" w:line="6" w:lineRule="exact"/>
        <w:rPr>
          <w:sz w:val="20"/>
          <w:szCs w:val="20"/>
          <w:color w:val="auto"/>
        </w:rPr>
      </w:pPr>
    </w:p>
    <w:p>
      <w:pPr>
        <w:ind w:left="1920" w:hanging="687"/>
        <w:spacing w:after="0"/>
        <w:tabs>
          <w:tab w:leader="none" w:pos="192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contact person, telephone number, fax number and address to whom share certificates, etc. are to be despatched, and manner of</w:t>
      </w:r>
    </w:p>
    <w:p>
      <w:pPr>
        <w:spacing w:after="0" w:line="1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despatch.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180"/>
          </w:cols>
          <w:pgMar w:left="380" w:top="1263" w:right="339" w:bottom="1440" w:gutter="0" w:footer="0" w:header="0"/>
        </w:sectPr>
      </w:pPr>
    </w:p>
    <w:bookmarkStart w:id="169" w:name="page170"/>
    <w:bookmarkEnd w:id="169"/>
    <w:p>
      <w:pPr>
        <w:ind w:left="5240"/>
        <w:spacing w:after="0"/>
        <w:rPr>
          <w:sz w:val="20"/>
          <w:szCs w:val="20"/>
          <w:color w:val="auto"/>
        </w:rPr>
      </w:pPr>
      <w:r>
        <w:rPr>
          <w:rFonts w:ascii="Times New Roman" w:cs="Times New Roman" w:eastAsia="Times New Roman" w:hAnsi="Times New Roman"/>
          <w:sz w:val="17"/>
          <w:szCs w:val="17"/>
          <w:b w:val="1"/>
          <w:bCs w:val="1"/>
          <w:color w:val="auto"/>
        </w:rPr>
        <w:t>Schedule 6</w:t>
      </w:r>
    </w:p>
    <w:p>
      <w:pPr>
        <w:spacing w:after="0" w:line="1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ISSUER'S CONFIRMATION OF CONVERSION</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w:t>
      </w:r>
    </w:p>
    <w:p>
      <w:pPr>
        <w:jc w:val="center"/>
        <w:spacing w:after="0" w:line="199" w:lineRule="auto"/>
        <w:rPr>
          <w:sz w:val="20"/>
          <w:szCs w:val="20"/>
          <w:color w:val="auto"/>
        </w:rPr>
      </w:pPr>
      <w:r>
        <w:rPr>
          <w:rFonts w:ascii="Times New Roman" w:cs="Times New Roman" w:eastAsia="Times New Roman" w:hAnsi="Times New Roman"/>
          <w:sz w:val="17"/>
          <w:szCs w:val="17"/>
          <w:b w:val="1"/>
          <w:bCs w:val="1"/>
          <w:color w:val="auto"/>
        </w:rPr>
        <w:t>(the “Bonds”)</w:t>
      </w:r>
    </w:p>
    <w:p>
      <w:pPr>
        <w:jc w:val="center"/>
        <w:spacing w:after="0"/>
        <w:rPr>
          <w:sz w:val="20"/>
          <w:szCs w:val="20"/>
          <w:color w:val="auto"/>
        </w:rPr>
      </w:pPr>
      <w:r>
        <w:rPr>
          <w:rFonts w:ascii="Times New Roman" w:cs="Times New Roman" w:eastAsia="Times New Roman" w:hAnsi="Times New Roman"/>
          <w:sz w:val="17"/>
          <w:szCs w:val="17"/>
          <w:b w:val="1"/>
          <w:bCs w:val="1"/>
          <w:color w:val="auto"/>
        </w:rPr>
        <w:t>convertible into Shares of Wynn Macau, Limited</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6"/>
          <w:szCs w:val="16"/>
          <w:color w:val="auto"/>
        </w:rPr>
        <w:t>Wynn Macau, Limited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(attention: Issuer Secretary)</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To:</w:t>
        <w:tab/>
        <w:t>Principal Paying Agent (attention: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Bonds conversion identification reference: / Wynn Macau, Limited Convertible Bonds due 2029/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(ii)</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w:t>
      </w:r>
    </w:p>
    <w:p>
      <w:pPr>
        <w:spacing w:after="0" w:line="21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We confirm that all action required to be taken by us has been taken to allow the converting Bondholder or other person(s) designated in the Conversion Notice to receive the relevant Shares to be issued on conversion of the relevant Bonds.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Explanation: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letters (A) to (D) inclusive will be inserted the following information with respect to the delivery of Bonds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260"/>
          </w:cols>
          <w:pgMar w:left="320" w:top="1217" w:right="3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7"/>
        </w:trPr>
        <w:tc>
          <w:tcPr>
            <w:tcW w:w="180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93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9"/>
              </w:rPr>
              <w:t>the identification code and certificate number of the Conversion Agent who forwarded the copy of the Conversion Notice in respect</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3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of the Bonds that have been converted and the identifying number of such Conversion Notice.</w:t>
            </w:r>
          </w:p>
        </w:tc>
        <w:tc>
          <w:tcPr>
            <w:tcW w:w="0" w:type="dxa"/>
            <w:vAlign w:val="bottom"/>
          </w:tcPr>
          <w:p>
            <w:pPr>
              <w:spacing w:after="0"/>
              <w:rPr>
                <w:sz w:val="1"/>
                <w:szCs w:val="1"/>
                <w:color w:val="auto"/>
              </w:rPr>
            </w:pPr>
          </w:p>
        </w:tc>
      </w:tr>
      <w:tr>
        <w:trPr>
          <w:trHeight w:val="232"/>
        </w:trPr>
        <w:tc>
          <w:tcPr>
            <w:tcW w:w="180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w:t>
            </w:r>
          </w:p>
        </w:tc>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number of Shares delivered upon conversion;</w:t>
            </w:r>
          </w:p>
        </w:tc>
        <w:tc>
          <w:tcPr>
            <w:tcW w:w="0" w:type="dxa"/>
            <w:vAlign w:val="bottom"/>
          </w:tcPr>
          <w:p>
            <w:pPr>
              <w:spacing w:after="0"/>
              <w:rPr>
                <w:sz w:val="1"/>
                <w:szCs w:val="1"/>
                <w:color w:val="auto"/>
              </w:rPr>
            </w:pPr>
          </w:p>
        </w:tc>
      </w:tr>
      <w:tr>
        <w:trPr>
          <w:trHeight w:val="463"/>
        </w:trPr>
        <w:tc>
          <w:tcPr>
            <w:tcW w:w="180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w:t>
            </w:r>
          </w:p>
        </w:tc>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nature of any other securities or property delivered upon conversion; and</w:t>
            </w:r>
          </w:p>
        </w:tc>
        <w:tc>
          <w:tcPr>
            <w:tcW w:w="0" w:type="dxa"/>
            <w:vAlign w:val="bottom"/>
          </w:tcPr>
          <w:p>
            <w:pPr>
              <w:spacing w:after="0"/>
              <w:rPr>
                <w:sz w:val="1"/>
                <w:szCs w:val="1"/>
                <w:color w:val="auto"/>
              </w:rPr>
            </w:pPr>
          </w:p>
        </w:tc>
      </w:tr>
      <w:tr>
        <w:trPr>
          <w:trHeight w:val="463"/>
        </w:trPr>
        <w:tc>
          <w:tcPr>
            <w:tcW w:w="180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w:t>
            </w:r>
          </w:p>
        </w:tc>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amount of any other cash delivered upon conversion (if any); and</w:t>
            </w:r>
          </w:p>
        </w:tc>
        <w:tc>
          <w:tcPr>
            <w:tcW w:w="0" w:type="dxa"/>
            <w:vAlign w:val="bottom"/>
          </w:tcPr>
          <w:p>
            <w:pPr>
              <w:spacing w:after="0"/>
              <w:rPr>
                <w:sz w:val="1"/>
                <w:szCs w:val="1"/>
                <w:color w:val="auto"/>
              </w:rPr>
            </w:pPr>
          </w:p>
        </w:tc>
      </w:tr>
      <w:tr>
        <w:trPr>
          <w:trHeight w:val="255"/>
        </w:trPr>
        <w:tc>
          <w:tcPr>
            <w:tcW w:w="18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w:t>
            </w:r>
          </w:p>
        </w:tc>
        <w:tc>
          <w:tcPr>
            <w:tcW w:w="93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the crediting of the designated securities account with Shares and the date of despatch or delivery of any cash.</w:t>
            </w:r>
          </w:p>
        </w:tc>
        <w:tc>
          <w:tcPr>
            <w:tcW w:w="0" w:type="dxa"/>
            <w:vAlign w:val="bottom"/>
          </w:tcPr>
          <w:p>
            <w:pPr>
              <w:spacing w:after="0"/>
              <w:rPr>
                <w:sz w:val="1"/>
                <w:szCs w:val="1"/>
                <w:color w:val="auto"/>
              </w:rPr>
            </w:pPr>
          </w:p>
        </w:tc>
      </w:tr>
      <w:tr>
        <w:trPr>
          <w:trHeight w:val="162"/>
        </w:trPr>
        <w:tc>
          <w:tcPr>
            <w:tcW w:w="18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93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the name and address to whom the certificates of Shares and other securities, property or cash, if any, were delivered and the</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3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manner in which they were delivered.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180"/>
          </w:cols>
          <w:pgMar w:left="380" w:top="1278" w:right="339" w:bottom="1440" w:gutter="0" w:footer="0" w:header="0"/>
        </w:sectPr>
      </w:pPr>
    </w:p>
    <w:bookmarkStart w:id="171" w:name="page172"/>
    <w:bookmarkEnd w:id="171"/>
    <w:p>
      <w:pPr>
        <w:ind w:left="5240"/>
        <w:spacing w:after="0"/>
        <w:rPr>
          <w:sz w:val="20"/>
          <w:szCs w:val="20"/>
          <w:color w:val="auto"/>
        </w:rPr>
      </w:pPr>
      <w:r>
        <w:rPr>
          <w:rFonts w:ascii="Times New Roman" w:cs="Times New Roman" w:eastAsia="Times New Roman" w:hAnsi="Times New Roman"/>
          <w:sz w:val="17"/>
          <w:szCs w:val="17"/>
          <w:b w:val="1"/>
          <w:bCs w:val="1"/>
          <w:color w:val="auto"/>
        </w:rPr>
        <w:t>Schedule 7</w:t>
      </w:r>
    </w:p>
    <w:p>
      <w:pPr>
        <w:spacing w:after="0" w:line="14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FORM OF BONDHOLDER REDEMPTION NOTICE</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w:t>
      </w:r>
    </w:p>
    <w:p>
      <w:pPr>
        <w:jc w:val="center"/>
        <w:spacing w:after="0" w:line="199" w:lineRule="auto"/>
        <w:rPr>
          <w:sz w:val="20"/>
          <w:szCs w:val="20"/>
          <w:color w:val="auto"/>
        </w:rPr>
      </w:pPr>
      <w:r>
        <w:rPr>
          <w:rFonts w:ascii="Times New Roman" w:cs="Times New Roman" w:eastAsia="Times New Roman" w:hAnsi="Times New Roman"/>
          <w:sz w:val="17"/>
          <w:szCs w:val="17"/>
          <w:b w:val="1"/>
          <w:bCs w:val="1"/>
          <w:color w:val="auto"/>
        </w:rPr>
        <w:t>(the “Bonds”)</w:t>
      </w:r>
    </w:p>
    <w:p>
      <w:pPr>
        <w:jc w:val="center"/>
        <w:spacing w:after="0"/>
        <w:rPr>
          <w:sz w:val="20"/>
          <w:szCs w:val="20"/>
          <w:color w:val="auto"/>
        </w:rPr>
      </w:pPr>
      <w:r>
        <w:rPr>
          <w:rFonts w:ascii="Times New Roman" w:cs="Times New Roman" w:eastAsia="Times New Roman" w:hAnsi="Times New Roman"/>
          <w:sz w:val="17"/>
          <w:szCs w:val="17"/>
          <w:b w:val="1"/>
          <w:bCs w:val="1"/>
          <w:color w:val="auto"/>
        </w:rPr>
        <w:t>convertible into Shares of Wynn Macau, Limited</w:t>
      </w:r>
    </w:p>
    <w:p>
      <w:pPr>
        <w:spacing w:after="0" w:line="1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By depositing this duly completed Bondholder Redemption Notice with a Paying Agent for the Bonds the undersigned holder of such of the Bonds as are represented by the Certificate surrendered with this Notice and referred to below irrevocably exercises its option to have such Bonds redeemed on [] under Condition [8(D)/8(E)]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Bonds.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Bondholder Redemption Notice relates to Certificates representing Bonds in the aggregate principal amount of 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identifying numbers of such Certificates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If any Certificate issued in respect of the Bonds referred to above is to be returned</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to the undersigned under Clause 8.3 of the Agency Agreement entered into by the Issuer in respect of the Bonds, it will be returned by post to the address of the Bondholder appearing on the register of Bondholders.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in respect of the above-mentioned Bonds will be made in accordance with the Conditions of the Bonds.</w:t>
      </w:r>
    </w:p>
    <w:p>
      <w:pPr>
        <w:spacing w:after="0" w:line="2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completed by recipient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and stamp of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its office 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260"/>
          </w:cols>
          <w:pgMar w:left="320" w:top="1217" w:right="319" w:bottom="1440" w:gutter="0" w:footer="0" w:header="0"/>
        </w:sectPr>
      </w:pPr>
    </w:p>
    <w:bookmarkStart w:id="172" w:name="page173"/>
    <w:bookmarkEnd w:id="172"/>
    <w:p>
      <w:pPr>
        <w:spacing w:after="0" w:line="1" w:lineRule="exact"/>
        <w:rPr>
          <w:sz w:val="20"/>
          <w:szCs w:val="20"/>
          <w:color w:val="auto"/>
        </w:rPr>
      </w:pPr>
    </w:p>
    <w:p>
      <w:pPr>
        <w:ind w:left="547" w:hanging="547"/>
        <w:spacing w:after="0"/>
        <w:tabs>
          <w:tab w:leader="none" w:pos="547"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so returned will be sent by post, uninsured and at the risk of the Bondholder.</w:t>
      </w:r>
    </w:p>
    <w:p>
      <w:pPr>
        <w:spacing w:after="0" w:line="221" w:lineRule="exact"/>
        <w:rPr>
          <w:rFonts w:ascii="Times New Roman" w:cs="Times New Roman" w:eastAsia="Times New Roman" w:hAnsi="Times New Roman"/>
          <w:sz w:val="17"/>
          <w:szCs w:val="17"/>
          <w:color w:val="auto"/>
        </w:rPr>
      </w:pPr>
    </w:p>
    <w:p>
      <w:pPr>
        <w:ind w:left="547" w:hanging="547"/>
        <w:spacing w:after="0"/>
        <w:tabs>
          <w:tab w:leader="none" w:pos="547"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Bondholder Redemption Notice is not valid unless all of the paragraphs requiring completion are duly completed.</w:t>
      </w:r>
    </w:p>
    <w:p>
      <w:pPr>
        <w:spacing w:after="0" w:line="221" w:lineRule="exact"/>
        <w:rPr>
          <w:rFonts w:ascii="Times New Roman" w:cs="Times New Roman" w:eastAsia="Times New Roman" w:hAnsi="Times New Roman"/>
          <w:sz w:val="17"/>
          <w:szCs w:val="17"/>
          <w:color w:val="auto"/>
        </w:rPr>
      </w:pPr>
    </w:p>
    <w:p>
      <w:pPr>
        <w:jc w:val="both"/>
        <w:ind w:left="547" w:hanging="547"/>
        <w:spacing w:after="0" w:line="298" w:lineRule="auto"/>
        <w:tabs>
          <w:tab w:leader="none" w:pos="537"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with whom Certificates are deposited will not in any circumstances be liable to the depositing Bondholder or any other person for any loss or damage arising from any act, default or omission of such Agent in relation to such Certificates or any of them unless the loss or damage was caused by the gross negligence, wilful default or fraud of such Agent or its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247"/>
          </w:cols>
          <w:pgMar w:left="313" w:top="1440" w:right="339" w:bottom="1440" w:gutter="0" w:footer="0" w:header="0"/>
        </w:sectPr>
      </w:pPr>
    </w:p>
    <w:bookmarkStart w:id="173" w:name="page174"/>
    <w:bookmarkEnd w:id="173"/>
    <w:p>
      <w:pPr>
        <w:ind w:left="5247"/>
        <w:spacing w:after="0"/>
        <w:rPr>
          <w:sz w:val="20"/>
          <w:szCs w:val="20"/>
          <w:color w:val="auto"/>
        </w:rPr>
      </w:pPr>
      <w:r>
        <w:rPr>
          <w:rFonts w:ascii="Times New Roman" w:cs="Times New Roman" w:eastAsia="Times New Roman" w:hAnsi="Times New Roman"/>
          <w:sz w:val="17"/>
          <w:szCs w:val="17"/>
          <w:b w:val="1"/>
          <w:bCs w:val="1"/>
          <w:color w:val="auto"/>
        </w:rPr>
        <w:t>Schedule 8</w:t>
      </w:r>
    </w:p>
    <w:p>
      <w:pPr>
        <w:spacing w:after="0" w:line="140" w:lineRule="exact"/>
        <w:rPr>
          <w:sz w:val="20"/>
          <w:szCs w:val="20"/>
          <w:color w:val="auto"/>
        </w:rPr>
      </w:pPr>
    </w:p>
    <w:p>
      <w:pPr>
        <w:ind w:left="3707"/>
        <w:spacing w:after="0"/>
        <w:rPr>
          <w:sz w:val="20"/>
          <w:szCs w:val="20"/>
          <w:color w:val="auto"/>
        </w:rPr>
      </w:pPr>
      <w:r>
        <w:rPr>
          <w:rFonts w:ascii="Times New Roman" w:cs="Times New Roman" w:eastAsia="Times New Roman" w:hAnsi="Times New Roman"/>
          <w:sz w:val="17"/>
          <w:szCs w:val="17"/>
          <w:b w:val="1"/>
          <w:bCs w:val="1"/>
          <w:color w:val="auto"/>
        </w:rPr>
        <w:t>FORM OF BONDHOLDERS’ EXERCISE NOTICE</w:t>
      </w:r>
    </w:p>
    <w:p>
      <w:pPr>
        <w:spacing w:after="0" w:line="152" w:lineRule="exact"/>
        <w:rPr>
          <w:sz w:val="20"/>
          <w:szCs w:val="20"/>
          <w:color w:val="auto"/>
        </w:rPr>
      </w:pPr>
    </w:p>
    <w:p>
      <w:pPr>
        <w:ind w:left="4587"/>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line="140" w:lineRule="exact"/>
        <w:rPr>
          <w:sz w:val="20"/>
          <w:szCs w:val="20"/>
          <w:color w:val="auto"/>
        </w:rPr>
      </w:pPr>
    </w:p>
    <w:p>
      <w:pPr>
        <w:ind w:left="3507"/>
        <w:spacing w:after="0"/>
        <w:rPr>
          <w:sz w:val="20"/>
          <w:szCs w:val="20"/>
          <w:color w:val="auto"/>
        </w:rPr>
      </w:pPr>
      <w:r>
        <w:rPr>
          <w:rFonts w:ascii="Times New Roman" w:cs="Times New Roman" w:eastAsia="Times New Roman" w:hAnsi="Times New Roman"/>
          <w:sz w:val="17"/>
          <w:szCs w:val="17"/>
          <w:b w:val="1"/>
          <w:bCs w:val="1"/>
          <w:color w:val="auto"/>
        </w:rPr>
        <w:t>US$600,000,000 4.50 per cent. Convertible Bonds due 2029</w:t>
      </w:r>
    </w:p>
    <w:p>
      <w:pPr>
        <w:jc w:val="center"/>
        <w:ind w:right="-6"/>
        <w:spacing w:after="0" w:line="199" w:lineRule="auto"/>
        <w:rPr>
          <w:sz w:val="20"/>
          <w:szCs w:val="20"/>
          <w:color w:val="auto"/>
        </w:rPr>
      </w:pPr>
      <w:r>
        <w:rPr>
          <w:rFonts w:ascii="Times New Roman" w:cs="Times New Roman" w:eastAsia="Times New Roman" w:hAnsi="Times New Roman"/>
          <w:sz w:val="17"/>
          <w:szCs w:val="17"/>
          <w:b w:val="1"/>
          <w:bCs w:val="1"/>
          <w:color w:val="auto"/>
        </w:rPr>
        <w:t>(the “Bonds”)</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convertible into Shares of Wynn Macau, Limited</w:t>
      </w:r>
    </w:p>
    <w:p>
      <w:pPr>
        <w:spacing w:after="0" w:line="169" w:lineRule="exact"/>
        <w:rPr>
          <w:sz w:val="20"/>
          <w:szCs w:val="20"/>
          <w:color w:val="auto"/>
        </w:rPr>
      </w:pPr>
    </w:p>
    <w:p>
      <w:pPr>
        <w:jc w:val="both"/>
        <w:ind w:left="7"/>
        <w:spacing w:after="0" w:line="305" w:lineRule="auto"/>
        <w:rPr>
          <w:sz w:val="20"/>
          <w:szCs w:val="20"/>
          <w:color w:val="auto"/>
        </w:rPr>
      </w:pPr>
      <w:r>
        <w:rPr>
          <w:rFonts w:ascii="Times New Roman" w:cs="Times New Roman" w:eastAsia="Times New Roman" w:hAnsi="Times New Roman"/>
          <w:sz w:val="17"/>
          <w:szCs w:val="17"/>
          <w:color w:val="auto"/>
        </w:rPr>
        <w:t>By depositing this duly completed Bondholders’ Exercise Notice with a Paying Agent for the Bonds the undersigned holder of such of the Bonds as are surrendered with this Notice and referred to below irrevocably exercises its option under Condition 8(F) of the Bonds not to have such Bonds redeemed on the date fixed for redemption of the Bonds pursuant to Condition 8(F) of the Bonds.</w:t>
      </w:r>
    </w:p>
    <w:p>
      <w:pPr>
        <w:spacing w:after="0" w:line="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This Notice relates to Bonds in the aggregate principal amount of US$........................ The identifying numbers of such Certificates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 w:right="20"/>
        <w:spacing w:after="0" w:line="313" w:lineRule="auto"/>
        <w:rPr>
          <w:sz w:val="20"/>
          <w:szCs w:val="20"/>
          <w:color w:val="auto"/>
        </w:rPr>
      </w:pPr>
      <w:r>
        <w:rPr>
          <w:rFonts w:ascii="Times New Roman" w:cs="Times New Roman" w:eastAsia="Times New Roman" w:hAnsi="Times New Roman"/>
          <w:sz w:val="17"/>
          <w:szCs w:val="17"/>
          <w:color w:val="auto"/>
        </w:rPr>
        <w:t>If any Certificate issued in respect of the Bonds referred to above is to be returned to the undersigned under Clause 8.4 of the Agency Agreement in respect of the Bonds, it will be returned by post to the address of the Bondholder appearing on the register of Bondholders.</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Payment in respect of the above-mentioned Bonds will be made in accordance with the Conditions of the Bonds.</w:t>
      </w:r>
    </w:p>
    <w:p>
      <w:pPr>
        <w:spacing w:after="0" w:line="152" w:lineRule="exact"/>
        <w:rPr>
          <w:sz w:val="20"/>
          <w:szCs w:val="20"/>
          <w:color w:val="auto"/>
        </w:rPr>
      </w:pPr>
    </w:p>
    <w:p>
      <w:pPr>
        <w:ind w:left="7"/>
        <w:spacing w:after="0"/>
        <w:tabs>
          <w:tab w:leader="none" w:pos="947"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Signature</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Name:</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[To be completed by recipient Agent]</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Received by: ................................................................................</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[Signature and stamp of Agent]</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At its office at: .............................................................................</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On: ..............................................................................................</w:t>
      </w:r>
    </w:p>
    <w:p>
      <w:pPr>
        <w:spacing w:after="0" w:line="1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Notes:</w:t>
      </w:r>
    </w:p>
    <w:p>
      <w:pPr>
        <w:spacing w:after="0" w:line="152" w:lineRule="exact"/>
        <w:rPr>
          <w:sz w:val="20"/>
          <w:szCs w:val="20"/>
          <w:color w:val="auto"/>
        </w:rPr>
      </w:pPr>
    </w:p>
    <w:p>
      <w:pPr>
        <w:ind w:left="407" w:hanging="407"/>
        <w:spacing w:after="0"/>
        <w:tabs>
          <w:tab w:leader="none" w:pos="407"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so returned will be sent by post, uninsured and at the risk of the Bondholder.</w:t>
      </w:r>
    </w:p>
    <w:p>
      <w:pPr>
        <w:spacing w:after="0" w:line="151" w:lineRule="exact"/>
        <w:rPr>
          <w:rFonts w:ascii="Times New Roman" w:cs="Times New Roman" w:eastAsia="Times New Roman" w:hAnsi="Times New Roman"/>
          <w:sz w:val="17"/>
          <w:szCs w:val="17"/>
          <w:color w:val="auto"/>
        </w:rPr>
      </w:pPr>
    </w:p>
    <w:p>
      <w:pPr>
        <w:ind w:left="407" w:hanging="407"/>
        <w:spacing w:after="0"/>
        <w:tabs>
          <w:tab w:leader="none" w:pos="407"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Bondholders’ Exercise Notice is not valid unless all of the paragraphs requiring completion are duly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267"/>
          </w:cols>
          <w:pgMar w:left="313" w:top="1217" w:right="319" w:bottom="1440" w:gutter="0" w:footer="0" w:header="0"/>
        </w:sectPr>
      </w:pPr>
    </w:p>
    <w:bookmarkStart w:id="174" w:name="page175"/>
    <w:bookmarkEnd w:id="174"/>
    <w:p>
      <w:pPr>
        <w:ind w:left="547" w:hanging="547"/>
        <w:spacing w:after="0" w:line="327" w:lineRule="auto"/>
        <w:tabs>
          <w:tab w:leader="none" w:pos="484"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with whom Certificates are deposited will not in any circumstances be liable to the depositing Bondholder or any other person for any loss or damage arising from any act, default or omission of such Agent in relation to such Certificates or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267"/>
          </w:cols>
          <w:pgMar w:left="313" w:top="1255" w:right="319" w:bottom="1440" w:gutter="0" w:footer="0" w:header="0"/>
        </w:sectPr>
      </w:pPr>
    </w:p>
    <w:bookmarkStart w:id="175" w:name="page176"/>
    <w:bookmarkEnd w:id="175"/>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has been entered into on the date stated at the beginning.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WYNN MACAU, LIMITED</w:t>
      </w:r>
    </w:p>
    <w:p>
      <w:pPr>
        <w:spacing w:after="0"/>
        <w:rPr>
          <w:sz w:val="20"/>
          <w:szCs w:val="20"/>
          <w:color w:val="auto"/>
        </w:rPr>
      </w:pPr>
      <w:r>
        <w:rPr>
          <w:rFonts w:ascii="Times New Roman" w:cs="Times New Roman" w:eastAsia="Times New Roman" w:hAnsi="Times New Roman"/>
          <w:sz w:val="17"/>
          <w:szCs w:val="17"/>
          <w:color w:val="auto"/>
        </w:rPr>
        <w:t>as Issuer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Craig Jeffrey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12604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Craig Jeffrey Fullalove</w:t>
      </w: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0139"/>
          </w:cols>
          <w:pgMar w:left="320" w:top="1440"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color w:val="auto"/>
        </w:rPr>
        <w:t>DB TRUSTEES (HONG KONG) LIMITED</w:t>
      </w:r>
    </w:p>
    <w:p>
      <w:pPr>
        <w:spacing w:after="0"/>
        <w:rPr>
          <w:sz w:val="20"/>
          <w:szCs w:val="20"/>
          <w:color w:val="auto"/>
        </w:rPr>
      </w:pPr>
      <w:r>
        <w:rPr>
          <w:rFonts w:ascii="Times New Roman" w:cs="Times New Roman" w:eastAsia="Times New Roman" w:hAnsi="Times New Roman"/>
          <w:sz w:val="17"/>
          <w:szCs w:val="17"/>
          <w:color w:val="auto"/>
        </w:rPr>
        <w:t>as Trustee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Christina Nip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8470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7090"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Christina Nip</w:t>
      </w: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WONG,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9156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5670"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WONG, Ching</w:t>
      </w: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0139"/>
          </w:cols>
          <w:pgMar w:left="320" w:top="1217"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rPr>
          <w:sz w:val="20"/>
          <w:szCs w:val="20"/>
          <w:color w:val="auto"/>
        </w:rPr>
      </w:pPr>
      <w:r>
        <w:rPr>
          <w:rFonts w:ascii="Times New Roman" w:cs="Times New Roman" w:eastAsia="Times New Roman" w:hAnsi="Times New Roman"/>
          <w:sz w:val="17"/>
          <w:szCs w:val="17"/>
          <w:color w:val="auto"/>
        </w:rPr>
        <w:t>as Principal Paying Agent, Conversion Agent and Transfer Agent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11156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Jacqueline Bartnick</w:t>
      </w:r>
    </w:p>
    <w:p>
      <w:pPr>
        <w:spacing w:after="0"/>
        <w:rPr>
          <w:sz w:val="20"/>
          <w:szCs w:val="20"/>
          <w:color w:val="auto"/>
        </w:rPr>
      </w:pPr>
      <w:r>
        <w:rPr>
          <w:rFonts w:ascii="Times New Roman" w:cs="Times New Roman" w:eastAsia="Times New Roman" w:hAnsi="Times New Roman"/>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11817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Annie Jaghatspanyan</w:t>
      </w:r>
    </w:p>
    <w:p>
      <w:pPr>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0139"/>
          </w:cols>
          <w:pgMar w:left="320" w:top="1217"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rPr>
          <w:sz w:val="20"/>
          <w:szCs w:val="20"/>
          <w:color w:val="auto"/>
        </w:rPr>
      </w:pPr>
      <w:r>
        <w:rPr>
          <w:rFonts w:ascii="Times New Roman" w:cs="Times New Roman" w:eastAsia="Times New Roman" w:hAnsi="Times New Roman"/>
          <w:sz w:val="17"/>
          <w:szCs w:val="17"/>
          <w:color w:val="auto"/>
        </w:rPr>
        <w:t>as Registrar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11156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Jacqueline Bartnick</w:t>
      </w:r>
    </w:p>
    <w:p>
      <w:pPr>
        <w:spacing w:after="0"/>
        <w:rPr>
          <w:sz w:val="20"/>
          <w:szCs w:val="20"/>
          <w:color w:val="auto"/>
        </w:rPr>
      </w:pPr>
      <w:r>
        <w:rPr>
          <w:rFonts w:ascii="Times New Roman" w:cs="Times New Roman" w:eastAsia="Times New Roman" w:hAnsi="Times New Roman"/>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11817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213" w:lineRule="auto"/>
        <w:rPr>
          <w:sz w:val="20"/>
          <w:szCs w:val="20"/>
          <w:color w:val="auto"/>
        </w:rPr>
      </w:pPr>
      <w:r>
        <w:rPr>
          <w:rFonts w:ascii="Times New Roman" w:cs="Times New Roman" w:eastAsia="Times New Roman" w:hAnsi="Times New Roman"/>
          <w:sz w:val="17"/>
          <w:szCs w:val="17"/>
          <w:color w:val="auto"/>
        </w:rPr>
        <w:t>Name: Annie Jaghatspanyan</w:t>
      </w:r>
    </w:p>
    <w:p>
      <w:pPr>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0139"/>
          </w:cols>
          <w:pgMar w:left="320" w:top="1217" w:right="1440" w:bottom="1440" w:gutter="0" w:footer="0" w:header="0"/>
        </w:sectPr>
      </w:pPr>
    </w:p>
    <w:bookmarkStart w:id="179" w:name="page180"/>
    <w:bookmarkEnd w:id="1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1)"/>
      <w:numFmt w:val="decimal"/>
      <w:start w:val="1"/>
    </w:lvl>
  </w:abstractNum>
  <w:abstractNum w:abstractNumId="2">
    <w:nsid w:val="75E0858A"/>
    <w:multiLevelType w:val="hybridMultilevel"/>
    <w:lvl w:ilvl="0">
      <w:lvlJc w:val="left"/>
      <w:lvlText w:val="(%1)"/>
      <w:numFmt w:val="upperLetter"/>
      <w:start w:val="1"/>
    </w:lvl>
  </w:abstractNum>
  <w:abstractNum w:abstractNumId="3">
    <w:nsid w:val="57A61A29"/>
    <w:multiLevelType w:val="hybridMultilevel"/>
    <w:lvl w:ilvl="0">
      <w:lvlJc w:val="left"/>
      <w:lvlText w:val="%1."/>
      <w:numFmt w:val="decimal"/>
      <w:start w:val="1"/>
    </w:lvl>
  </w:abstractNum>
  <w:abstractNum w:abstractNumId="4">
    <w:nsid w:val="5399C654"/>
    <w:multiLevelType w:val="hybridMultilevel"/>
    <w:lvl w:ilvl="0">
      <w:lvlJc w:val="left"/>
      <w:lvlText w:val="(%1)"/>
      <w:numFmt w:val="lowerLetter"/>
      <w:start w:val="1"/>
    </w:lvl>
  </w:abstractNum>
  <w:abstractNum w:abstractNumId="5">
    <w:nsid w:val="20EE1348"/>
    <w:multiLevelType w:val="hybridMultilevel"/>
    <w:lvl w:ilvl="0">
      <w:lvlJc w:val="left"/>
      <w:lvlText w:val="(%1)"/>
      <w:numFmt w:val="lowerRoman"/>
      <w:start w:val="1"/>
    </w:lvl>
  </w:abstractNum>
  <w:abstractNum w:abstractNumId="6">
    <w:nsid w:val="4427069A"/>
    <w:multiLevelType w:val="hybridMultilevel"/>
    <w:lvl w:ilvl="0">
      <w:lvlJc w:val="left"/>
      <w:lvlText w:val="(%1)"/>
      <w:numFmt w:val="lowerLetter"/>
      <w:start w:val="1"/>
    </w:lvl>
    <w:lvl w:ilvl="1">
      <w:lvlJc w:val="left"/>
      <w:lvlText w:val="(%2)"/>
      <w:numFmt w:val="lowerLetter"/>
      <w:start w:val="2"/>
    </w:lvl>
  </w:abstractNum>
  <w:abstractNum w:abstractNumId="7">
    <w:nsid w:val="B37E80A"/>
    <w:multiLevelType w:val="hybridMultilevel"/>
    <w:lvl w:ilvl="0">
      <w:lvlJc w:val="left"/>
      <w:lvlText w:val="%1"/>
      <w:numFmt w:val="decimal"/>
      <w:start w:val="1"/>
    </w:lvl>
    <w:lvl w:ilvl="1">
      <w:lvlJc w:val="left"/>
      <w:lvlText w:val="(%2)"/>
      <w:numFmt w:val="lowerLetter"/>
      <w:start w:val="5"/>
    </w:lvl>
  </w:abstractNum>
  <w:abstractNum w:abstractNumId="8">
    <w:nsid w:val="2157F6BC"/>
    <w:multiLevelType w:val="hybridMultilevel"/>
    <w:lvl w:ilvl="0">
      <w:lvlJc w:val="left"/>
      <w:lvlText w:val="%1."/>
      <w:numFmt w:val="decimal"/>
      <w:start w:val="2"/>
    </w:lvl>
    <w:lvl w:ilvl="1">
      <w:lvlJc w:val="left"/>
      <w:lvlText w:val="%2"/>
      <w:numFmt w:val="lowerLetter"/>
      <w:start w:val="1"/>
    </w:lvl>
  </w:abstractNum>
  <w:abstractNum w:abstractNumId="9">
    <w:nsid w:val="704E1DD5"/>
    <w:multiLevelType w:val="hybridMultilevel"/>
    <w:lvl w:ilvl="0">
      <w:lvlJc w:val="left"/>
      <w:lvlText w:val="(%1)"/>
      <w:numFmt w:val="lowerLetter"/>
      <w:start w:val="1"/>
    </w:lvl>
  </w:abstractNum>
  <w:abstractNum w:abstractNumId="10">
    <w:nsid w:val="57D2F10E"/>
    <w:multiLevelType w:val="hybridMultilevel"/>
    <w:lvl w:ilvl="0">
      <w:lvlJc w:val="left"/>
      <w:lvlText w:val="(%1)"/>
      <w:numFmt w:val="lowerLetter"/>
      <w:start w:val="1"/>
    </w:lvl>
    <w:lvl w:ilvl="1">
      <w:lvlJc w:val="left"/>
      <w:lvlText w:val="(%2)"/>
      <w:numFmt w:val="lowerRoman"/>
      <w:start w:val="1"/>
    </w:lvl>
  </w:abstractNum>
  <w:abstractNum w:abstractNumId="11">
    <w:nsid w:val="BFFAE18"/>
    <w:multiLevelType w:val="hybridMultilevel"/>
    <w:lvl w:ilvl="0">
      <w:lvlJc w:val="left"/>
      <w:lvlText w:val="(%1)"/>
      <w:numFmt w:val="lowerLetter"/>
      <w:start w:val="2"/>
    </w:lvl>
  </w:abstractNum>
  <w:abstractNum w:abstractNumId="12">
    <w:nsid w:val="E3E47A8"/>
    <w:multiLevelType w:val="hybridMultilevel"/>
    <w:lvl w:ilvl="0">
      <w:lvlJc w:val="left"/>
      <w:lvlText w:val="%1"/>
      <w:numFmt w:val="decimal"/>
      <w:start w:val="1"/>
    </w:lvl>
    <w:lvl w:ilvl="1">
      <w:lvlJc w:val="left"/>
      <w:lvlText w:val="(%2)"/>
      <w:numFmt w:val="lowerLetter"/>
      <w:start w:val="3"/>
    </w:lvl>
  </w:abstractNum>
  <w:abstractNum w:abstractNumId="13">
    <w:nsid w:val="2E48F044"/>
    <w:multiLevelType w:val="hybridMultilevel"/>
    <w:lvl w:ilvl="0">
      <w:lvlJc w:val="left"/>
      <w:lvlText w:val="%1."/>
      <w:numFmt w:val="decimal"/>
      <w:start w:val="3"/>
    </w:lvl>
    <w:lvl w:ilvl="1">
      <w:lvlJc w:val="left"/>
      <w:lvlText w:val="%2"/>
      <w:numFmt w:val="lowerLetter"/>
      <w:start w:val="1"/>
    </w:lvl>
  </w:abstractNum>
  <w:abstractNum w:abstractNumId="14">
    <w:nsid w:val="49D0FEAC"/>
    <w:multiLevelType w:val="hybridMultilevel"/>
    <w:lvl w:ilvl="0">
      <w:lvlJc w:val="left"/>
      <w:lvlText w:val="(%1)"/>
      <w:numFmt w:val="upperLetter"/>
      <w:start w:val="2"/>
    </w:lvl>
  </w:abstractNum>
  <w:abstractNum w:abstractNumId="15">
    <w:nsid w:val="4BEE5A5B"/>
    <w:multiLevelType w:val="hybridMultilevel"/>
    <w:lvl w:ilvl="0">
      <w:lvlJc w:val="left"/>
      <w:lvlText w:val="%1."/>
      <w:numFmt w:val="decimal"/>
      <w:start w:val="4"/>
    </w:lvl>
  </w:abstractNum>
  <w:abstractNum w:abstractNumId="16">
    <w:nsid w:val="5551B9F3"/>
    <w:multiLevelType w:val="hybridMultilevel"/>
    <w:lvl w:ilvl="0">
      <w:lvlJc w:val="left"/>
      <w:lvlText w:val="%1."/>
      <w:numFmt w:val="decimal"/>
      <w:start w:val="5"/>
    </w:lvl>
    <w:lvl w:ilvl="1">
      <w:lvlJc w:val="left"/>
      <w:lvlText w:val="(%2)"/>
      <w:numFmt w:val="lowerLetter"/>
      <w:start w:val="1"/>
    </w:lvl>
  </w:abstractNum>
  <w:abstractNum w:abstractNumId="17">
    <w:nsid w:val="24F6AB8E"/>
    <w:multiLevelType w:val="hybridMultilevel"/>
    <w:lvl w:ilvl="0">
      <w:lvlJc w:val="left"/>
      <w:lvlText w:val="(%1)"/>
      <w:numFmt w:val="lowerLetter"/>
      <w:start w:val="5"/>
    </w:lvl>
  </w:abstractNum>
  <w:abstractNum w:abstractNumId="18">
    <w:nsid w:val="634C574C"/>
    <w:multiLevelType w:val="hybridMultilevel"/>
    <w:lvl w:ilvl="0">
      <w:lvlJc w:val="left"/>
      <w:lvlText w:val="(%1)"/>
      <w:numFmt w:val="lowerLetter"/>
      <w:start w:val="7"/>
    </w:lvl>
  </w:abstractNum>
  <w:abstractNum w:abstractNumId="19">
    <w:nsid w:val="24E99DD7"/>
    <w:multiLevelType w:val="hybridMultilevel"/>
    <w:lvl w:ilvl="0">
      <w:lvlJc w:val="left"/>
      <w:lvlText w:val="%1"/>
      <w:numFmt w:val="decimal"/>
      <w:start w:val="1"/>
    </w:lvl>
    <w:lvl w:ilvl="1">
      <w:lvlJc w:val="left"/>
      <w:lvlText w:val="(%2)"/>
      <w:numFmt w:val="lowerLetter"/>
      <w:start w:val="13"/>
    </w:lvl>
  </w:abstractNum>
  <w:abstractNum w:abstractNumId="20">
    <w:nsid w:val="2A31B62D"/>
    <w:multiLevelType w:val="hybridMultilevel"/>
    <w:lvl w:ilvl="0">
      <w:lvlJc w:val="left"/>
      <w:lvlText w:val="%1."/>
      <w:numFmt w:val="decimal"/>
      <w:start w:val="7"/>
    </w:lvl>
    <w:lvl w:ilvl="1">
      <w:lvlJc w:val="left"/>
      <w:lvlText w:val="%2"/>
      <w:numFmt w:val="lowerLetter"/>
      <w:start w:val="1"/>
    </w:lvl>
  </w:abstractNum>
  <w:abstractNum w:abstractNumId="21">
    <w:nsid w:val="1849C29B"/>
    <w:multiLevelType w:val="hybridMultilevel"/>
    <w:lvl w:ilvl="0">
      <w:lvlJc w:val="left"/>
      <w:lvlText w:val="(%1)"/>
      <w:numFmt w:val="lowerLetter"/>
      <w:start w:val="1"/>
    </w:lvl>
  </w:abstractNum>
  <w:abstractNum w:abstractNumId="22">
    <w:nsid w:val="7DFF9D09"/>
    <w:multiLevelType w:val="hybridMultilevel"/>
    <w:lvl w:ilvl="0">
      <w:lvlJc w:val="left"/>
      <w:lvlText w:val="(%1)"/>
      <w:numFmt w:val="lowerLetter"/>
      <w:start w:val="5"/>
    </w:lvl>
  </w:abstractNum>
  <w:abstractNum w:abstractNumId="23">
    <w:nsid w:val="754342"/>
    <w:multiLevelType w:val="hybridMultilevel"/>
    <w:lvl w:ilvl="0">
      <w:lvlJc w:val="left"/>
      <w:lvlText w:val="%1."/>
      <w:numFmt w:val="decimal"/>
      <w:start w:val="8"/>
    </w:lvl>
  </w:abstractNum>
  <w:abstractNum w:abstractNumId="24">
    <w:nsid w:val="69E7F3E5"/>
    <w:multiLevelType w:val="hybridMultilevel"/>
    <w:lvl w:ilvl="0">
      <w:lvlJc w:val="left"/>
      <w:lvlText w:val="(%1)"/>
      <w:numFmt w:val="lowerLetter"/>
      <w:start w:val="1"/>
    </w:lvl>
  </w:abstractNum>
  <w:abstractNum w:abstractNumId="25">
    <w:nsid w:val="2A6DE806"/>
    <w:multiLevelType w:val="hybridMultilevel"/>
    <w:lvl w:ilvl="0">
      <w:lvlJc w:val="left"/>
      <w:lvlText w:val="%1."/>
      <w:numFmt w:val="decimal"/>
      <w:start w:val="9"/>
    </w:lvl>
  </w:abstractNum>
  <w:abstractNum w:abstractNumId="26">
    <w:nsid w:val="1816F8C4"/>
    <w:multiLevelType w:val="hybridMultilevel"/>
    <w:lvl w:ilvl="0">
      <w:lvlJc w:val="left"/>
      <w:lvlText w:val="%1."/>
      <w:numFmt w:val="decimal"/>
      <w:start w:val="10"/>
    </w:lvl>
    <w:lvl w:ilvl="1">
      <w:lvlJc w:val="left"/>
      <w:lvlText w:val="(%2)"/>
      <w:numFmt w:val="lowerLetter"/>
      <w:start w:val="1"/>
    </w:lvl>
  </w:abstractNum>
  <w:abstractNum w:abstractNumId="27">
    <w:nsid w:val="37DF2233"/>
    <w:multiLevelType w:val="hybridMultilevel"/>
    <w:lvl w:ilvl="0">
      <w:lvlJc w:val="left"/>
      <w:lvlText w:val="(%1)"/>
      <w:numFmt w:val="lowerLetter"/>
      <w:start w:val="3"/>
    </w:lvl>
  </w:abstractNum>
  <w:abstractNum w:abstractNumId="28">
    <w:nsid w:val="7AB49DAF"/>
    <w:multiLevelType w:val="hybridMultilevel"/>
    <w:lvl w:ilvl="0">
      <w:lvlJc w:val="left"/>
      <w:lvlText w:val="%1."/>
      <w:numFmt w:val="decimal"/>
      <w:start w:val="12"/>
    </w:lvl>
  </w:abstractNum>
  <w:abstractNum w:abstractNumId="29">
    <w:nsid w:val="759F82CD"/>
    <w:multiLevelType w:val="hybridMultilevel"/>
    <w:lvl w:ilvl="0">
      <w:lvlJc w:val="left"/>
      <w:lvlText w:val="(%1)"/>
      <w:numFmt w:val="lowerLetter"/>
      <w:start w:val="1"/>
    </w:lvl>
    <w:lvl w:ilvl="1">
      <w:lvlJc w:val="left"/>
      <w:lvlText w:val="(%2)"/>
      <w:numFmt w:val="lowerRoman"/>
      <w:start w:val="1"/>
    </w:lvl>
  </w:abstractNum>
  <w:abstractNum w:abstractNumId="30">
    <w:nsid w:val="61E74EA3"/>
    <w:multiLevelType w:val="hybridMultilevel"/>
    <w:lvl w:ilvl="0">
      <w:lvlJc w:val="left"/>
      <w:lvlText w:val="(%1)"/>
      <w:numFmt w:val="lowerLetter"/>
      <w:start w:val="4"/>
    </w:lvl>
    <w:lvl w:ilvl="1">
      <w:lvlJc w:val="left"/>
      <w:lvlText w:val="(%2)"/>
      <w:numFmt w:val="lowerRoman"/>
      <w:start w:val="1"/>
    </w:lvl>
  </w:abstractNum>
  <w:abstractNum w:abstractNumId="31">
    <w:nsid w:val="597B4D84"/>
    <w:multiLevelType w:val="hybridMultilevel"/>
    <w:lvl w:ilvl="0">
      <w:lvlJc w:val="left"/>
      <w:lvlText w:val="(%1)"/>
      <w:numFmt w:val="lowerLetter"/>
      <w:start w:val="7"/>
    </w:lvl>
    <w:lvl w:ilvl="1">
      <w:lvlJc w:val="left"/>
      <w:lvlText w:val="(%2)"/>
      <w:numFmt w:val="lowerRoman"/>
      <w:start w:val="1"/>
    </w:lvl>
  </w:abstractNum>
  <w:abstractNum w:abstractNumId="32">
    <w:nsid w:val="F819E7F"/>
    <w:multiLevelType w:val="hybridMultilevel"/>
    <w:lvl w:ilvl="0">
      <w:lvlJc w:val="left"/>
      <w:lvlText w:val="(%1)"/>
      <w:numFmt w:val="lowerLetter"/>
      <w:start w:val="15"/>
    </w:lvl>
  </w:abstractNum>
  <w:abstractNum w:abstractNumId="33">
    <w:nsid w:val="57C7D42D"/>
    <w:multiLevelType w:val="hybridMultilevel"/>
    <w:lvl w:ilvl="0">
      <w:lvlJc w:val="left"/>
      <w:lvlText w:val="%1"/>
      <w:numFmt w:val="decimal"/>
      <w:start w:val="1"/>
    </w:lvl>
    <w:lvl w:ilvl="1">
      <w:lvlJc w:val="left"/>
      <w:lvlText w:val="(%2)"/>
      <w:numFmt w:val="lowerLetter"/>
      <w:start w:val="23"/>
    </w:lvl>
  </w:abstractNum>
  <w:abstractNum w:abstractNumId="34">
    <w:nsid w:val="312167AD"/>
    <w:multiLevelType w:val="hybridMultilevel"/>
    <w:lvl w:ilvl="0">
      <w:lvlJc w:val="left"/>
      <w:lvlText w:val="%1."/>
      <w:numFmt w:val="decimal"/>
      <w:start w:val="16"/>
    </w:lvl>
    <w:lvl w:ilvl="1">
      <w:lvlJc w:val="left"/>
      <w:lvlText w:val="%2"/>
      <w:numFmt w:val="lowerLetter"/>
      <w:start w:val="1"/>
    </w:lvl>
  </w:abstractNum>
  <w:abstractNum w:abstractNumId="35">
    <w:nsid w:val="631B64D4"/>
    <w:multiLevelType w:val="hybridMultilevel"/>
    <w:lvl w:ilvl="0">
      <w:lvlJc w:val="left"/>
      <w:lvlText w:val="%1."/>
      <w:numFmt w:val="decimal"/>
      <w:start w:val="17"/>
    </w:lvl>
    <w:lvl w:ilvl="1">
      <w:lvlJc w:val="left"/>
      <w:lvlText w:val="(%2)"/>
      <w:numFmt w:val="lowerLetter"/>
      <w:start w:val="1"/>
    </w:lvl>
  </w:abstractNum>
  <w:abstractNum w:abstractNumId="36">
    <w:nsid w:val="78B5E776"/>
    <w:multiLevelType w:val="hybridMultilevel"/>
    <w:lvl w:ilvl="0">
      <w:lvlJc w:val="left"/>
      <w:lvlText w:val="(%1)"/>
      <w:numFmt w:val="lowerLetter"/>
      <w:start w:val="2"/>
    </w:lvl>
  </w:abstractNum>
  <w:abstractNum w:abstractNumId="37">
    <w:nsid w:val="75486E47"/>
    <w:multiLevelType w:val="hybridMultilevel"/>
    <w:lvl w:ilvl="0">
      <w:lvlJc w:val="left"/>
      <w:lvlText w:val="(%1)"/>
      <w:numFmt w:val="lowerLetter"/>
      <w:start w:val="9"/>
    </w:lvl>
  </w:abstractNum>
  <w:abstractNum w:abstractNumId="38">
    <w:nsid w:val="6E534CDE"/>
    <w:multiLevelType w:val="hybridMultilevel"/>
    <w:lvl w:ilvl="0">
      <w:lvlJc w:val="left"/>
      <w:lvlText w:val="(%1)"/>
      <w:numFmt w:val="lowerLetter"/>
      <w:start w:val="17"/>
    </w:lvl>
  </w:abstractNum>
  <w:abstractNum w:abstractNumId="39">
    <w:nsid w:val="1A0DDE32"/>
    <w:multiLevelType w:val="hybridMultilevel"/>
    <w:lvl w:ilvl="0">
      <w:lvlJc w:val="left"/>
      <w:lvlText w:val="(%1)"/>
      <w:numFmt w:val="lowerLetter"/>
      <w:start w:val="20"/>
    </w:lvl>
  </w:abstractNum>
  <w:abstractNum w:abstractNumId="40">
    <w:nsid w:val="65968C1C"/>
    <w:multiLevelType w:val="hybridMultilevel"/>
    <w:lvl w:ilvl="0">
      <w:lvlJc w:val="left"/>
      <w:lvlText w:val="(%1)"/>
      <w:numFmt w:val="lowerLetter"/>
      <w:start w:val="23"/>
    </w:lvl>
  </w:abstractNum>
  <w:abstractNum w:abstractNumId="41">
    <w:nsid w:val="46263DEC"/>
    <w:multiLevelType w:val="hybridMultilevel"/>
    <w:lvl w:ilvl="0">
      <w:lvlJc w:val="left"/>
      <w:lvlText w:val="(%1)"/>
      <w:numFmt w:val="lowerLetter"/>
      <w:start w:val="27"/>
    </w:lvl>
  </w:abstractNum>
  <w:abstractNum w:abstractNumId="42">
    <w:nsid w:val="260D8C4A"/>
    <w:multiLevelType w:val="hybridMultilevel"/>
    <w:lvl w:ilvl="0">
      <w:lvlJc w:val="left"/>
      <w:lvlText w:val="%1."/>
      <w:numFmt w:val="decimal"/>
      <w:start w:val="18"/>
    </w:lvl>
  </w:abstractNum>
  <w:abstractNum w:abstractNumId="43">
    <w:nsid w:val="73D4D3C4"/>
    <w:multiLevelType w:val="hybridMultilevel"/>
    <w:lvl w:ilvl="0">
      <w:lvlJc w:val="left"/>
      <w:lvlText w:val="%1."/>
      <w:numFmt w:val="decimal"/>
      <w:start w:val="19"/>
    </w:lvl>
    <w:lvl w:ilvl="1">
      <w:lvlJc w:val="left"/>
      <w:lvlText w:val="(%2)"/>
      <w:numFmt w:val="lowerLetter"/>
      <w:start w:val="1"/>
    </w:lvl>
  </w:abstractNum>
  <w:abstractNum w:abstractNumId="44">
    <w:nsid w:val="746F2E30"/>
    <w:multiLevelType w:val="hybridMultilevel"/>
    <w:lvl w:ilvl="0">
      <w:lvlJc w:val="left"/>
      <w:lvlText w:val="%1."/>
      <w:numFmt w:val="decimal"/>
      <w:start w:val="20"/>
    </w:lvl>
  </w:abstractNum>
  <w:abstractNum w:abstractNumId="45">
    <w:nsid w:val="6FDE8AF6"/>
    <w:multiLevelType w:val="hybridMultilevel"/>
    <w:lvl w:ilvl="0">
      <w:lvlJc w:val="left"/>
      <w:lvlText w:val="%1."/>
      <w:numFmt w:val="decimal"/>
      <w:start w:val="21"/>
    </w:lvl>
  </w:abstractNum>
  <w:abstractNum w:abstractNumId="46">
    <w:nsid w:val="3FC32E20"/>
    <w:multiLevelType w:val="hybridMultilevel"/>
    <w:lvl w:ilvl="0">
      <w:lvlJc w:val="left"/>
      <w:lvlText w:val="%1."/>
      <w:numFmt w:val="decimal"/>
      <w:start w:val="22"/>
    </w:lvl>
  </w:abstractNum>
  <w:abstractNum w:abstractNumId="47">
    <w:nsid w:val="49C0E823"/>
    <w:multiLevelType w:val="hybridMultilevel"/>
    <w:lvl w:ilvl="0">
      <w:lvlJc w:val="left"/>
      <w:lvlText w:val="%1"/>
      <w:numFmt w:val="decimal"/>
      <w:start w:val="1"/>
    </w:lvl>
    <w:lvl w:ilvl="1">
      <w:lvlJc w:val="left"/>
      <w:lvlText w:val="(%2)"/>
      <w:numFmt w:val="lowerLetter"/>
      <w:start w:val="1"/>
    </w:lvl>
  </w:abstractNum>
  <w:abstractNum w:abstractNumId="48">
    <w:nsid w:val="14D53685"/>
    <w:multiLevelType w:val="hybridMultilevel"/>
    <w:lvl w:ilvl="0">
      <w:lvlJc w:val="left"/>
      <w:lvlText w:val="%1."/>
      <w:numFmt w:val="decimal"/>
      <w:start w:val="23"/>
    </w:lvl>
    <w:lvl w:ilvl="1">
      <w:lvlJc w:val="left"/>
      <w:lvlText w:val="(%2)"/>
      <w:numFmt w:val="lowerLetter"/>
      <w:start w:val="1"/>
    </w:lvl>
  </w:abstractNum>
  <w:abstractNum w:abstractNumId="49">
    <w:nsid w:val="230F856C"/>
    <w:multiLevelType w:val="hybridMultilevel"/>
    <w:lvl w:ilvl="0">
      <w:lvlJc w:val="left"/>
      <w:lvlText w:val="%1."/>
      <w:numFmt w:val="decimal"/>
      <w:start w:val="24"/>
    </w:lvl>
  </w:abstractNum>
  <w:abstractNum w:abstractNumId="50">
    <w:nsid w:val="6EAA85FB"/>
    <w:multiLevelType w:val="hybridMultilevel"/>
    <w:lvl w:ilvl="0">
      <w:lvlJc w:val="left"/>
      <w:lvlText w:val="(%1)"/>
      <w:numFmt w:val="lowerLetter"/>
      <w:start w:val="1"/>
    </w:lvl>
  </w:abstractNum>
  <w:abstractNum w:abstractNumId="51">
    <w:nsid w:val="3F06ECB2"/>
    <w:multiLevelType w:val="hybridMultilevel"/>
    <w:lvl w:ilvl="0">
      <w:lvlJc w:val="left"/>
      <w:lvlText w:val="%1."/>
      <w:numFmt w:val="decimal"/>
      <w:start w:val="25"/>
    </w:lvl>
  </w:abstractNum>
  <w:abstractNum w:abstractNumId="52">
    <w:nsid w:val="3B594807"/>
    <w:multiLevelType w:val="hybridMultilevel"/>
    <w:lvl w:ilvl="0">
      <w:lvlJc w:val="left"/>
      <w:lvlText w:val="%1."/>
      <w:numFmt w:val="decimal"/>
      <w:start w:val="28"/>
    </w:lvl>
  </w:abstractNum>
  <w:abstractNum w:abstractNumId="53">
    <w:nsid w:val="6CAA2304"/>
    <w:multiLevelType w:val="hybridMultilevel"/>
    <w:lvl w:ilvl="0">
      <w:lvlJc w:val="left"/>
      <w:lvlText w:val="(%1)"/>
      <w:numFmt w:val="lowerLetter"/>
      <w:start w:val="1"/>
    </w:lvl>
  </w:abstractNum>
  <w:abstractNum w:abstractNumId="54">
    <w:nsid w:val="3F7C2FF4"/>
    <w:multiLevelType w:val="hybridMultilevel"/>
    <w:lvl w:ilvl="0">
      <w:lvlJc w:val="left"/>
      <w:lvlText w:val="%1."/>
      <w:numFmt w:val="decimal"/>
      <w:start w:val="30"/>
    </w:lvl>
  </w:abstractNum>
  <w:abstractNum w:abstractNumId="55">
    <w:nsid w:val="25413BEC"/>
    <w:multiLevelType w:val="hybridMultilevel"/>
    <w:lvl w:ilvl="0">
      <w:lvlJc w:val="left"/>
      <w:lvlText w:val="*"/>
      <w:numFmt w:val="bullet"/>
      <w:start w:val="1"/>
    </w:lvl>
  </w:abstractNum>
  <w:abstractNum w:abstractNumId="56">
    <w:nsid w:val="17180B0B"/>
    <w:multiLevelType w:val="hybridMultilevel"/>
    <w:lvl w:ilvl="0">
      <w:lvlJc w:val="left"/>
      <w:lvlText w:val="☐"/>
      <w:numFmt w:val="bullet"/>
      <w:start w:val="1"/>
    </w:lvl>
  </w:abstractNum>
  <w:abstractNum w:abstractNumId="57">
    <w:nsid w:val="579328B9"/>
    <w:multiLevelType w:val="hybridMultilevel"/>
    <w:lvl w:ilvl="0">
      <w:lvlJc w:val="left"/>
      <w:lvlText w:val="(%1)"/>
      <w:numFmt w:val="lowerLetter"/>
      <w:start w:val="1"/>
    </w:lvl>
  </w:abstractNum>
  <w:abstractNum w:abstractNumId="58">
    <w:nsid w:val="5D205E20"/>
    <w:multiLevelType w:val="hybridMultilevel"/>
    <w:lvl w:ilvl="0">
      <w:lvlJc w:val="left"/>
      <w:lvlText w:val="*"/>
      <w:numFmt w:val="bullet"/>
      <w:start w:val="1"/>
    </w:lvl>
  </w:abstractNum>
  <w:abstractNum w:abstractNumId="59">
    <w:nsid w:val="11CCA8BA"/>
    <w:multiLevelType w:val="hybridMultilevel"/>
    <w:lvl w:ilvl="0">
      <w:lvlJc w:val="left"/>
      <w:lvlText w:val="☐"/>
      <w:numFmt w:val="bullet"/>
      <w:start w:val="1"/>
    </w:lvl>
  </w:abstractNum>
  <w:abstractNum w:abstractNumId="60">
    <w:nsid w:val="4D32AB86"/>
    <w:multiLevelType w:val="hybridMultilevel"/>
    <w:lvl w:ilvl="0">
      <w:lvlJc w:val="left"/>
      <w:lvlText w:val="(%1)"/>
      <w:numFmt w:val="lowerLetter"/>
      <w:start w:val="1"/>
    </w:lvl>
  </w:abstractNum>
  <w:abstractNum w:abstractNumId="61">
    <w:nsid w:val="3F07ACC3"/>
    <w:multiLevelType w:val="hybridMultilevel"/>
    <w:lvl w:ilvl="0">
      <w:lvlJc w:val="left"/>
      <w:lvlText w:val="(%1)"/>
      <w:numFmt w:val="upperLetter"/>
      <w:start w:val="3"/>
    </w:lvl>
  </w:abstractNum>
  <w:abstractNum w:abstractNumId="62">
    <w:nsid w:val="6B47F63E"/>
    <w:multiLevelType w:val="hybridMultilevel"/>
    <w:lvl w:ilvl="0">
      <w:lvlJc w:val="left"/>
      <w:lvlText w:val="*"/>
      <w:numFmt w:val="bullet"/>
      <w:start w:val="1"/>
    </w:lvl>
  </w:abstractNum>
  <w:abstractNum w:abstractNumId="63">
    <w:nsid w:val="5CB44A05"/>
    <w:multiLevelType w:val="hybridMultilevel"/>
    <w:lvl w:ilvl="0">
      <w:lvlJc w:val="left"/>
      <w:lvlText w:val="☐"/>
      <w:numFmt w:val="bullet"/>
      <w:start w:val="1"/>
    </w:lvl>
  </w:abstractNum>
  <w:abstractNum w:abstractNumId="64">
    <w:nsid w:val="16CF80F1"/>
    <w:multiLevelType w:val="hybridMultilevel"/>
    <w:lvl w:ilvl="0">
      <w:lvlJc w:val="left"/>
      <w:lvlText w:val="(%1)"/>
      <w:numFmt w:val="lowerLetter"/>
      <w:start w:val="1"/>
    </w:lvl>
  </w:abstractNum>
  <w:abstractNum w:abstractNumId="65">
    <w:nsid w:val="1C695DEC"/>
    <w:multiLevelType w:val="hybridMultilevel"/>
    <w:lvl w:ilvl="0">
      <w:lvlJc w:val="left"/>
      <w:lvlText w:val="*"/>
      <w:numFmt w:val="bullet"/>
      <w:start w:val="1"/>
    </w:lvl>
  </w:abstractNum>
  <w:abstractNum w:abstractNumId="66">
    <w:nsid w:val="3FCFAED9"/>
    <w:multiLevelType w:val="hybridMultilevel"/>
    <w:lvl w:ilvl="0">
      <w:lvlJc w:val="left"/>
      <w:lvlText w:val="☐"/>
      <w:numFmt w:val="bullet"/>
      <w:start w:val="1"/>
    </w:lvl>
  </w:abstractNum>
  <w:abstractNum w:abstractNumId="67">
    <w:nsid w:val="F856867"/>
    <w:multiLevelType w:val="hybridMultilevel"/>
    <w:lvl w:ilvl="0">
      <w:lvlJc w:val="left"/>
      <w:lvlText w:val="(%1)"/>
      <w:numFmt w:val="lowerLetter"/>
      <w:start w:val="1"/>
    </w:lvl>
  </w:abstractNum>
  <w:abstractNum w:abstractNumId="68">
    <w:nsid w:val="11B1CC33"/>
    <w:multiLevelType w:val="hybridMultilevel"/>
    <w:lvl w:ilvl="0">
      <w:lvlJc w:val="left"/>
      <w:lvlText w:val="%1."/>
      <w:numFmt w:val="decimal"/>
      <w:start w:val="1"/>
    </w:lvl>
    <w:lvl w:ilvl="1">
      <w:lvlJc w:val="left"/>
      <w:lvlText w:val="(%2)"/>
      <w:numFmt w:val="upperLetter"/>
      <w:start w:val="1"/>
    </w:lvl>
  </w:abstractNum>
  <w:abstractNum w:abstractNumId="69">
    <w:nsid w:val="2E22FBB7"/>
    <w:multiLevelType w:val="hybridMultilevel"/>
    <w:lvl w:ilvl="0">
      <w:lvlJc w:val="left"/>
      <w:lvlText w:val="(%1)"/>
      <w:numFmt w:val="upperLetter"/>
      <w:start w:val="2"/>
    </w:lvl>
  </w:abstractNum>
  <w:abstractNum w:abstractNumId="70">
    <w:nsid w:val="29934699"/>
    <w:multiLevelType w:val="hybridMultilevel"/>
    <w:lvl w:ilvl="0">
      <w:lvlJc w:val="left"/>
      <w:lvlText w:val="%1."/>
      <w:numFmt w:val="decimal"/>
      <w:start w:val="3"/>
    </w:lvl>
  </w:abstractNum>
  <w:abstractNum w:abstractNumId="71">
    <w:nsid w:val="77485850"/>
    <w:multiLevelType w:val="hybridMultilevel"/>
    <w:lvl w:ilvl="0">
      <w:lvlJc w:val="left"/>
      <w:lvlText w:val="(%1)"/>
      <w:numFmt w:val="upperLetter"/>
      <w:start w:val="1"/>
    </w:lvl>
  </w:abstractNum>
  <w:abstractNum w:abstractNumId="72">
    <w:nsid w:val="744939A3"/>
    <w:multiLevelType w:val="hybridMultilevel"/>
    <w:lvl w:ilvl="0">
      <w:lvlJc w:val="left"/>
      <w:lvlText w:val="(%1)"/>
      <w:numFmt w:val="upperLetter"/>
      <w:start w:val="2"/>
    </w:lvl>
  </w:abstractNum>
  <w:abstractNum w:abstractNumId="73">
    <w:nsid w:val="4FA0D2E3"/>
    <w:multiLevelType w:val="hybridMultilevel"/>
    <w:lvl w:ilvl="0">
      <w:lvlJc w:val="left"/>
      <w:lvlText w:val="(%1)"/>
      <w:numFmt w:val="upperLetter"/>
      <w:start w:val="3"/>
    </w:lvl>
  </w:abstractNum>
  <w:abstractNum w:abstractNumId="74">
    <w:nsid w:val="6B1D2C14"/>
    <w:multiLevelType w:val="hybridMultilevel"/>
    <w:lvl w:ilvl="0">
      <w:lvlJc w:val="left"/>
      <w:lvlText w:val="(%1)"/>
      <w:numFmt w:val="upperLetter"/>
      <w:start w:val="4"/>
    </w:lvl>
  </w:abstractNum>
  <w:abstractNum w:abstractNumId="75">
    <w:nsid w:val="68B867D3"/>
    <w:multiLevelType w:val="hybridMultilevel"/>
    <w:lvl w:ilvl="0">
      <w:lvlJc w:val="left"/>
      <w:lvlText w:val="(%1)"/>
      <w:numFmt w:val="upperLetter"/>
      <w:start w:val="5"/>
    </w:lvl>
  </w:abstractNum>
  <w:abstractNum w:abstractNumId="76">
    <w:nsid w:val="3F7F5DD9"/>
    <w:multiLevelType w:val="hybridMultilevel"/>
    <w:lvl w:ilvl="0">
      <w:lvlJc w:val="left"/>
      <w:lvlText w:val="(%1)"/>
      <w:numFmt w:val="upperLetter"/>
      <w:start w:val="6"/>
    </w:lvl>
  </w:abstractNum>
  <w:abstractNum w:abstractNumId="77">
    <w:nsid w:val="2AE05A34"/>
    <w:multiLevelType w:val="hybridMultilevel"/>
    <w:lvl w:ilvl="0">
      <w:lvlJc w:val="left"/>
      <w:lvlText w:val="%1."/>
      <w:numFmt w:val="decimal"/>
      <w:start w:val="4"/>
    </w:lvl>
    <w:lvl w:ilvl="1">
      <w:lvlJc w:val="left"/>
      <w:lvlText w:val="(%2)"/>
      <w:numFmt w:val="upperLetter"/>
      <w:start w:val="1"/>
    </w:lvl>
  </w:abstractNum>
  <w:abstractNum w:abstractNumId="78">
    <w:nsid w:val="32794FF7"/>
    <w:multiLevelType w:val="hybridMultilevel"/>
    <w:lvl w:ilvl="0">
      <w:lvlJc w:val="left"/>
      <w:lvlText w:val="(%1)"/>
      <w:numFmt w:val="upperLetter"/>
      <w:start w:val="2"/>
    </w:lvl>
  </w:abstractNum>
  <w:abstractNum w:abstractNumId="79">
    <w:nsid w:val="5454945E"/>
    <w:multiLevelType w:val="hybridMultilevel"/>
    <w:lvl w:ilvl="0">
      <w:lvlJc w:val="left"/>
      <w:lvlText w:val="%1."/>
      <w:numFmt w:val="lowerRoman"/>
      <w:start w:val="1"/>
    </w:lvl>
  </w:abstractNum>
  <w:abstractNum w:abstractNumId="80">
    <w:nsid w:val="4DEFDFA0"/>
    <w:multiLevelType w:val="hybridMultilevel"/>
    <w:lvl w:ilvl="0">
      <w:lvlJc w:val="left"/>
      <w:lvlText w:val="%1."/>
      <w:numFmt w:val="lowerRoman"/>
      <w:start w:val="3"/>
    </w:lvl>
  </w:abstractNum>
  <w:abstractNum w:abstractNumId="81">
    <w:nsid w:val="2123D5F2"/>
    <w:multiLevelType w:val="hybridMultilevel"/>
    <w:lvl w:ilvl="0">
      <w:lvlJc w:val="left"/>
      <w:lvlText w:val="(%1)"/>
      <w:numFmt w:val="upperLetter"/>
      <w:start w:val="3"/>
    </w:lvl>
  </w:abstractNum>
  <w:abstractNum w:abstractNumId="82">
    <w:nsid w:val="135B8110"/>
    <w:multiLevelType w:val="hybridMultilevel"/>
    <w:lvl w:ilvl="0">
      <w:lvlJc w:val="left"/>
      <w:lvlText w:val="%1"/>
      <w:numFmt w:val="decimal"/>
      <w:start w:val="1"/>
    </w:lvl>
    <w:lvl w:ilvl="1">
      <w:lvlJc w:val="left"/>
      <w:lvlText w:val="(%2)"/>
      <w:numFmt w:val="lowerRoman"/>
      <w:start w:val="1"/>
    </w:lvl>
  </w:abstractNum>
  <w:abstractNum w:abstractNumId="83">
    <w:nsid w:val="94927A8"/>
    <w:multiLevelType w:val="hybridMultilevel"/>
    <w:lvl w:ilvl="0">
      <w:lvlJc w:val="left"/>
      <w:lvlText w:val="%1."/>
      <w:numFmt w:val="decimal"/>
      <w:start w:val="5"/>
    </w:lvl>
    <w:lvl w:ilvl="1">
      <w:lvlJc w:val="left"/>
      <w:lvlText w:val="%2"/>
      <w:numFmt w:val="lowerRoman"/>
      <w:start w:val="1"/>
    </w:lvl>
  </w:abstractNum>
  <w:abstractNum w:abstractNumId="84">
    <w:nsid w:val="DCDF8F6"/>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85">
    <w:nsid w:val="52D7B105"/>
    <w:multiLevelType w:val="hybridMultilevel"/>
    <w:lvl w:ilvl="0">
      <w:lvlJc w:val="left"/>
      <w:lvlText w:val="%1"/>
      <w:numFmt w:val="upperLetter"/>
      <w:start w:val="1"/>
    </w:lvl>
    <w:lvl w:ilvl="1">
      <w:lvlJc w:val="left"/>
      <w:lvlText w:val="(%2)"/>
      <w:numFmt w:val="lowerRoman"/>
      <w:start w:val="3"/>
    </w:lvl>
  </w:abstractNum>
  <w:abstractNum w:abstractNumId="86">
    <w:nsid w:val="2E8A6394"/>
    <w:multiLevelType w:val="hybridMultilevel"/>
    <w:lvl w:ilvl="0">
      <w:lvlJc w:val="left"/>
      <w:lvlText w:val="(%1)"/>
      <w:numFmt w:val="upperLetter"/>
      <w:start w:val="2"/>
    </w:lvl>
    <w:lvl w:ilvl="1">
      <w:lvlJc w:val="left"/>
      <w:lvlText w:val="(%2)"/>
      <w:numFmt w:val="lowerRoman"/>
      <w:start w:val="1"/>
    </w:lvl>
  </w:abstractNum>
  <w:abstractNum w:abstractNumId="87">
    <w:nsid w:val="24E60401"/>
    <w:multiLevelType w:val="hybridMultilevel"/>
    <w:lvl w:ilvl="0">
      <w:lvlJc w:val="left"/>
      <w:lvlText w:val="(%1)"/>
      <w:numFmt w:val="lowerRoman"/>
      <w:start w:val="2"/>
    </w:lvl>
  </w:abstractNum>
  <w:abstractNum w:abstractNumId="88">
    <w:nsid w:val="2A6AD9BE"/>
    <w:multiLevelType w:val="hybridMultilevel"/>
    <w:lvl w:ilvl="0">
      <w:lvlJc w:val="left"/>
      <w:lvlText w:val="(%1)"/>
      <w:numFmt w:val="lowerRoman"/>
      <w:start w:val="3"/>
    </w:lvl>
  </w:abstractNum>
  <w:abstractNum w:abstractNumId="89">
    <w:nsid w:val="BAAC1B4"/>
    <w:multiLevelType w:val="hybridMultilevel"/>
    <w:lvl w:ilvl="0">
      <w:lvlJc w:val="left"/>
      <w:lvlText w:val="(%1)"/>
      <w:numFmt w:val="lowerRoman"/>
      <w:start w:val="2"/>
    </w:lvl>
  </w:abstractNum>
  <w:abstractNum w:abstractNumId="90">
    <w:nsid w:val="36B2ACBC"/>
    <w:multiLevelType w:val="hybridMultilevel"/>
    <w:lvl w:ilvl="0">
      <w:lvlJc w:val="left"/>
      <w:lvlText w:val="(%1)"/>
      <w:numFmt w:val="lowerRoman"/>
      <w:start w:val="4"/>
    </w:lvl>
  </w:abstractNum>
  <w:abstractNum w:abstractNumId="91">
    <w:nsid w:val="779D8544"/>
    <w:multiLevelType w:val="hybridMultilevel"/>
    <w:lvl w:ilvl="0">
      <w:lvlJc w:val="left"/>
      <w:lvlText w:val="(%1)"/>
      <w:numFmt w:val="upperLetter"/>
      <w:start w:val="3"/>
    </w:lvl>
  </w:abstractNum>
  <w:abstractNum w:abstractNumId="92">
    <w:nsid w:val="4AB26E78"/>
    <w:multiLevelType w:val="hybridMultilevel"/>
    <w:lvl w:ilvl="0">
      <w:lvlJc w:val="left"/>
      <w:lvlText w:val="(%1)"/>
      <w:numFmt w:val="decimal"/>
      <w:start w:val="1"/>
    </w:lvl>
  </w:abstractNum>
  <w:abstractNum w:abstractNumId="93">
    <w:nsid w:val="21FAA2FA"/>
    <w:multiLevelType w:val="hybridMultilevel"/>
    <w:lvl w:ilvl="0">
      <w:lvlJc w:val="left"/>
      <w:lvlText w:val="(%1)"/>
      <w:numFmt w:val="decimal"/>
      <w:start w:val="1"/>
    </w:lvl>
    <w:lvl w:ilvl="1">
      <w:lvlJc w:val="left"/>
      <w:lvlText w:val="A"/>
      <w:numFmt w:val="bullet"/>
      <w:start w:val="1"/>
    </w:lvl>
  </w:abstractNum>
  <w:abstractNum w:abstractNumId="94">
    <w:nsid w:val="5451CF49"/>
    <w:multiLevelType w:val="hybridMultilevel"/>
    <w:lvl w:ilvl="0">
      <w:lvlJc w:val="left"/>
      <w:lvlText w:val="(%1)"/>
      <w:numFmt w:val="lowerRoman"/>
      <w:start w:val="1"/>
    </w:lvl>
  </w:abstractNum>
  <w:abstractNum w:abstractNumId="95">
    <w:nsid w:val="6181EF69"/>
    <w:multiLevelType w:val="hybridMultilevel"/>
    <w:lvl w:ilvl="0">
      <w:lvlJc w:val="left"/>
      <w:lvlText w:val="A"/>
      <w:numFmt w:val="bullet"/>
      <w:start w:val="1"/>
    </w:lvl>
  </w:abstractNum>
  <w:abstractNum w:abstractNumId="96">
    <w:nsid w:val="3E6400E6"/>
    <w:multiLevelType w:val="hybridMultilevel"/>
    <w:lvl w:ilvl="0">
      <w:lvlJc w:val="left"/>
      <w:lvlText w:val="(%1)"/>
      <w:numFmt w:val="lowerRoman"/>
      <w:start w:val="2"/>
    </w:lvl>
  </w:abstractNum>
  <w:abstractNum w:abstractNumId="97">
    <w:nsid w:val="14217E23"/>
    <w:multiLevelType w:val="hybridMultilevel"/>
    <w:lvl w:ilvl="0">
      <w:lvlJc w:val="left"/>
      <w:lvlText w:val="A"/>
      <w:numFmt w:val="bullet"/>
      <w:start w:val="1"/>
    </w:lvl>
  </w:abstractNum>
  <w:abstractNum w:abstractNumId="98">
    <w:nsid w:val="710757D0"/>
    <w:multiLevelType w:val="hybridMultilevel"/>
    <w:lvl w:ilvl="0">
      <w:lvlJc w:val="left"/>
      <w:lvlText w:val="B"/>
      <w:numFmt w:val="bullet"/>
      <w:start w:val="1"/>
    </w:lvl>
  </w:abstractNum>
  <w:abstractNum w:abstractNumId="99">
    <w:nsid w:val="5015CD1A"/>
    <w:multiLevelType w:val="hybridMultilevel"/>
    <w:lvl w:ilvl="0">
      <w:lvlJc w:val="left"/>
      <w:lvlText w:val="(%1)"/>
      <w:numFmt w:val="decimal"/>
      <w:start w:val="3"/>
    </w:lvl>
  </w:abstractNum>
  <w:abstractNum w:abstractNumId="100">
    <w:nsid w:val="424479DA"/>
    <w:multiLevelType w:val="hybridMultilevel"/>
    <w:lvl w:ilvl="0">
      <w:lvlJc w:val="left"/>
      <w:lvlText w:val="(%1)"/>
      <w:numFmt w:val="decimal"/>
      <w:start w:val="4"/>
    </w:lvl>
  </w:abstractNum>
  <w:abstractNum w:abstractNumId="101">
    <w:nsid w:val="1A9A9E69"/>
    <w:multiLevelType w:val="hybridMultilevel"/>
    <w:lvl w:ilvl="0">
      <w:lvlJc w:val="left"/>
      <w:lvlText w:val="A"/>
      <w:numFmt w:val="bullet"/>
      <w:start w:val="1"/>
    </w:lvl>
  </w:abstractNum>
  <w:abstractNum w:abstractNumId="102">
    <w:nsid w:val="475E256A"/>
    <w:multiLevelType w:val="hybridMultilevel"/>
    <w:lvl w:ilvl="0">
      <w:lvlJc w:val="left"/>
      <w:lvlText w:val="B"/>
      <w:numFmt w:val="bullet"/>
      <w:start w:val="1"/>
    </w:lvl>
  </w:abstractNum>
  <w:abstractNum w:abstractNumId="103">
    <w:nsid w:val="368DB37E"/>
    <w:multiLevelType w:val="hybridMultilevel"/>
    <w:lvl w:ilvl="0">
      <w:lvlJc w:val="left"/>
      <w:lvlText w:val="(%1)"/>
      <w:numFmt w:val="decimal"/>
      <w:start w:val="5"/>
    </w:lvl>
  </w:abstractNum>
  <w:abstractNum w:abstractNumId="104">
    <w:nsid w:val="6A3B714C"/>
    <w:multiLevelType w:val="hybridMultilevel"/>
    <w:lvl w:ilvl="0">
      <w:lvlJc w:val="left"/>
      <w:lvlText w:val="A"/>
      <w:numFmt w:val="bullet"/>
      <w:start w:val="1"/>
    </w:lvl>
  </w:abstractNum>
  <w:abstractNum w:abstractNumId="105">
    <w:nsid w:val="327B517E"/>
    <w:multiLevelType w:val="hybridMultilevel"/>
    <w:lvl w:ilvl="0">
      <w:lvlJc w:val="left"/>
      <w:lvlText w:val="(%1)"/>
      <w:numFmt w:val="decimal"/>
      <w:start w:val="6"/>
    </w:lvl>
  </w:abstractNum>
  <w:abstractNum w:abstractNumId="106">
    <w:nsid w:val="1F461B51"/>
    <w:multiLevelType w:val="hybridMultilevel"/>
    <w:lvl w:ilvl="0">
      <w:lvlJc w:val="left"/>
      <w:lvlText w:val="A"/>
      <w:numFmt w:val="bullet"/>
      <w:start w:val="1"/>
    </w:lvl>
  </w:abstractNum>
  <w:abstractNum w:abstractNumId="107">
    <w:nsid w:val="29BACF25"/>
    <w:multiLevelType w:val="hybridMultilevel"/>
    <w:lvl w:ilvl="0">
      <w:lvlJc w:val="left"/>
      <w:lvlText w:val="B"/>
      <w:numFmt w:val="bullet"/>
      <w:start w:val="1"/>
    </w:lvl>
  </w:abstractNum>
  <w:abstractNum w:abstractNumId="108">
    <w:nsid w:val="5D5BABB3"/>
    <w:multiLevelType w:val="hybridMultilevel"/>
    <w:lvl w:ilvl="0">
      <w:lvlJc w:val="left"/>
      <w:lvlText w:val="(%1)"/>
      <w:numFmt w:val="decimal"/>
      <w:start w:val="7"/>
    </w:lvl>
  </w:abstractNum>
  <w:abstractNum w:abstractNumId="109">
    <w:nsid w:val="51BF6B48"/>
    <w:multiLevelType w:val="hybridMultilevel"/>
    <w:lvl w:ilvl="0">
      <w:lvlJc w:val="left"/>
      <w:lvlText w:val="B"/>
      <w:numFmt w:val="bullet"/>
      <w:start w:val="1"/>
    </w:lvl>
  </w:abstractNum>
  <w:abstractNum w:abstractNumId="110">
    <w:nsid w:val="7E0F6384"/>
    <w:multiLevelType w:val="hybridMultilevel"/>
    <w:lvl w:ilvl="0">
      <w:lvlJc w:val="left"/>
      <w:lvlText w:val="C"/>
      <w:numFmt w:val="bullet"/>
      <w:start w:val="1"/>
    </w:lvl>
  </w:abstractNum>
  <w:abstractNum w:abstractNumId="111">
    <w:nsid w:val="2B4B8B53"/>
    <w:multiLevelType w:val="hybridMultilevel"/>
    <w:lvl w:ilvl="0">
      <w:lvlJc w:val="left"/>
      <w:lvlText w:val="(%1)"/>
      <w:numFmt w:val="decimal"/>
      <w:start w:val="8"/>
    </w:lvl>
  </w:abstractNum>
  <w:abstractNum w:abstractNumId="112">
    <w:nsid w:val="72E3413A"/>
    <w:multiLevelType w:val="hybridMultilevel"/>
    <w:lvl w:ilvl="0">
      <w:lvlJc w:val="left"/>
      <w:lvlText w:val="B"/>
      <w:numFmt w:val="bullet"/>
      <w:start w:val="1"/>
    </w:lvl>
  </w:abstractNum>
  <w:abstractNum w:abstractNumId="113">
    <w:nsid w:val="116AE494"/>
    <w:multiLevelType w:val="hybridMultilevel"/>
    <w:lvl w:ilvl="0">
      <w:lvlJc w:val="left"/>
      <w:lvlText w:val="C"/>
      <w:numFmt w:val="bullet"/>
      <w:start w:val="1"/>
    </w:lvl>
  </w:abstractNum>
  <w:abstractNum w:abstractNumId="114">
    <w:nsid w:val="3494B2FB"/>
    <w:multiLevelType w:val="hybridMultilevel"/>
    <w:lvl w:ilvl="0">
      <w:lvlJc w:val="left"/>
      <w:lvlText w:val="(%1)"/>
      <w:numFmt w:val="decimal"/>
      <w:start w:val="9"/>
    </w:lvl>
  </w:abstractNum>
  <w:abstractNum w:abstractNumId="115">
    <w:nsid w:val="B13A31"/>
    <w:multiLevelType w:val="hybridMultilevel"/>
    <w:lvl w:ilvl="0">
      <w:lvlJc w:val="left"/>
      <w:lvlText w:val="A"/>
      <w:numFmt w:val="bullet"/>
      <w:start w:val="1"/>
    </w:lvl>
  </w:abstractNum>
  <w:abstractNum w:abstractNumId="116">
    <w:nsid w:val="64429599"/>
    <w:multiLevelType w:val="hybridMultilevel"/>
    <w:lvl w:ilvl="0">
      <w:lvlJc w:val="left"/>
      <w:lvlText w:val="(%1)"/>
      <w:numFmt w:val="decimal"/>
      <w:start w:val="10"/>
    </w:lvl>
  </w:abstractNum>
  <w:abstractNum w:abstractNumId="117">
    <w:nsid w:val="631F1690"/>
    <w:multiLevelType w:val="hybridMultilevel"/>
    <w:lvl w:ilvl="0">
      <w:lvlJc w:val="left"/>
      <w:lvlText w:val="(%1)"/>
      <w:numFmt w:val="lowerRoman"/>
      <w:start w:val="1"/>
    </w:lvl>
  </w:abstractNum>
  <w:abstractNum w:abstractNumId="118">
    <w:nsid w:val="25973E32"/>
    <w:multiLevelType w:val="hybridMultilevel"/>
    <w:lvl w:ilvl="0">
      <w:lvlJc w:val="left"/>
      <w:lvlText w:val="(%1)"/>
      <w:numFmt w:val="lowerRoman"/>
      <w:start w:val="1"/>
    </w:lvl>
  </w:abstractNum>
  <w:abstractNum w:abstractNumId="119">
    <w:nsid w:val="EAD6F57"/>
    <w:multiLevelType w:val="hybridMultilevel"/>
    <w:lvl w:ilvl="0">
      <w:lvlJc w:val="left"/>
      <w:lvlText w:val="(%1)"/>
      <w:numFmt w:val="upperLetter"/>
      <w:start w:val="4"/>
    </w:lvl>
  </w:abstractNum>
  <w:abstractNum w:abstractNumId="120">
    <w:nsid w:val="6EC9D844"/>
    <w:multiLevelType w:val="hybridMultilevel"/>
    <w:lvl w:ilvl="0">
      <w:lvlJc w:val="left"/>
      <w:lvlText w:val="(%1)"/>
      <w:numFmt w:val="upperLetter"/>
      <w:start w:val="5"/>
    </w:lvl>
  </w:abstractNum>
  <w:abstractNum w:abstractNumId="121">
    <w:nsid w:val="5C49EAEE"/>
    <w:multiLevelType w:val="hybridMultilevel"/>
    <w:lvl w:ilvl="0">
      <w:lvlJc w:val="left"/>
      <w:lvlText w:val="(%1)"/>
      <w:numFmt w:val="lowerRoman"/>
      <w:start w:val="1"/>
    </w:lvl>
  </w:abstractNum>
  <w:abstractNum w:abstractNumId="122">
    <w:nsid w:val="64AF49B"/>
    <w:multiLevelType w:val="hybridMultilevel"/>
    <w:lvl w:ilvl="0">
      <w:lvlJc w:val="left"/>
      <w:lvlText w:val="(%1)"/>
      <w:numFmt w:val="lowerRoman"/>
      <w:start w:val="2"/>
    </w:lvl>
  </w:abstractNum>
  <w:abstractNum w:abstractNumId="123">
    <w:nsid w:val="397C46BC"/>
    <w:multiLevelType w:val="hybridMultilevel"/>
    <w:lvl w:ilvl="0">
      <w:lvlJc w:val="left"/>
      <w:lvlText w:val="(%1)"/>
      <w:numFmt w:val="lowerRoman"/>
      <w:start w:val="1"/>
    </w:lvl>
  </w:abstractNum>
  <w:abstractNum w:abstractNumId="124">
    <w:nsid w:val="7E448DE9"/>
    <w:multiLevelType w:val="hybridMultilevel"/>
    <w:lvl w:ilvl="0">
      <w:lvlJc w:val="left"/>
      <w:lvlText w:val="(%1)"/>
      <w:numFmt w:val="upperLetter"/>
      <w:start w:val="6"/>
    </w:lvl>
  </w:abstractNum>
  <w:abstractNum w:abstractNumId="125">
    <w:nsid w:val="5A9CC3E5"/>
    <w:multiLevelType w:val="hybridMultilevel"/>
    <w:lvl w:ilvl="0">
      <w:lvlJc w:val="left"/>
      <w:lvlText w:val="%1."/>
      <w:numFmt w:val="decimal"/>
      <w:start w:val="7"/>
    </w:lvl>
  </w:abstractNum>
  <w:abstractNum w:abstractNumId="126">
    <w:nsid w:val="1AFE3625"/>
    <w:multiLevelType w:val="hybridMultilevel"/>
    <w:lvl w:ilvl="0">
      <w:lvlJc w:val="left"/>
      <w:lvlText w:val="(%1)"/>
      <w:numFmt w:val="upperLetter"/>
      <w:start w:val="1"/>
    </w:lvl>
  </w:abstractNum>
  <w:abstractNum w:abstractNumId="127">
    <w:nsid w:val="3CA88ECF"/>
    <w:multiLevelType w:val="hybridMultilevel"/>
    <w:lvl w:ilvl="0">
      <w:lvlJc w:val="left"/>
      <w:lvlText w:val="(%1)"/>
      <w:numFmt w:val="upperLetter"/>
      <w:start w:val="2"/>
    </w:lvl>
  </w:abstractNum>
  <w:abstractNum w:abstractNumId="128">
    <w:nsid w:val="6EBE4208"/>
    <w:multiLevelType w:val="hybridMultilevel"/>
    <w:lvl w:ilvl="0">
      <w:lvlJc w:val="left"/>
      <w:lvlText w:val="(%1)"/>
      <w:numFmt w:val="upperLetter"/>
      <w:start w:val="3"/>
    </w:lvl>
  </w:abstractNum>
  <w:abstractNum w:abstractNumId="129">
    <w:nsid w:val="C058DF5"/>
    <w:multiLevelType w:val="hybridMultilevel"/>
    <w:lvl w:ilvl="0">
      <w:lvlJc w:val="left"/>
      <w:lvlText w:val="(%1)"/>
      <w:numFmt w:val="upperLetter"/>
      <w:start w:val="4"/>
    </w:lvl>
  </w:abstractNum>
  <w:abstractNum w:abstractNumId="130">
    <w:nsid w:val="CBE5BE9"/>
    <w:multiLevelType w:val="hybridMultilevel"/>
    <w:lvl w:ilvl="0">
      <w:lvlJc w:val="left"/>
      <w:lvlText w:val="(%1)"/>
      <w:numFmt w:val="upperLetter"/>
      <w:start w:val="5"/>
    </w:lvl>
  </w:abstractNum>
  <w:abstractNum w:abstractNumId="131">
    <w:nsid w:val="3102BBE2"/>
    <w:multiLevelType w:val="hybridMultilevel"/>
    <w:lvl w:ilvl="0">
      <w:lvlJc w:val="left"/>
      <w:lvlText w:val="(%1)"/>
      <w:numFmt w:val="upperLetter"/>
      <w:start w:val="6"/>
    </w:lvl>
  </w:abstractNum>
  <w:abstractNum w:abstractNumId="132">
    <w:nsid w:val="26A02C5E"/>
    <w:multiLevelType w:val="hybridMultilevel"/>
    <w:lvl w:ilvl="0">
      <w:lvlJc w:val="left"/>
      <w:lvlText w:val="(%1)"/>
      <w:numFmt w:val="upperLetter"/>
      <w:start w:val="7"/>
    </w:lvl>
  </w:abstractNum>
  <w:abstractNum w:abstractNumId="133">
    <w:nsid w:val="541C8153"/>
    <w:multiLevelType w:val="hybridMultilevel"/>
    <w:lvl w:ilvl="0">
      <w:lvlJc w:val="left"/>
      <w:lvlText w:val="(%1)"/>
      <w:numFmt w:val="upperLetter"/>
      <w:start w:val="8"/>
    </w:lvl>
  </w:abstractNum>
  <w:abstractNum w:abstractNumId="134">
    <w:nsid w:val="67906F60"/>
    <w:multiLevelType w:val="hybridMultilevel"/>
    <w:lvl w:ilvl="0">
      <w:lvlJc w:val="left"/>
      <w:lvlText w:val="%1."/>
      <w:numFmt w:val="decimal"/>
      <w:start w:val="8"/>
    </w:lvl>
    <w:lvl w:ilvl="1">
      <w:lvlJc w:val="left"/>
      <w:lvlText w:val="(%2)"/>
      <w:numFmt w:val="upperLetter"/>
      <w:start w:val="1"/>
    </w:lvl>
  </w:abstractNum>
  <w:abstractNum w:abstractNumId="135">
    <w:nsid w:val="10DB9DAA"/>
    <w:multiLevelType w:val="hybridMultilevel"/>
    <w:lvl w:ilvl="0">
      <w:lvlJc w:val="left"/>
      <w:lvlText w:val="(%1)"/>
      <w:numFmt w:val="upperLetter"/>
      <w:start w:val="2"/>
    </w:lvl>
  </w:abstractNum>
  <w:abstractNum w:abstractNumId="136">
    <w:nsid w:val="697D2D2"/>
    <w:multiLevelType w:val="hybridMultilevel"/>
    <w:lvl w:ilvl="0">
      <w:lvlJc w:val="left"/>
      <w:lvlText w:val="(%1)"/>
      <w:numFmt w:val="upperLetter"/>
      <w:start w:val="3"/>
    </w:lvl>
  </w:abstractNum>
  <w:abstractNum w:abstractNumId="137">
    <w:nsid w:val="6D68AB2"/>
    <w:multiLevelType w:val="hybridMultilevel"/>
    <w:lvl w:ilvl="0">
      <w:lvlJc w:val="left"/>
      <w:lvlText w:val="(%1)"/>
      <w:numFmt w:val="lowerRoman"/>
      <w:start w:val="1"/>
    </w:lvl>
  </w:abstractNum>
  <w:abstractNum w:abstractNumId="138">
    <w:nsid w:val="3A966CD0"/>
    <w:multiLevelType w:val="hybridMultilevel"/>
    <w:lvl w:ilvl="0">
      <w:lvlJc w:val="left"/>
      <w:lvlText w:val="(%1)"/>
      <w:numFmt w:val="upperLetter"/>
      <w:start w:val="4"/>
    </w:lvl>
  </w:abstractNum>
  <w:abstractNum w:abstractNumId="139">
    <w:nsid w:val="63F37E85"/>
    <w:multiLevelType w:val="hybridMultilevel"/>
    <w:lvl w:ilvl="0">
      <w:lvlJc w:val="left"/>
      <w:lvlText w:val="(%1)"/>
      <w:numFmt w:val="upperLetter"/>
      <w:start w:val="5"/>
    </w:lvl>
  </w:abstractNum>
  <w:abstractNum w:abstractNumId="140">
    <w:nsid w:val="5895F5FA"/>
    <w:multiLevelType w:val="hybridMultilevel"/>
    <w:lvl w:ilvl="0">
      <w:lvlJc w:val="left"/>
      <w:lvlText w:val="(%1)"/>
      <w:numFmt w:val="lowerRoman"/>
      <w:start w:val="1"/>
    </w:lvl>
  </w:abstractNum>
  <w:abstractNum w:abstractNumId="141">
    <w:nsid w:val="38A5D054"/>
    <w:multiLevelType w:val="hybridMultilevel"/>
    <w:lvl w:ilvl="0">
      <w:lvlJc w:val="left"/>
      <w:lvlText w:val="(%1)"/>
      <w:numFmt w:val="lowerRoman"/>
      <w:start w:val="1"/>
    </w:lvl>
  </w:abstractNum>
  <w:abstractNum w:abstractNumId="142">
    <w:nsid w:val="F3F09D8"/>
    <w:multiLevelType w:val="hybridMultilevel"/>
    <w:lvl w:ilvl="0">
      <w:lvlJc w:val="left"/>
      <w:lvlText w:val="(%1)"/>
      <w:numFmt w:val="lowerRoman"/>
      <w:start w:val="1"/>
    </w:lvl>
  </w:abstractNum>
  <w:abstractNum w:abstractNumId="143">
    <w:nsid w:val="4B793735"/>
    <w:multiLevelType w:val="hybridMultilevel"/>
    <w:lvl w:ilvl="0">
      <w:lvlJc w:val="left"/>
      <w:lvlText w:val="(%1)"/>
      <w:numFmt w:val="lowerRoman"/>
      <w:start w:val="1"/>
    </w:lvl>
  </w:abstractNum>
  <w:abstractNum w:abstractNumId="144">
    <w:nsid w:val="4A10B4E8"/>
    <w:multiLevelType w:val="hybridMultilevel"/>
    <w:lvl w:ilvl="0">
      <w:lvlJc w:val="left"/>
      <w:lvlText w:val="(%1)"/>
      <w:numFmt w:val="upperLetter"/>
      <w:start w:val="6"/>
    </w:lvl>
  </w:abstractNum>
  <w:abstractNum w:abstractNumId="145">
    <w:nsid w:val="43D3BCD4"/>
    <w:multiLevelType w:val="hybridMultilevel"/>
    <w:lvl w:ilvl="0">
      <w:lvlJc w:val="left"/>
      <w:lvlText w:val="(%1)"/>
      <w:numFmt w:val="upperLetter"/>
      <w:start w:val="7"/>
    </w:lvl>
  </w:abstractNum>
  <w:abstractNum w:abstractNumId="146">
    <w:nsid w:val="4C2A7166"/>
    <w:multiLevelType w:val="hybridMultilevel"/>
    <w:lvl w:ilvl="0">
      <w:lvlJc w:val="left"/>
      <w:lvlText w:val="(%1)"/>
      <w:numFmt w:val="upperLetter"/>
      <w:start w:val="8"/>
    </w:lvl>
  </w:abstractNum>
  <w:abstractNum w:abstractNumId="147">
    <w:nsid w:val="2E534A82"/>
    <w:multiLevelType w:val="hybridMultilevel"/>
    <w:lvl w:ilvl="0">
      <w:lvlJc w:val="left"/>
      <w:lvlText w:val="(%1)"/>
      <w:numFmt w:val="upperLetter"/>
      <w:start w:val="9"/>
    </w:lvl>
  </w:abstractNum>
  <w:abstractNum w:abstractNumId="148">
    <w:nsid w:val="26F2D364"/>
    <w:multiLevelType w:val="hybridMultilevel"/>
    <w:lvl w:ilvl="0">
      <w:lvlJc w:val="left"/>
      <w:lvlText w:val="(%1)"/>
      <w:numFmt w:val="upperLetter"/>
      <w:start w:val="10"/>
    </w:lvl>
  </w:abstractNum>
  <w:abstractNum w:abstractNumId="149">
    <w:nsid w:val="71C1AF98"/>
    <w:multiLevelType w:val="hybridMultilevel"/>
    <w:lvl w:ilvl="0">
      <w:lvlJc w:val="left"/>
      <w:lvlText w:val="(%1)"/>
      <w:numFmt w:val="lowerRoman"/>
      <w:start w:val="1"/>
    </w:lvl>
    <w:lvl w:ilvl="1">
      <w:lvlJc w:val="left"/>
      <w:lvlText w:val="(%2)"/>
      <w:numFmt w:val="upperLetter"/>
      <w:start w:val="1"/>
    </w:lvl>
  </w:abstractNum>
  <w:abstractNum w:abstractNumId="150">
    <w:nsid w:val="3D00B9D9"/>
    <w:multiLevelType w:val="hybridMultilevel"/>
    <w:lvl w:ilvl="0">
      <w:lvlJc w:val="left"/>
      <w:lvlText w:val="(%1)"/>
      <w:numFmt w:val="upperLetter"/>
      <w:start w:val="2"/>
    </w:lvl>
    <w:lvl w:ilvl="1">
      <w:lvlJc w:val="left"/>
      <w:lvlText w:val="(%2)"/>
      <w:numFmt w:val="decimal"/>
      <w:start w:val="1"/>
    </w:lvl>
  </w:abstractNum>
  <w:abstractNum w:abstractNumId="151">
    <w:nsid w:val="15BCABA8"/>
    <w:multiLevelType w:val="hybridMultilevel"/>
    <w:lvl w:ilvl="0">
      <w:lvlJc w:val="left"/>
      <w:lvlText w:val="(%1)"/>
      <w:numFmt w:val="lowerRoman"/>
      <w:start w:val="1"/>
    </w:lvl>
  </w:abstractNum>
  <w:abstractNum w:abstractNumId="152">
    <w:nsid w:val="4E0B9A87"/>
    <w:multiLevelType w:val="hybridMultilevel"/>
    <w:lvl w:ilvl="0">
      <w:lvlJc w:val="left"/>
      <w:lvlText w:val="%1."/>
      <w:numFmt w:val="decimal"/>
      <w:start w:val="9"/>
    </w:lvl>
    <w:lvl w:ilvl="1">
      <w:lvlJc w:val="left"/>
      <w:lvlText w:val="(%2)"/>
      <w:numFmt w:val="lowerRoman"/>
      <w:start w:val="1"/>
    </w:lvl>
  </w:abstractNum>
  <w:abstractNum w:abstractNumId="153">
    <w:nsid w:val="434BAE75"/>
    <w:multiLevelType w:val="hybridMultilevel"/>
    <w:lvl w:ilvl="0">
      <w:lvlJc w:val="left"/>
      <w:lvlText w:val="(%1)"/>
      <w:numFmt w:val="lowerRoman"/>
      <w:start w:val="2"/>
    </w:lvl>
  </w:abstractNum>
  <w:abstractNum w:abstractNumId="154">
    <w:nsid w:val="4F38F265"/>
    <w:multiLevelType w:val="hybridMultilevel"/>
    <w:lvl w:ilvl="0">
      <w:lvlJc w:val="left"/>
      <w:lvlText w:val="%1."/>
      <w:numFmt w:val="decimal"/>
      <w:start w:val="10"/>
    </w:lvl>
    <w:lvl w:ilvl="1">
      <w:lvlJc w:val="left"/>
      <w:lvlText w:val="(%2)"/>
      <w:numFmt w:val="lowerRoman"/>
      <w:start w:val="1"/>
    </w:lvl>
    <w:lvl w:ilvl="2">
      <w:lvlJc w:val="left"/>
      <w:lvlText w:val="(%3)"/>
      <w:numFmt w:val="upperLetter"/>
      <w:start w:val="1"/>
    </w:lvl>
  </w:abstractNum>
  <w:abstractNum w:abstractNumId="155">
    <w:nsid w:val="4C502870"/>
    <w:multiLevelType w:val="hybridMultilevel"/>
    <w:lvl w:ilvl="0">
      <w:lvlJc w:val="left"/>
      <w:lvlText w:val="(%1)"/>
      <w:numFmt w:val="lowerRoman"/>
      <w:start w:val="6"/>
    </w:lvl>
    <w:lvl w:ilvl="1">
      <w:lvlJc w:val="left"/>
      <w:lvlText w:val="(%2)"/>
      <w:numFmt w:val="upperLetter"/>
      <w:start w:val="1"/>
    </w:lvl>
  </w:abstractNum>
  <w:abstractNum w:abstractNumId="156">
    <w:nsid w:val="1DE8725A"/>
    <w:multiLevelType w:val="hybridMultilevel"/>
    <w:lvl w:ilvl="0">
      <w:lvlJc w:val="left"/>
      <w:lvlText w:val="(%1)"/>
      <w:numFmt w:val="lowerRoman"/>
      <w:start w:val="10"/>
    </w:lvl>
  </w:abstractNum>
  <w:abstractNum w:abstractNumId="157">
    <w:nsid w:val="6A37288A"/>
    <w:multiLevelType w:val="hybridMultilevel"/>
    <w:lvl w:ilvl="0">
      <w:lvlJc w:val="left"/>
      <w:lvlText w:val="(%1)"/>
      <w:numFmt w:val="decimal"/>
      <w:start w:val="1"/>
    </w:lvl>
  </w:abstractNum>
  <w:abstractNum w:abstractNumId="158">
    <w:nsid w:val="8F8B73F"/>
    <w:multiLevelType w:val="hybridMultilevel"/>
    <w:lvl w:ilvl="0">
      <w:lvlJc w:val="left"/>
      <w:lvlText w:val="(%1)"/>
      <w:numFmt w:val="decimal"/>
      <w:start w:val="1"/>
    </w:lvl>
  </w:abstractNum>
  <w:abstractNum w:abstractNumId="159">
    <w:nsid w:val="CA6B462"/>
    <w:multiLevelType w:val="hybridMultilevel"/>
    <w:lvl w:ilvl="0">
      <w:lvlJc w:val="left"/>
      <w:lvlText w:val="(%1)"/>
      <w:numFmt w:val="decimal"/>
      <w:start w:val="3"/>
    </w:lvl>
    <w:lvl w:ilvl="1">
      <w:lvlJc w:val="left"/>
      <w:lvlText w:val="(%2)"/>
      <w:numFmt w:val="lowerLetter"/>
      <w:start w:val="27"/>
    </w:lvl>
  </w:abstractNum>
  <w:abstractNum w:abstractNumId="160">
    <w:nsid w:val="763CB680"/>
    <w:multiLevelType w:val="hybridMultilevel"/>
    <w:lvl w:ilvl="0">
      <w:lvlJc w:val="left"/>
      <w:lvlText w:val="%1."/>
      <w:numFmt w:val="decimal"/>
      <w:start w:val="11"/>
    </w:lvl>
    <w:lvl w:ilvl="1">
      <w:lvlJc w:val="left"/>
      <w:lvlText w:val="(%2)"/>
      <w:numFmt w:val="upperLetter"/>
      <w:start w:val="1"/>
    </w:lvl>
  </w:abstractNum>
  <w:abstractNum w:abstractNumId="161">
    <w:nsid w:val="15B71329"/>
    <w:multiLevelType w:val="hybridMultilevel"/>
    <w:lvl w:ilvl="0">
      <w:lvlJc w:val="left"/>
      <w:lvlText w:val="(%1)"/>
      <w:numFmt w:val="upperLetter"/>
      <w:start w:val="2"/>
    </w:lvl>
  </w:abstractNum>
  <w:abstractNum w:abstractNumId="162">
    <w:nsid w:val="3DA97044"/>
    <w:multiLevelType w:val="hybridMultilevel"/>
    <w:lvl w:ilvl="0">
      <w:lvlJc w:val="left"/>
      <w:lvlText w:val="(%1)"/>
      <w:numFmt w:val="upperLetter"/>
      <w:start w:val="3"/>
    </w:lvl>
  </w:abstractNum>
  <w:abstractNum w:abstractNumId="163">
    <w:nsid w:val="1CDCE2DE"/>
    <w:multiLevelType w:val="hybridMultilevel"/>
    <w:lvl w:ilvl="0">
      <w:lvlJc w:val="left"/>
      <w:lvlText w:val="(%1)"/>
      <w:numFmt w:val="upperLetter"/>
      <w:start w:val="4"/>
    </w:lvl>
  </w:abstractNum>
  <w:abstractNum w:abstractNumId="164">
    <w:nsid w:val="69D3947C"/>
    <w:multiLevelType w:val="hybridMultilevel"/>
    <w:lvl w:ilvl="0">
      <w:lvlJc w:val="left"/>
      <w:lvlText w:val="%1."/>
      <w:numFmt w:val="decimal"/>
      <w:start w:val="14"/>
    </w:lvl>
  </w:abstractNum>
  <w:abstractNum w:abstractNumId="165">
    <w:nsid w:val="2539DFA5"/>
    <w:multiLevelType w:val="hybridMultilevel"/>
    <w:lvl w:ilvl="0">
      <w:lvlJc w:val="left"/>
      <w:lvlText w:val="(%1)"/>
      <w:numFmt w:val="upperLetter"/>
      <w:start w:val="1"/>
    </w:lvl>
  </w:abstractNum>
  <w:abstractNum w:abstractNumId="166">
    <w:nsid w:val="2DB88089"/>
    <w:multiLevelType w:val="hybridMultilevel"/>
    <w:lvl w:ilvl="0">
      <w:lvlJc w:val="left"/>
      <w:lvlText w:val="(%1)"/>
      <w:numFmt w:val="upperLetter"/>
      <w:start w:val="2"/>
    </w:lvl>
  </w:abstractNum>
  <w:abstractNum w:abstractNumId="167">
    <w:nsid w:val="706B674E"/>
    <w:multiLevelType w:val="hybridMultilevel"/>
    <w:lvl w:ilvl="0">
      <w:lvlJc w:val="left"/>
      <w:lvlText w:val="(%1)"/>
      <w:numFmt w:val="upperLetter"/>
      <w:start w:val="3"/>
    </w:lvl>
  </w:abstractNum>
  <w:abstractNum w:abstractNumId="168">
    <w:nsid w:val="2C106A57"/>
    <w:multiLevelType w:val="hybridMultilevel"/>
    <w:lvl w:ilvl="0">
      <w:lvlJc w:val="left"/>
      <w:lvlText w:val="(%1)"/>
      <w:numFmt w:val="upperLetter"/>
      <w:start w:val="4"/>
    </w:lvl>
  </w:abstractNum>
  <w:abstractNum w:abstractNumId="169">
    <w:nsid w:val="684EED59"/>
    <w:multiLevelType w:val="hybridMultilevel"/>
    <w:lvl w:ilvl="0">
      <w:lvlJc w:val="left"/>
      <w:lvlText w:val="%1."/>
      <w:numFmt w:val="decimal"/>
      <w:start w:val="17"/>
    </w:lvl>
  </w:abstractNum>
  <w:abstractNum w:abstractNumId="170">
    <w:nsid w:val="545EE5D3"/>
    <w:multiLevelType w:val="hybridMultilevel"/>
    <w:lvl w:ilvl="0">
      <w:lvlJc w:val="left"/>
      <w:lvlText w:val="%1."/>
      <w:numFmt w:val="decimal"/>
      <w:start w:val="20"/>
    </w:lvl>
  </w:abstractNum>
  <w:abstractNum w:abstractNumId="171">
    <w:nsid w:val="4A66051"/>
    <w:multiLevelType w:val="hybridMultilevel"/>
    <w:lvl w:ilvl="0">
      <w:lvlJc w:val="left"/>
      <w:lvlText w:val="(%1)"/>
      <w:numFmt w:val="upperLetter"/>
      <w:start w:val="1"/>
    </w:lvl>
  </w:abstractNum>
  <w:abstractNum w:abstractNumId="172">
    <w:nsid w:val="20F4BDAD"/>
    <w:multiLevelType w:val="hybridMultilevel"/>
    <w:lvl w:ilvl="0">
      <w:lvlJc w:val="left"/>
      <w:lvlText w:val="(%1)"/>
      <w:numFmt w:val="upperLetter"/>
      <w:start w:val="2"/>
    </w:lvl>
  </w:abstractNum>
  <w:abstractNum w:abstractNumId="173">
    <w:nsid w:val="639DEFAC"/>
    <w:multiLevelType w:val="hybridMultilevel"/>
    <w:lvl w:ilvl="0">
      <w:lvlJc w:val="left"/>
      <w:lvlText w:val="(%1)"/>
      <w:numFmt w:val="upperLetter"/>
      <w:start w:val="3"/>
    </w:lvl>
  </w:abstractNum>
  <w:abstractNum w:abstractNumId="174">
    <w:nsid w:val="501F9786"/>
    <w:multiLevelType w:val="hybridMultilevel"/>
    <w:lvl w:ilvl="0">
      <w:lvlJc w:val="left"/>
      <w:lvlText w:val="(%1)"/>
      <w:numFmt w:val="upperLetter"/>
      <w:start w:val="4"/>
    </w:lvl>
  </w:abstractNum>
  <w:abstractNum w:abstractNumId="175">
    <w:nsid w:val="6B057295"/>
    <w:multiLevelType w:val="hybridMultilevel"/>
    <w:lvl w:ilvl="0">
      <w:lvlJc w:val="left"/>
      <w:lvlText w:val="%1."/>
      <w:numFmt w:val="decimal"/>
      <w:start w:val="1"/>
    </w:lvl>
  </w:abstractNum>
  <w:abstractNum w:abstractNumId="176">
    <w:nsid w:val="2771AC80"/>
    <w:multiLevelType w:val="hybridMultilevel"/>
    <w:lvl w:ilvl="0">
      <w:lvlJc w:val="left"/>
      <w:lvlText w:val="1"/>
      <w:numFmt w:val="bullet"/>
      <w:start w:val="1"/>
    </w:lvl>
  </w:abstractNum>
  <w:abstractNum w:abstractNumId="177">
    <w:nsid w:val="1C4A08EC"/>
    <w:multiLevelType w:val="hybridMultilevel"/>
    <w:lvl w:ilvl="0">
      <w:lvlJc w:val="left"/>
      <w:lvlText w:val="2"/>
      <w:numFmt w:val="bullet"/>
      <w:start w:val="1"/>
    </w:lvl>
  </w:abstractNum>
  <w:abstractNum w:abstractNumId="178">
    <w:nsid w:val="1958BD17"/>
    <w:multiLevelType w:val="hybridMultilevel"/>
    <w:lvl w:ilvl="0">
      <w:lvlJc w:val="left"/>
      <w:lvlText w:val="3"/>
      <w:numFmt w:val="bullet"/>
      <w:start w:val="1"/>
    </w:lvl>
  </w:abstractNum>
  <w:abstractNum w:abstractNumId="179">
    <w:nsid w:val="4E647FE4"/>
    <w:multiLevelType w:val="hybridMultilevel"/>
    <w:lvl w:ilvl="0">
      <w:lvlJc w:val="left"/>
      <w:lvlText w:val="%1."/>
      <w:numFmt w:val="lowerRoman"/>
      <w:start w:val="1"/>
    </w:lvl>
  </w:abstractNum>
  <w:abstractNum w:abstractNumId="180">
    <w:nsid w:val="E0BB885"/>
    <w:multiLevelType w:val="hybridMultilevel"/>
    <w:lvl w:ilvl="0">
      <w:lvlJc w:val="left"/>
      <w:lvlText w:val="4"/>
      <w:numFmt w:val="bullet"/>
      <w:start w:val="1"/>
    </w:lvl>
  </w:abstractNum>
  <w:abstractNum w:abstractNumId="181">
    <w:nsid w:val="565976F1"/>
    <w:multiLevelType w:val="hybridMultilevel"/>
    <w:lvl w:ilvl="0">
      <w:lvlJc w:val="left"/>
      <w:lvlText w:val="5"/>
      <w:numFmt w:val="bullet"/>
      <w:start w:val="1"/>
    </w:lvl>
  </w:abstractNum>
  <w:abstractNum w:abstractNumId="182">
    <w:nsid w:val="64212B8C"/>
    <w:multiLevelType w:val="hybridMultilevel"/>
    <w:lvl w:ilvl="0">
      <w:lvlJc w:val="left"/>
      <w:lvlText w:val="6"/>
      <w:numFmt w:val="bullet"/>
      <w:start w:val="1"/>
    </w:lvl>
  </w:abstractNum>
  <w:abstractNum w:abstractNumId="183">
    <w:nsid w:val="5C17530C"/>
    <w:multiLevelType w:val="hybridMultilevel"/>
    <w:lvl w:ilvl="0">
      <w:lvlJc w:val="left"/>
      <w:lvlText w:val="7"/>
      <w:numFmt w:val="bullet"/>
      <w:start w:val="1"/>
    </w:lvl>
  </w:abstractNum>
  <w:abstractNum w:abstractNumId="184">
    <w:nsid w:val="19A52566"/>
    <w:multiLevelType w:val="hybridMultilevel"/>
    <w:lvl w:ilvl="0">
      <w:lvlJc w:val="left"/>
      <w:lvlText w:val="8"/>
      <w:numFmt w:val="bullet"/>
      <w:start w:val="1"/>
    </w:lvl>
  </w:abstractNum>
  <w:abstractNum w:abstractNumId="185">
    <w:nsid w:val="335A1DF1"/>
    <w:multiLevelType w:val="hybridMultilevel"/>
    <w:lvl w:ilvl="0">
      <w:lvlJc w:val="left"/>
      <w:lvlText w:val="9"/>
      <w:numFmt w:val="bullet"/>
      <w:start w:val="1"/>
    </w:lvl>
  </w:abstractNum>
  <w:abstractNum w:abstractNumId="186">
    <w:nsid w:val="28677B7C"/>
    <w:multiLevelType w:val="hybridMultilevel"/>
    <w:lvl w:ilvl="0">
      <w:lvlJc w:val="left"/>
      <w:lvlText w:val="%1"/>
      <w:numFmt w:val="decimal"/>
      <w:start w:val="10"/>
    </w:lvl>
  </w:abstractNum>
  <w:abstractNum w:abstractNumId="187">
    <w:nsid w:val="378D97C0"/>
    <w:multiLevelType w:val="hybridMultilevel"/>
    <w:lvl w:ilvl="0">
      <w:lvlJc w:val="left"/>
      <w:lvlText w:val="%1"/>
      <w:numFmt w:val="decimal"/>
      <w:start w:val="11"/>
    </w:lvl>
  </w:abstractNum>
  <w:abstractNum w:abstractNumId="188">
    <w:nsid w:val="1D91467C"/>
    <w:multiLevelType w:val="hybridMultilevel"/>
    <w:lvl w:ilvl="0">
      <w:lvlJc w:val="left"/>
      <w:lvlText w:val="%1"/>
      <w:numFmt w:val="decimal"/>
      <w:start w:val="14"/>
    </w:lvl>
  </w:abstractNum>
  <w:abstractNum w:abstractNumId="189">
    <w:nsid w:val="316032BB"/>
    <w:multiLevelType w:val="hybridMultilevel"/>
    <w:lvl w:ilvl="0">
      <w:lvlJc w:val="left"/>
      <w:lvlText w:val="%1"/>
      <w:numFmt w:val="decimal"/>
      <w:start w:val="17"/>
    </w:lvl>
  </w:abstractNum>
  <w:abstractNum w:abstractNumId="190">
    <w:nsid w:val="44344C22"/>
    <w:multiLevelType w:val="hybridMultilevel"/>
    <w:lvl w:ilvl="0">
      <w:lvlJc w:val="left"/>
      <w:lvlText w:val="%1"/>
      <w:numFmt w:val="decimal"/>
      <w:start w:val="20"/>
    </w:lvl>
  </w:abstractNum>
  <w:abstractNum w:abstractNumId="191">
    <w:nsid w:val="13CDFCFC"/>
    <w:multiLevelType w:val="hybridMultilevel"/>
    <w:lvl w:ilvl="0">
      <w:lvlJc w:val="left"/>
      <w:lvlText w:val="%1"/>
      <w:numFmt w:val="decimal"/>
      <w:start w:val="21"/>
    </w:lvl>
  </w:abstractNum>
  <w:abstractNum w:abstractNumId="192">
    <w:nsid w:val="471745E4"/>
    <w:multiLevelType w:val="hybridMultilevel"/>
    <w:lvl w:ilvl="0">
      <w:lvlJc w:val="left"/>
      <w:lvlText w:val="%1"/>
      <w:numFmt w:val="decimal"/>
      <w:start w:val="22"/>
    </w:lvl>
  </w:abstractNum>
  <w:abstractNum w:abstractNumId="193">
    <w:nsid w:val="1DDBC66"/>
    <w:multiLevelType w:val="hybridMultilevel"/>
    <w:lvl w:ilvl="0">
      <w:lvlJc w:val="left"/>
      <w:lvlText w:val="(%1)"/>
      <w:numFmt w:val="lowerLetter"/>
      <w:start w:val="1"/>
    </w:lvl>
  </w:abstractNum>
  <w:abstractNum w:abstractNumId="194">
    <w:nsid w:val="30AADFDA"/>
    <w:multiLevelType w:val="hybridMultilevel"/>
    <w:lvl w:ilvl="0">
      <w:lvlJc w:val="left"/>
      <w:lvlText w:val="(%1)"/>
      <w:numFmt w:val="lowerLetter"/>
      <w:start w:val="2"/>
    </w:lvl>
  </w:abstractNum>
  <w:abstractNum w:abstractNumId="195">
    <w:nsid w:val="30EADA61"/>
    <w:multiLevelType w:val="hybridMultilevel"/>
    <w:lvl w:ilvl="0">
      <w:lvlJc w:val="left"/>
      <w:lvlText w:val="%1"/>
      <w:numFmt w:val="decimal"/>
      <w:start w:val="23"/>
    </w:lvl>
  </w:abstractNum>
  <w:abstractNum w:abstractNumId="196">
    <w:nsid w:val="27179C0B"/>
    <w:multiLevelType w:val="hybridMultilevel"/>
    <w:lvl w:ilvl="0">
      <w:lvlJc w:val="left"/>
      <w:lvlText w:val="%1"/>
      <w:numFmt w:val="decimal"/>
      <w:start w:val="24"/>
    </w:lvl>
    <w:lvl w:ilvl="1">
      <w:lvlJc w:val="left"/>
      <w:lvlText w:val="(%2)"/>
      <w:numFmt w:val="lowerRoman"/>
      <w:start w:val="1"/>
    </w:lvl>
  </w:abstractNum>
  <w:abstractNum w:abstractNumId="197">
    <w:nsid w:val="5E636063"/>
    <w:multiLevelType w:val="hybridMultilevel"/>
    <w:lvl w:ilvl="0">
      <w:lvlJc w:val="left"/>
      <w:lvlText w:val="(%1)"/>
      <w:numFmt w:val="upperLetter"/>
      <w:start w:val="1"/>
    </w:lvl>
  </w:abstractNum>
  <w:abstractNum w:abstractNumId="198">
    <w:nsid w:val="215641AF"/>
    <w:multiLevelType w:val="hybridMultilevel"/>
    <w:lvl w:ilvl="0">
      <w:lvlJc w:val="left"/>
      <w:lvlText w:val="1"/>
      <w:numFmt w:val="bullet"/>
      <w:start w:val="1"/>
    </w:lvl>
  </w:abstractNum>
  <w:abstractNum w:abstractNumId="199">
    <w:nsid w:val="53280662"/>
    <w:multiLevelType w:val="hybridMultilevel"/>
    <w:lvl w:ilvl="0">
      <w:lvlJc w:val="left"/>
      <w:lvlText w:val="(%1)"/>
      <w:numFmt w:val="decimal"/>
      <w:start w:val="1"/>
    </w:lvl>
  </w:abstractNum>
  <w:abstractNum w:abstractNumId="200">
    <w:nsid w:val="46B24DBC"/>
    <w:multiLevelType w:val="hybridMultilevel"/>
    <w:lvl w:ilvl="0">
      <w:lvlJc w:val="left"/>
      <w:lvlText w:val="(%1)"/>
      <w:numFmt w:val="upperLetter"/>
      <w:start w:val="1"/>
    </w:lvl>
  </w:abstractNum>
  <w:abstractNum w:abstractNumId="201">
    <w:nsid w:val="75B52783"/>
    <w:multiLevelType w:val="hybridMultilevel"/>
    <w:lvl w:ilvl="0">
      <w:lvlJc w:val="left"/>
      <w:lvlText w:val="%1."/>
      <w:numFmt w:val="decimal"/>
      <w:start w:val="1"/>
    </w:lvl>
  </w:abstractNum>
  <w:abstractNum w:abstractNumId="202">
    <w:nsid w:val="57CE66B4"/>
    <w:multiLevelType w:val="hybridMultilevel"/>
    <w:lvl w:ilvl="0">
      <w:lvlJc w:val="left"/>
      <w:lvlText w:val="(%1)"/>
      <w:numFmt w:val="lowerLetter"/>
      <w:start w:val="1"/>
    </w:lvl>
  </w:abstractNum>
  <w:abstractNum w:abstractNumId="203">
    <w:nsid w:val="67A70B69"/>
    <w:multiLevelType w:val="hybridMultilevel"/>
    <w:lvl w:ilvl="0">
      <w:lvlJc w:val="left"/>
      <w:lvlText w:val="(%1)"/>
      <w:numFmt w:val="lowerLetter"/>
      <w:start w:val="2"/>
    </w:lvl>
  </w:abstractNum>
  <w:abstractNum w:abstractNumId="204">
    <w:nsid w:val="5953172F"/>
    <w:multiLevelType w:val="hybridMultilevel"/>
    <w:lvl w:ilvl="0">
      <w:lvlJc w:val="left"/>
      <w:lvlText w:val="%1."/>
      <w:numFmt w:val="decimal"/>
      <w:start w:val="2"/>
    </w:lvl>
  </w:abstractNum>
  <w:abstractNum w:abstractNumId="205">
    <w:nsid w:val="27EDFE3A"/>
    <w:multiLevelType w:val="hybridMultilevel"/>
    <w:lvl w:ilvl="0">
      <w:lvlJc w:val="left"/>
      <w:lvlText w:val="(%1)"/>
      <w:numFmt w:val="lowerRoman"/>
      <w:start w:val="2"/>
    </w:lvl>
  </w:abstractNum>
  <w:abstractNum w:abstractNumId="206">
    <w:nsid w:val="52AC7DFF"/>
    <w:multiLevelType w:val="hybridMultilevel"/>
    <w:lvl w:ilvl="0">
      <w:lvlJc w:val="left"/>
      <w:lvlText w:val="(%1)"/>
      <w:numFmt w:val="lowerRoman"/>
      <w:start w:val="2"/>
    </w:lvl>
  </w:abstractNum>
  <w:abstractNum w:abstractNumId="207">
    <w:nsid w:val="C4C3AF"/>
    <w:multiLevelType w:val="hybridMultilevel"/>
    <w:lvl w:ilvl="0">
      <w:lvlJc w:val="left"/>
      <w:lvlText w:val="%1."/>
      <w:numFmt w:val="decimal"/>
      <w:start w:val="4"/>
    </w:lvl>
  </w:abstractNum>
  <w:abstractNum w:abstractNumId="208">
    <w:nsid w:val="44380727"/>
    <w:multiLevelType w:val="hybridMultilevel"/>
    <w:lvl w:ilvl="0">
      <w:lvlJc w:val="left"/>
      <w:lvlText w:val="%1."/>
      <w:numFmt w:val="decimal"/>
      <w:start w:val="5"/>
    </w:lvl>
  </w:abstractNum>
  <w:abstractNum w:abstractNumId="209">
    <w:nsid w:val="6C053B16"/>
    <w:multiLevelType w:val="hybridMultilevel"/>
    <w:lvl w:ilvl="0">
      <w:lvlJc w:val="left"/>
      <w:lvlText w:val="%1."/>
      <w:numFmt w:val="decimal"/>
      <w:start w:val="6"/>
    </w:lvl>
  </w:abstractNum>
  <w:abstractNum w:abstractNumId="210">
    <w:nsid w:val="4F294393"/>
    <w:multiLevelType w:val="hybridMultilevel"/>
    <w:lvl w:ilvl="0">
      <w:lvlJc w:val="left"/>
      <w:lvlText w:val="(%1)"/>
      <w:numFmt w:val="lowerLetter"/>
      <w:start w:val="1"/>
    </w:lvl>
  </w:abstractNum>
  <w:abstractNum w:abstractNumId="211">
    <w:nsid w:val="5243BFAC"/>
    <w:multiLevelType w:val="hybridMultilevel"/>
    <w:lvl w:ilvl="0">
      <w:lvlJc w:val="left"/>
      <w:lvlText w:val="(%1)"/>
      <w:numFmt w:val="lowerLetter"/>
      <w:start w:val="1"/>
    </w:lvl>
  </w:abstractNum>
  <w:abstractNum w:abstractNumId="212">
    <w:nsid w:val="425EB207"/>
    <w:multiLevelType w:val="hybridMultilevel"/>
    <w:lvl w:ilvl="0">
      <w:lvlJc w:val="left"/>
      <w:lvlText w:val="(%1)"/>
      <w:numFmt w:val="lowerLetter"/>
      <w:start w:val="2"/>
    </w:lvl>
  </w:abstractNum>
  <w:abstractNum w:abstractNumId="213">
    <w:nsid w:val="334A6F1F"/>
    <w:multiLevelType w:val="hybridMultilevel"/>
    <w:lvl w:ilvl="0">
      <w:lvlJc w:val="left"/>
      <w:lvlText w:val="(%1)"/>
      <w:numFmt w:val="lowerLetter"/>
      <w:start w:val="1"/>
    </w:lvl>
    <w:lvl w:ilvl="1">
      <w:lvlJc w:val="left"/>
      <w:lvlText w:val="(%2)"/>
      <w:numFmt w:val="lowerRoman"/>
      <w:start w:val="1"/>
    </w:lvl>
  </w:abstractNum>
  <w:abstractNum w:abstractNumId="214">
    <w:nsid w:val="2E5B12B8"/>
    <w:multiLevelType w:val="hybridMultilevel"/>
    <w:lvl w:ilvl="0">
      <w:lvlJc w:val="left"/>
      <w:lvlText w:val="(%1)"/>
      <w:numFmt w:val="lowerLetter"/>
      <w:start w:val="1"/>
    </w:lvl>
  </w:abstractNum>
  <w:abstractNum w:abstractNumId="215">
    <w:nsid w:val="5C03D76D"/>
    <w:multiLevelType w:val="hybridMultilevel"/>
    <w:lvl w:ilvl="0">
      <w:lvlJc w:val="left"/>
      <w:lvlText w:val="(%1)"/>
      <w:numFmt w:val="lowerLetter"/>
      <w:start w:val="2"/>
    </w:lvl>
  </w:abstractNum>
  <w:abstractNum w:abstractNumId="216">
    <w:nsid w:val="66A48D11"/>
    <w:multiLevelType w:val="hybridMultilevel"/>
    <w:lvl w:ilvl="0">
      <w:lvlJc w:val="left"/>
      <w:lvlText w:val="%1."/>
      <w:numFmt w:val="decimal"/>
      <w:start w:val="8"/>
    </w:lvl>
  </w:abstractNum>
  <w:abstractNum w:abstractNumId="217">
    <w:nsid w:val="56C28E34"/>
    <w:multiLevelType w:val="hybridMultilevel"/>
    <w:lvl w:ilvl="0">
      <w:lvlJc w:val="left"/>
      <w:lvlText w:val="%1."/>
      <w:numFmt w:val="decimal"/>
      <w:start w:val="9"/>
    </w:lvl>
  </w:abstractNum>
  <w:abstractNum w:abstractNumId="218">
    <w:nsid w:val="13916F2D"/>
    <w:multiLevelType w:val="hybridMultilevel"/>
    <w:lvl w:ilvl="0">
      <w:lvlJc w:val="left"/>
      <w:lvlText w:val="%1."/>
      <w:numFmt w:val="decimal"/>
      <w:start w:val="10"/>
    </w:lvl>
  </w:abstractNum>
  <w:abstractNum w:abstractNumId="219">
    <w:nsid w:val="435D38D"/>
    <w:multiLevelType w:val="hybridMultilevel"/>
    <w:lvl w:ilvl="0">
      <w:lvlJc w:val="left"/>
      <w:lvlText w:val="%1."/>
      <w:numFmt w:val="decimal"/>
      <w:start w:val="11"/>
    </w:lvl>
  </w:abstractNum>
  <w:abstractNum w:abstractNumId="220">
    <w:nsid w:val="822C0EF"/>
    <w:multiLevelType w:val="hybridMultilevel"/>
    <w:lvl w:ilvl="0">
      <w:lvlJc w:val="left"/>
      <w:lvlText w:val="%1."/>
      <w:numFmt w:val="decimal"/>
      <w:start w:val="12"/>
    </w:lvl>
  </w:abstractNum>
  <w:abstractNum w:abstractNumId="221">
    <w:nsid w:val="57C5BB4F"/>
    <w:multiLevelType w:val="hybridMultilevel"/>
    <w:lvl w:ilvl="0">
      <w:lvlJc w:val="left"/>
      <w:lvlText w:val="%1."/>
      <w:numFmt w:val="decimal"/>
      <w:start w:val="13"/>
    </w:lvl>
  </w:abstractNum>
  <w:abstractNum w:abstractNumId="222">
    <w:nsid w:val="1803D089"/>
    <w:multiLevelType w:val="hybridMultilevel"/>
    <w:lvl w:ilvl="0">
      <w:lvlJc w:val="left"/>
      <w:lvlText w:val="%1."/>
      <w:numFmt w:val="decimal"/>
      <w:start w:val="14"/>
    </w:lvl>
  </w:abstractNum>
  <w:abstractNum w:abstractNumId="223">
    <w:nsid w:val="4F3A06D4"/>
    <w:multiLevelType w:val="hybridMultilevel"/>
    <w:lvl w:ilvl="0">
      <w:lvlJc w:val="left"/>
      <w:lvlText w:val="%1."/>
      <w:numFmt w:val="decimal"/>
      <w:start w:val="15"/>
    </w:lvl>
  </w:abstractNum>
  <w:abstractNum w:abstractNumId="224">
    <w:nsid w:val="59A377B6"/>
    <w:multiLevelType w:val="hybridMultilevel"/>
    <w:lvl w:ilvl="0">
      <w:lvlJc w:val="left"/>
      <w:lvlText w:val="%1."/>
      <w:numFmt w:val="decimal"/>
      <w:start w:val="16"/>
    </w:lvl>
  </w:abstractNum>
  <w:abstractNum w:abstractNumId="225">
    <w:nsid w:val="48AEB063"/>
    <w:multiLevelType w:val="hybridMultilevel"/>
    <w:lvl w:ilvl="0">
      <w:lvlJc w:val="left"/>
      <w:lvlText w:val="%1."/>
      <w:numFmt w:val="decimal"/>
      <w:start w:val="17"/>
    </w:lvl>
  </w:abstractNum>
  <w:abstractNum w:abstractNumId="226">
    <w:nsid w:val="24E135"/>
    <w:multiLevelType w:val="hybridMultilevel"/>
    <w:lvl w:ilvl="0">
      <w:lvlJc w:val="left"/>
      <w:lvlText w:val="%1."/>
      <w:numFmt w:val="decimal"/>
      <w:start w:val="18"/>
    </w:lvl>
  </w:abstractNum>
  <w:abstractNum w:abstractNumId="227">
    <w:nsid w:val="BB13C1"/>
    <w:multiLevelType w:val="hybridMultilevel"/>
    <w:lvl w:ilvl="0">
      <w:lvlJc w:val="left"/>
      <w:lvlText w:val="%1."/>
      <w:numFmt w:val="decimal"/>
      <w:start w:val="19"/>
    </w:lvl>
  </w:abstractNum>
  <w:abstractNum w:abstractNumId="228">
    <w:nsid w:val="271210C7"/>
    <w:multiLevelType w:val="hybridMultilevel"/>
    <w:lvl w:ilvl="0">
      <w:lvlJc w:val="left"/>
      <w:lvlText w:val="(%1)"/>
      <w:numFmt w:val="lowerLetter"/>
      <w:start w:val="1"/>
    </w:lvl>
  </w:abstractNum>
  <w:abstractNum w:abstractNumId="229">
    <w:nsid w:val="217B22E4"/>
    <w:multiLevelType w:val="hybridMultilevel"/>
    <w:lvl w:ilvl="0">
      <w:lvlJc w:val="left"/>
      <w:lvlText w:val="%1."/>
      <w:numFmt w:val="decimal"/>
      <w:start w:val="20"/>
    </w:lvl>
  </w:abstractNum>
  <w:abstractNum w:abstractNumId="230">
    <w:nsid w:val="53E31A24"/>
    <w:multiLevelType w:val="hybridMultilevel"/>
    <w:lvl w:ilvl="0">
      <w:lvlJc w:val="left"/>
      <w:lvlText w:val="%1."/>
      <w:numFmt w:val="decimal"/>
      <w:start w:val="21"/>
    </w:lvl>
  </w:abstractNum>
  <w:abstractNum w:abstractNumId="231">
    <w:nsid w:val="6DC45E83"/>
    <w:multiLevelType w:val="hybridMultilevel"/>
    <w:lvl w:ilvl="0">
      <w:lvlJc w:val="left"/>
      <w:lvlText w:val="%1."/>
      <w:numFmt w:val="decimal"/>
      <w:start w:val="22"/>
    </w:lvl>
  </w:abstractNum>
  <w:abstractNum w:abstractNumId="232">
    <w:nsid w:val="17304A67"/>
    <w:multiLevelType w:val="hybridMultilevel"/>
    <w:lvl w:ilvl="0">
      <w:lvlJc w:val="left"/>
      <w:lvlText w:val="%1."/>
      <w:numFmt w:val="decimal"/>
      <w:start w:val="23"/>
    </w:lvl>
  </w:abstractNum>
  <w:abstractNum w:abstractNumId="233">
    <w:nsid w:val="2BB180D8"/>
    <w:multiLevelType w:val="hybridMultilevel"/>
    <w:lvl w:ilvl="0">
      <w:lvlJc w:val="left"/>
      <w:lvlText w:val="%1."/>
      <w:numFmt w:val="decimal"/>
      <w:start w:val="24"/>
    </w:lvl>
  </w:abstractNum>
  <w:abstractNum w:abstractNumId="234">
    <w:nsid w:val="556B69ED"/>
    <w:multiLevelType w:val="hybridMultilevel"/>
    <w:lvl w:ilvl="0">
      <w:lvlJc w:val="left"/>
      <w:lvlText w:val="%1."/>
      <w:numFmt w:val="decimal"/>
      <w:start w:val="1"/>
    </w:lvl>
  </w:abstractNum>
  <w:abstractNum w:abstractNumId="235">
    <w:nsid w:val="70836196"/>
    <w:multiLevelType w:val="hybridMultilevel"/>
    <w:lvl w:ilvl="0">
      <w:lvlJc w:val="left"/>
      <w:lvlText w:val="%1."/>
      <w:numFmt w:val="decimal"/>
      <w:start w:val="10"/>
    </w:lvl>
  </w:abstractNum>
  <w:abstractNum w:abstractNumId="236">
    <w:nsid w:val="539F7F12"/>
    <w:multiLevelType w:val="hybridMultilevel"/>
    <w:lvl w:ilvl="0">
      <w:lvlJc w:val="left"/>
      <w:lvlText w:val="%1."/>
      <w:numFmt w:val="decimal"/>
      <w:start w:val="1"/>
    </w:lvl>
  </w:abstractNum>
  <w:abstractNum w:abstractNumId="237">
    <w:nsid w:val="2817E7EC"/>
    <w:multiLevelType w:val="hybridMultilevel"/>
    <w:lvl w:ilvl="0">
      <w:lvlJc w:val="left"/>
      <w:lvlText w:val="%1."/>
      <w:numFmt w:val="decimal"/>
      <w:start w:val="1"/>
    </w:lvl>
  </w:abstractNum>
  <w:abstractNum w:abstractNumId="238">
    <w:nsid w:val="71482545"/>
    <w:multiLevelType w:val="hybridMultilevel"/>
    <w:lvl w:ilvl="0">
      <w:lvlJc w:val="left"/>
      <w:lvlText w:val="%1."/>
      <w:numFmt w:val="decimal"/>
      <w:start w:val="1"/>
    </w:lvl>
  </w:abstractNum>
  <w:abstractNum w:abstractNumId="239">
    <w:nsid w:val="17D78639"/>
    <w:multiLevelType w:val="hybridMultilevel"/>
    <w:lvl w:ilvl="0">
      <w:lvlJc w:val="left"/>
      <w:lvlText w:val="1"/>
      <w:numFmt w:val="bullet"/>
      <w:start w:val="1"/>
    </w:lvl>
  </w:abstractNum>
  <w:abstractNum w:abstractNumId="240">
    <w:nsid w:val="141D2302"/>
    <w:multiLevelType w:val="hybridMultilevel"/>
    <w:lvl w:ilvl="0">
      <w:lvlJc w:val="left"/>
      <w:lvlText w:val="%1."/>
      <w:numFmt w:val="decimal"/>
      <w:start w:val="2"/>
    </w:lvl>
  </w:abstractNum>
  <w:abstractNum w:abstractNumId="241">
    <w:nsid w:val="407168D8"/>
    <w:multiLevelType w:val="hybridMultilevel"/>
    <w:lvl w:ilvl="0">
      <w:lvlJc w:val="left"/>
      <w:lvlText w:val="%1."/>
      <w:numFmt w:val="decimal"/>
      <w:start w:val="4"/>
    </w:lvl>
  </w:abstractNum>
  <w:abstractNum w:abstractNumId="242">
    <w:nsid w:val="6A1B45E5"/>
    <w:multiLevelType w:val="hybridMultilevel"/>
    <w:lvl w:ilvl="0">
      <w:lvlJc w:val="left"/>
      <w:lvlText w:val="%1."/>
      <w:numFmt w:val="decimal"/>
      <w:start w:val="5"/>
    </w:lvl>
    <w:lvl w:ilvl="1">
      <w:lvlJc w:val="left"/>
      <w:lvlText w:val="(%2)"/>
      <w:numFmt w:val="lowerLetter"/>
      <w:start w:val="1"/>
    </w:lvl>
  </w:abstractNum>
  <w:abstractNum w:abstractNumId="243">
    <w:nsid w:val="567BD50A"/>
    <w:multiLevelType w:val="hybridMultilevel"/>
    <w:lvl w:ilvl="0">
      <w:lvlJc w:val="left"/>
      <w:lvlText w:val="(%1)"/>
      <w:numFmt w:val="lowerRoman"/>
      <w:start w:val="1"/>
    </w:lvl>
  </w:abstractNum>
  <w:abstractNum w:abstractNumId="244">
    <w:nsid w:val="73BBD7F8"/>
    <w:multiLevelType w:val="hybridMultilevel"/>
    <w:lvl w:ilvl="0">
      <w:lvlJc w:val="left"/>
      <w:lvlText w:val="(%1)"/>
      <w:numFmt w:val="upperLetter"/>
      <w:start w:val="1"/>
    </w:lvl>
  </w:abstractNum>
  <w:abstractNum w:abstractNumId="245">
    <w:nsid w:val="1876589D"/>
    <w:multiLevelType w:val="hybridMultilevel"/>
    <w:lvl w:ilvl="0">
      <w:lvlJc w:val="left"/>
      <w:lvlText w:val="(%1)"/>
      <w:numFmt w:val="upperLetter"/>
      <w:start w:val="2"/>
    </w:lvl>
  </w:abstractNum>
  <w:abstractNum w:abstractNumId="246">
    <w:nsid w:val="327FAC77"/>
    <w:multiLevelType w:val="hybridMultilevel"/>
    <w:lvl w:ilvl="0">
      <w:lvlJc w:val="left"/>
      <w:lvlText w:val="="/>
      <w:numFmt w:val="bullet"/>
      <w:start w:val="1"/>
    </w:lvl>
  </w:abstractNum>
  <w:abstractNum w:abstractNumId="247">
    <w:nsid w:val="5A606509"/>
    <w:multiLevelType w:val="hybridMultilevel"/>
    <w:lvl w:ilvl="0">
      <w:lvlJc w:val="left"/>
      <w:lvlText w:val="="/>
      <w:numFmt w:val="bullet"/>
      <w:start w:val="1"/>
    </w:lvl>
  </w:abstractNum>
  <w:abstractNum w:abstractNumId="248">
    <w:nsid w:val="6F38E6D1"/>
    <w:multiLevelType w:val="hybridMultilevel"/>
    <w:lvl w:ilvl="0">
      <w:lvlJc w:val="left"/>
      <w:lvlText w:val="="/>
      <w:numFmt w:val="bullet"/>
      <w:start w:val="1"/>
    </w:lvl>
  </w:abstractNum>
  <w:abstractNum w:abstractNumId="249">
    <w:nsid w:val="46111BA5"/>
    <w:multiLevelType w:val="hybridMultilevel"/>
    <w:lvl w:ilvl="0">
      <w:lvlJc w:val="left"/>
      <w:lvlText w:val="="/>
      <w:numFmt w:val="bullet"/>
      <w:start w:val="1"/>
    </w:lvl>
  </w:abstractNum>
  <w:abstractNum w:abstractNumId="250">
    <w:nsid w:val="5E963896"/>
    <w:multiLevelType w:val="hybridMultilevel"/>
    <w:lvl w:ilvl="0">
      <w:lvlJc w:val="left"/>
      <w:lvlText w:val="="/>
      <w:numFmt w:val="bullet"/>
      <w:start w:val="1"/>
    </w:lvl>
  </w:abstractNum>
  <w:abstractNum w:abstractNumId="251">
    <w:nsid w:val="775BA7C1"/>
    <w:multiLevelType w:val="hybridMultilevel"/>
    <w:lvl w:ilvl="0">
      <w:lvlJc w:val="left"/>
      <w:lvlText w:val="="/>
      <w:numFmt w:val="bullet"/>
      <w:start w:val="1"/>
    </w:lvl>
  </w:abstractNum>
  <w:abstractNum w:abstractNumId="252">
    <w:nsid w:val="1DD6D6F4"/>
    <w:multiLevelType w:val="hybridMultilevel"/>
    <w:lvl w:ilvl="0">
      <w:lvlJc w:val="left"/>
      <w:lvlText w:val="="/>
      <w:numFmt w:val="bullet"/>
      <w:start w:val="1"/>
    </w:lvl>
  </w:abstractNum>
  <w:abstractNum w:abstractNumId="253">
    <w:nsid w:val="769A091F"/>
    <w:multiLevelType w:val="hybridMultilevel"/>
    <w:lvl w:ilvl="0">
      <w:lvlJc w:val="left"/>
      <w:lvlText w:val="="/>
      <w:numFmt w:val="bullet"/>
      <w:start w:val="1"/>
    </w:lvl>
  </w:abstractNum>
  <w:abstractNum w:abstractNumId="254">
    <w:nsid w:val="4695AE95"/>
    <w:multiLevelType w:val="hybridMultilevel"/>
    <w:lvl w:ilvl="0">
      <w:lvlJc w:val="left"/>
      <w:lvlText w:val="="/>
      <w:numFmt w:val="bullet"/>
      <w:start w:val="1"/>
    </w:lvl>
  </w:abstractNum>
  <w:abstractNum w:abstractNumId="255">
    <w:nsid w:val="777A4EAA"/>
    <w:multiLevelType w:val="hybridMultilevel"/>
    <w:lvl w:ilvl="0">
      <w:lvlJc w:val="left"/>
      <w:lvlText w:val="(%1)"/>
      <w:numFmt w:val="decimal"/>
      <w:start w:val="1"/>
    </w:lvl>
  </w:abstractNum>
  <w:abstractNum w:abstractNumId="256">
    <w:nsid w:val="3F48B982"/>
    <w:multiLevelType w:val="hybridMultilevel"/>
    <w:lvl w:ilvl="0">
      <w:lvlJc w:val="left"/>
      <w:lvlText w:val="(%1)"/>
      <w:numFmt w:val="decimal"/>
      <w:start w:val="1"/>
    </w:lvl>
  </w:abstractNum>
  <w:abstractNum w:abstractNumId="257">
    <w:nsid w:val="46BA8FC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2023-03-07T16:45:19Z</dcterms:created>
  <dcterms:modified xsi:type="dcterms:W3CDTF">2023-03-07T16:45:19Z</dcterms:modified>
</cp:coreProperties>
</file>