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20" w:right="33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-2947035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 Regarding the Availability of Proxy Materials for the Shareholder Meeting to be held on 05/06/08.</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materials are available for view: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and Proxy Statement and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view this material, have the 12-digit Control #’(s) available and visit: </w:t>
      </w:r>
      <w:r>
        <w:rPr>
          <w:rFonts w:ascii="Arial" w:cs="Arial" w:eastAsia="Arial" w:hAnsi="Arial"/>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you want to receive a paper or e-mail copy of the above listed documents you must request one. There is no charge to you for requesting a copy. To facilitate timely delivery please make the request as instructed below on or before 04/23/08.</w:t>
      </w:r>
    </w:p>
    <w:p>
      <w:pPr>
        <w:spacing w:after="0" w:line="160" w:lineRule="exact"/>
        <w:rPr>
          <w:sz w:val="20"/>
          <w:szCs w:val="20"/>
          <w:color w:val="auto"/>
        </w:rPr>
      </w:pPr>
    </w:p>
    <w:p>
      <w:pPr>
        <w:spacing w:after="0"/>
        <w:tabs>
          <w:tab w:leader="none" w:pos="1660" w:val="left"/>
          <w:tab w:leader="none" w:pos="4100" w:val="left"/>
          <w:tab w:leader="none" w:pos="6400" w:val="left"/>
        </w:tabs>
        <w:rPr>
          <w:sz w:val="20"/>
          <w:szCs w:val="20"/>
          <w:color w:val="auto"/>
        </w:rPr>
      </w:pPr>
      <w:r>
        <w:rPr>
          <w:rFonts w:ascii="Arial" w:cs="Arial" w:eastAsia="Arial" w:hAnsi="Arial"/>
          <w:sz w:val="18"/>
          <w:szCs w:val="18"/>
          <w:color w:val="auto"/>
        </w:rPr>
        <w:t>To request material:</w:t>
      </w:r>
      <w:r>
        <w:rPr>
          <w:sz w:val="20"/>
          <w:szCs w:val="20"/>
          <w:color w:val="auto"/>
        </w:rPr>
        <w:tab/>
      </w:r>
      <w:r>
        <w:rPr>
          <w:rFonts w:ascii="Arial" w:cs="Arial" w:eastAsia="Arial" w:hAnsi="Arial"/>
          <w:sz w:val="18"/>
          <w:szCs w:val="18"/>
          <w:b w:val="1"/>
          <w:bCs w:val="1"/>
          <w:color w:val="auto"/>
        </w:rPr>
        <w:t>Internet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b w:val="1"/>
          <w:bCs w:val="1"/>
          <w:color w:val="auto"/>
        </w:rPr>
        <w:tab/>
        <w:t>Telephone</w:t>
      </w:r>
      <w:r>
        <w:rPr>
          <w:rFonts w:ascii="Arial" w:cs="Arial" w:eastAsia="Arial" w:hAnsi="Arial"/>
          <w:sz w:val="18"/>
          <w:szCs w:val="18"/>
          <w:color w:val="auto"/>
        </w:rPr>
        <w:t>: 1-800-579-1639</w:t>
      </w:r>
      <w:r>
        <w:rPr>
          <w:sz w:val="20"/>
          <w:szCs w:val="20"/>
          <w:color w:val="auto"/>
        </w:rPr>
        <w:tab/>
      </w:r>
      <w:r>
        <w:rPr>
          <w:rFonts w:ascii="Arial" w:cs="Arial" w:eastAsia="Arial" w:hAnsi="Arial"/>
          <w:sz w:val="16"/>
          <w:szCs w:val="16"/>
          <w:b w:val="1"/>
          <w:bCs w:val="1"/>
          <w:color w:val="auto"/>
        </w:rPr>
        <w:t>**Email</w:t>
      </w:r>
      <w:r>
        <w:rPr>
          <w:rFonts w:ascii="Arial" w:cs="Arial" w:eastAsia="Arial" w:hAnsi="Arial"/>
          <w:sz w:val="16"/>
          <w:szCs w:val="16"/>
          <w:color w:val="auto"/>
        </w:rPr>
        <w:t>: sendmaterial@proxyvote.com</w:t>
      </w:r>
    </w:p>
    <w:p>
      <w:pPr>
        <w:spacing w:after="0" w:line="171"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 xml:space="preserve">**If requesting material by e-mail please send a blank e-mail with the </w:t>
      </w:r>
      <w:r>
        <w:rPr>
          <w:rFonts w:ascii="Arial" w:cs="Arial" w:eastAsia="Arial" w:hAnsi="Arial"/>
          <w:sz w:val="18"/>
          <w:szCs w:val="18"/>
          <w:b w:val="1"/>
          <w:bCs w:val="1"/>
          <w:color w:val="auto"/>
        </w:rPr>
        <w:t>12 Digit Control# (located on the following page)</w:t>
      </w:r>
      <w:r>
        <w:rPr>
          <w:rFonts w:ascii="Arial" w:cs="Arial" w:eastAsia="Arial" w:hAnsi="Arial"/>
          <w:sz w:val="18"/>
          <w:szCs w:val="18"/>
          <w:color w:val="auto"/>
        </w:rPr>
        <w:t xml:space="preserve"> in the subject line. Requests, instructions and other inquiries will NOT be forwarded to your investment advisor.</w:t>
      </w:r>
    </w:p>
    <w:p>
      <w:pPr>
        <w:spacing w:after="0" w:line="16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-121920</wp:posOffset>
            </wp:positionV>
            <wp:extent cx="291465"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780415"/>
                    </a:xfrm>
                    <a:prstGeom prst="rect">
                      <a:avLst/>
                    </a:prstGeom>
                    <a:noFill/>
                  </pic:spPr>
                </pic:pic>
              </a:graphicData>
            </a:graphic>
          </wp:anchor>
        </w:drawing>
      </w:r>
    </w:p>
    <w:p>
      <w:pPr>
        <w:spacing w:after="0" w:line="76" w:lineRule="exact"/>
        <w:rPr>
          <w:sz w:val="20"/>
          <w:szCs w:val="20"/>
          <w:color w:val="auto"/>
        </w:rPr>
      </w:pPr>
    </w:p>
    <w:p>
      <w:pPr>
        <w:ind w:left="6280"/>
        <w:spacing w:after="0" w:line="290" w:lineRule="auto"/>
        <w:rPr>
          <w:sz w:val="20"/>
          <w:szCs w:val="20"/>
          <w:color w:val="auto"/>
        </w:rPr>
      </w:pPr>
      <w:r>
        <w:rPr>
          <w:rFonts w:ascii="Arial" w:cs="Arial" w:eastAsia="Arial" w:hAnsi="Arial"/>
          <w:sz w:val="16"/>
          <w:szCs w:val="16"/>
          <w:color w:val="auto"/>
        </w:rPr>
        <w:t>Should you choose to vote these shares in person at the meeting you must request a “legal proxy”. To request a legal proxy please follow the instructions at www.proxyvote.com or request a paper copy of the material.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18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-121920</wp:posOffset>
            </wp:positionV>
            <wp:extent cx="39433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4335" cy="377190"/>
                    </a:xfrm>
                    <a:prstGeom prst="rect">
                      <a:avLst/>
                    </a:prstGeom>
                    <a:noFill/>
                  </pic:spPr>
                </pic:pic>
              </a:graphicData>
            </a:graphic>
          </wp:anchor>
        </w:drawing>
      </w:r>
    </w:p>
    <w:p>
      <w:pPr>
        <w:spacing w:after="0" w:line="70" w:lineRule="exact"/>
        <w:rPr>
          <w:sz w:val="20"/>
          <w:szCs w:val="20"/>
          <w:color w:val="auto"/>
        </w:rPr>
      </w:pPr>
    </w:p>
    <w:p>
      <w:pPr>
        <w:ind w:left="6280" w:right="180"/>
        <w:spacing w:after="0" w:line="275" w:lineRule="auto"/>
        <w:rPr>
          <w:sz w:val="20"/>
          <w:szCs w:val="20"/>
          <w:color w:val="auto"/>
        </w:rPr>
      </w:pPr>
      <w:r>
        <w:rPr>
          <w:rFonts w:ascii="Arial" w:cs="Arial" w:eastAsia="Arial" w:hAnsi="Arial"/>
          <w:sz w:val="18"/>
          <w:szCs w:val="18"/>
          <w:color w:val="auto"/>
        </w:rPr>
        <w:t xml:space="preserve">To vote </w:t>
      </w:r>
      <w:r>
        <w:rPr>
          <w:rFonts w:ascii="Arial" w:cs="Arial" w:eastAsia="Arial" w:hAnsi="Arial"/>
          <w:sz w:val="18"/>
          <w:szCs w:val="18"/>
          <w:b w:val="1"/>
          <w:bCs w:val="1"/>
          <w:i w:val="1"/>
          <w:iCs w:val="1"/>
          <w:color w:val="auto"/>
        </w:rPr>
        <w:t>now</w:t>
      </w:r>
      <w:r>
        <w:rPr>
          <w:rFonts w:ascii="Arial" w:cs="Arial" w:eastAsia="Arial" w:hAnsi="Arial"/>
          <w:sz w:val="18"/>
          <w:szCs w:val="18"/>
          <w:color w:val="auto"/>
        </w:rPr>
        <w:t xml:space="preserve"> by Internet, go to </w:t>
      </w:r>
      <w:r>
        <w:rPr>
          <w:rFonts w:ascii="Arial" w:cs="Arial" w:eastAsia="Arial" w:hAnsi="Arial"/>
          <w:sz w:val="18"/>
          <w:szCs w:val="18"/>
          <w:b w:val="1"/>
          <w:bCs w:val="1"/>
          <w:u w:val="single" w:color="auto"/>
          <w:color w:val="auto"/>
        </w:rPr>
        <w:t>WWW.PROXYVOTE.COM</w:t>
      </w:r>
      <w:r>
        <w:rPr>
          <w:rFonts w:ascii="Arial" w:cs="Arial" w:eastAsia="Arial" w:hAnsi="Arial"/>
          <w:sz w:val="18"/>
          <w:szCs w:val="18"/>
          <w:b w:val="1"/>
          <w:bCs w:val="1"/>
          <w:color w:val="auto"/>
        </w:rPr>
        <w:t>.</w:t>
      </w:r>
      <w:r>
        <w:rPr>
          <w:rFonts w:ascii="Arial" w:cs="Arial" w:eastAsia="Arial" w:hAnsi="Arial"/>
          <w:sz w:val="18"/>
          <w:szCs w:val="18"/>
          <w:color w:val="auto"/>
        </w:rPr>
        <w:t xml:space="preserve"> Please refer to the proposals and follow the instructions.</w:t>
      </w:r>
    </w:p>
    <w:p>
      <w:pPr>
        <w:sectPr>
          <w:pgSz w:w="11900" w:h="16838" w:orient="portrait"/>
          <w:cols w:equalWidth="0" w:num="1">
            <w:col w:w="11320"/>
          </w:cols>
          <w:pgMar w:left="240" w:top="27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Meeting Type:</w:t>
            </w:r>
          </w:p>
        </w:tc>
        <w:tc>
          <w:tcPr>
            <w:tcW w:w="2800" w:type="dxa"/>
            <w:vAlign w:val="bottom"/>
          </w:tcPr>
          <w:p>
            <w:pPr>
              <w:ind w:left="40"/>
              <w:spacing w:after="0"/>
              <w:rPr>
                <w:sz w:val="20"/>
                <w:szCs w:val="20"/>
                <w:color w:val="auto"/>
              </w:rPr>
            </w:pPr>
            <w:r>
              <w:rPr>
                <w:rFonts w:ascii="Arial" w:cs="Arial" w:eastAsia="Arial" w:hAnsi="Arial"/>
                <w:sz w:val="18"/>
                <w:szCs w:val="18"/>
                <w:color w:val="auto"/>
              </w:rPr>
              <w:t>Annual</w:t>
            </w:r>
          </w:p>
        </w:tc>
        <w:tc>
          <w:tcPr>
            <w:tcW w:w="5720" w:type="dxa"/>
            <w:vAlign w:val="bottom"/>
          </w:tcPr>
          <w:p>
            <w:pPr>
              <w:ind w:left="1960"/>
              <w:spacing w:after="0"/>
              <w:rPr>
                <w:sz w:val="20"/>
                <w:szCs w:val="20"/>
                <w:color w:val="auto"/>
              </w:rPr>
            </w:pPr>
            <w:r>
              <w:rPr>
                <w:rFonts w:ascii="Arial" w:cs="Arial" w:eastAsia="Arial" w:hAnsi="Arial"/>
                <w:sz w:val="18"/>
                <w:szCs w:val="18"/>
                <w:color w:val="auto"/>
                <w:w w:val="93"/>
              </w:rPr>
              <w:t>Meeting Location:  Spamalot Theater at Wynn Las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Meeting Date:</w:t>
            </w:r>
          </w:p>
        </w:tc>
        <w:tc>
          <w:tcPr>
            <w:tcW w:w="2800" w:type="dxa"/>
            <w:vAlign w:val="bottom"/>
          </w:tcPr>
          <w:p>
            <w:pPr>
              <w:ind w:left="40"/>
              <w:spacing w:after="0"/>
              <w:rPr>
                <w:sz w:val="20"/>
                <w:szCs w:val="20"/>
                <w:color w:val="auto"/>
              </w:rPr>
            </w:pPr>
            <w:r>
              <w:rPr>
                <w:rFonts w:ascii="Arial" w:cs="Arial" w:eastAsia="Arial" w:hAnsi="Arial"/>
                <w:sz w:val="18"/>
                <w:szCs w:val="18"/>
                <w:color w:val="auto"/>
              </w:rPr>
              <w:t>05/06/08</w:t>
            </w:r>
          </w:p>
        </w:tc>
        <w:tc>
          <w:tcPr>
            <w:tcW w:w="5720" w:type="dxa"/>
            <w:vAlign w:val="bottom"/>
          </w:tcPr>
          <w:p>
            <w:pPr>
              <w:ind w:left="3380"/>
              <w:spacing w:after="0"/>
              <w:rPr>
                <w:sz w:val="20"/>
                <w:szCs w:val="20"/>
                <w:color w:val="auto"/>
              </w:rPr>
            </w:pPr>
            <w:r>
              <w:rPr>
                <w:rFonts w:ascii="Arial" w:cs="Arial" w:eastAsia="Arial" w:hAnsi="Arial"/>
                <w:sz w:val="18"/>
                <w:szCs w:val="18"/>
                <w:color w:val="auto"/>
              </w:rPr>
              <w:t>Vegas Resort</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Meeting Time:</w:t>
            </w:r>
          </w:p>
        </w:tc>
        <w:tc>
          <w:tcPr>
            <w:tcW w:w="2800" w:type="dxa"/>
            <w:vAlign w:val="bottom"/>
          </w:tcPr>
          <w:p>
            <w:pPr>
              <w:ind w:left="40"/>
              <w:spacing w:after="0"/>
              <w:rPr>
                <w:sz w:val="20"/>
                <w:szCs w:val="20"/>
                <w:color w:val="auto"/>
              </w:rPr>
            </w:pPr>
            <w:r>
              <w:rPr>
                <w:rFonts w:ascii="Arial" w:cs="Arial" w:eastAsia="Arial" w:hAnsi="Arial"/>
                <w:sz w:val="18"/>
                <w:szCs w:val="18"/>
                <w:color w:val="auto"/>
              </w:rPr>
              <w:t>11:00 A.M.</w:t>
            </w:r>
          </w:p>
        </w:tc>
        <w:tc>
          <w:tcPr>
            <w:tcW w:w="5720" w:type="dxa"/>
            <w:vAlign w:val="bottom"/>
          </w:tcPr>
          <w:p>
            <w:pPr>
              <w:ind w:left="3380"/>
              <w:spacing w:after="0"/>
              <w:rPr>
                <w:sz w:val="20"/>
                <w:szCs w:val="20"/>
                <w:color w:val="auto"/>
              </w:rPr>
            </w:pPr>
            <w:r>
              <w:rPr>
                <w:rFonts w:ascii="Arial" w:cs="Arial" w:eastAsia="Arial" w:hAnsi="Arial"/>
                <w:sz w:val="18"/>
                <w:szCs w:val="18"/>
                <w:color w:val="auto"/>
                <w:w w:val="86"/>
              </w:rPr>
              <w:t>3131 Las Vegas Boulevard South</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w w:val="91"/>
              </w:rPr>
              <w:t>For holders as of:</w:t>
            </w:r>
          </w:p>
        </w:tc>
        <w:tc>
          <w:tcPr>
            <w:tcW w:w="2800" w:type="dxa"/>
            <w:vAlign w:val="bottom"/>
          </w:tcPr>
          <w:p>
            <w:pPr>
              <w:ind w:left="40"/>
              <w:spacing w:after="0"/>
              <w:rPr>
                <w:sz w:val="20"/>
                <w:szCs w:val="20"/>
                <w:color w:val="auto"/>
              </w:rPr>
            </w:pPr>
            <w:r>
              <w:rPr>
                <w:rFonts w:ascii="Arial" w:cs="Arial" w:eastAsia="Arial" w:hAnsi="Arial"/>
                <w:sz w:val="18"/>
                <w:szCs w:val="18"/>
                <w:color w:val="auto"/>
              </w:rPr>
              <w:t>03/14/08</w:t>
            </w:r>
          </w:p>
        </w:tc>
        <w:tc>
          <w:tcPr>
            <w:tcW w:w="5720" w:type="dxa"/>
            <w:vAlign w:val="bottom"/>
          </w:tcPr>
          <w:p>
            <w:pPr>
              <w:ind w:left="3380"/>
              <w:spacing w:after="0"/>
              <w:rPr>
                <w:sz w:val="20"/>
                <w:szCs w:val="20"/>
                <w:color w:val="auto"/>
              </w:rPr>
            </w:pPr>
            <w:r>
              <w:rPr>
                <w:rFonts w:ascii="Arial" w:cs="Arial" w:eastAsia="Arial" w:hAnsi="Arial"/>
                <w:sz w:val="18"/>
                <w:szCs w:val="18"/>
                <w:color w:val="auto"/>
              </w:rPr>
              <w:t>Las Vegas, NV</w:t>
            </w:r>
          </w:p>
        </w:tc>
      </w:tr>
    </w:tbl>
    <w:p>
      <w:pPr>
        <w:ind w:left="3380"/>
        <w:spacing w:after="0"/>
        <w:rPr>
          <w:sz w:val="20"/>
          <w:szCs w:val="20"/>
          <w:color w:val="auto"/>
        </w:rPr>
        <w:sectPr>
          <w:pgSz w:w="11900" w:h="16838" w:orient="portrait"/>
          <w:cols w:equalWidth="0" w:num="1">
            <w:col w:w="10219"/>
          </w:cols>
          <w:pgMar w:left="240" w:top="60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3" w:name="page4"/>
    <w:bookmarkEnd w:id="3"/>
    <w:p>
      <w:pPr>
        <w:ind w:left="1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items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each of Proposals 1 through 3.</w:t>
      </w:r>
    </w:p>
    <w:p>
      <w:pPr>
        <w:spacing w:after="0" w:line="21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8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Kazuo Okada</w:t>
      </w:r>
    </w:p>
    <w:p>
      <w:pPr>
        <w:spacing w:after="0" w:line="1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Allan Zeman</w:t>
      </w:r>
    </w:p>
    <w:p>
      <w:pPr>
        <w:spacing w:after="0" w:line="20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in the Wynn Resorts, Limited 2002 Stock Incentive Plan under Section 162(m) of the Internal Revenue Code.</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Committee’s appointment of Ernst &amp; Young, LLP as the independent auditors for the Company and all of its subsidiaries.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ectPr>
          <w:pgSz w:w="11900" w:h="16838" w:orient="portrait"/>
          <w:cols w:equalWidth="0" w:num="1">
            <w:col w:w="10980"/>
          </w:cols>
          <w:pgMar w:left="240" w:top="274" w:right="67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Instructions</w:t>
      </w:r>
    </w:p>
    <w:sectPr>
      <w:pgSz w:w="11900" w:h="16838" w:orient="portrait"/>
      <w:cols w:equalWidth="0" w:num="1">
        <w:col w:w="9299"/>
      </w:cols>
      <w:pgMar w:left="116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lvl w:ilvl="1">
      <w:lvlJc w:val="left"/>
      <w:lvlText w:val="%2)"/>
      <w:numFmt w:val="decimal"/>
      <w:start w:val="3"/>
    </w:lvl>
  </w:abstractNum>
  <w:abstractNum w:abstractNumId="8">
    <w:nsid w:val="5BD062C2"/>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2019-12-15T05:44:40Z</dcterms:created>
  <dcterms:modified xsi:type="dcterms:W3CDTF">2019-12-15T05:44:40Z</dcterms:modified>
</cp:coreProperties>
</file>