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w:t>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Wynn Resorts, Ltd.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983134107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1060" w:hanging="201"/>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060" w:hanging="201"/>
        <w:spacing w:after="0"/>
        <w:tabs>
          <w:tab w:leader="none" w:pos="10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060" w:hanging="201"/>
        <w:spacing w:after="0"/>
        <w:tabs>
          <w:tab w:leader="none" w:pos="10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983134107</w:t>
            </w:r>
          </w:p>
        </w:tc>
        <w:tc>
          <w:tcPr>
            <w:tcW w:w="120" w:type="dxa"/>
            <w:vAlign w:val="bottom"/>
          </w:tcPr>
          <w:p>
            <w:pPr>
              <w:spacing w:after="0"/>
              <w:rPr>
                <w:sz w:val="20"/>
                <w:szCs w:val="20"/>
                <w:color w:val="auto"/>
              </w:rPr>
            </w:pPr>
          </w:p>
        </w:tc>
        <w:tc>
          <w:tcPr>
            <w:tcW w:w="9080" w:type="dxa"/>
            <w:vAlign w:val="bottom"/>
          </w:tcPr>
          <w:p>
            <w:pPr>
              <w:ind w:left="2780"/>
              <w:spacing w:after="0"/>
              <w:rPr>
                <w:sz w:val="20"/>
                <w:szCs w:val="20"/>
                <w:color w:val="auto"/>
              </w:rPr>
            </w:pPr>
            <w:r>
              <w:rPr>
                <w:rFonts w:ascii="Arial" w:cs="Arial" w:eastAsia="Arial" w:hAnsi="Arial"/>
                <w:sz w:val="18"/>
                <w:szCs w:val="18"/>
                <w:b w:val="1"/>
                <w:bCs w:val="1"/>
                <w:color w:val="auto"/>
              </w:rPr>
              <w:t>13G</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Jefferies LLC</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bottom w:val="single" w:sz="8" w:color="auto"/>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6.01%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BD</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64" w:right="2520" w:hanging="5464"/>
        <w:spacing w:after="0" w:line="449" w:lineRule="auto"/>
        <w:tabs>
          <w:tab w:leader="none" w:pos="43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all shares of Common Stock beneficially owned by Jefferies LLC and Jefferies International Limited. 2</w:t>
      </w:r>
    </w:p>
    <w:p>
      <w:pPr>
        <w:sectPr>
          <w:pgSz w:w="11900" w:h="16838" w:orient="portrait"/>
          <w:cols w:equalWidth="0" w:num="1">
            <w:col w:w="10904"/>
          </w:cols>
          <w:pgMar w:left="436" w:top="270" w:right="55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983134107</w:t>
            </w:r>
          </w:p>
        </w:tc>
        <w:tc>
          <w:tcPr>
            <w:tcW w:w="120" w:type="dxa"/>
            <w:vAlign w:val="bottom"/>
          </w:tcPr>
          <w:p>
            <w:pPr>
              <w:spacing w:after="0"/>
              <w:rPr>
                <w:sz w:val="20"/>
                <w:szCs w:val="20"/>
                <w:color w:val="auto"/>
              </w:rPr>
            </w:pPr>
          </w:p>
        </w:tc>
        <w:tc>
          <w:tcPr>
            <w:tcW w:w="9080" w:type="dxa"/>
            <w:vAlign w:val="bottom"/>
          </w:tcPr>
          <w:p>
            <w:pPr>
              <w:ind w:left="2780"/>
              <w:spacing w:after="0"/>
              <w:rPr>
                <w:sz w:val="20"/>
                <w:szCs w:val="20"/>
                <w:color w:val="auto"/>
              </w:rPr>
            </w:pPr>
            <w:r>
              <w:rPr>
                <w:rFonts w:ascii="Arial" w:cs="Arial" w:eastAsia="Arial" w:hAnsi="Arial"/>
                <w:sz w:val="18"/>
                <w:szCs w:val="18"/>
                <w:b w:val="1"/>
                <w:bCs w:val="1"/>
                <w:color w:val="auto"/>
              </w:rPr>
              <w:t>13G</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Jefferies International Limited</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bottom w:val="single" w:sz="8" w:color="auto"/>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6.01%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BD, FI</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64" w:right="2520" w:hanging="5464"/>
        <w:spacing w:after="0" w:line="449" w:lineRule="auto"/>
        <w:tabs>
          <w:tab w:leader="none" w:pos="43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all shares of Common Stock beneficially owned by Jefferies LLC and Jefferies International Limited. 3</w:t>
      </w:r>
    </w:p>
    <w:p>
      <w:pPr>
        <w:sectPr>
          <w:pgSz w:w="11900" w:h="16838" w:orient="portrait"/>
          <w:cols w:equalWidth="0" w:num="1">
            <w:col w:w="10904"/>
          </w:cols>
          <w:pgMar w:left="436" w:top="270" w:right="55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983134107</w:t>
            </w:r>
          </w:p>
        </w:tc>
        <w:tc>
          <w:tcPr>
            <w:tcW w:w="120" w:type="dxa"/>
            <w:vAlign w:val="bottom"/>
          </w:tcPr>
          <w:p>
            <w:pPr>
              <w:spacing w:after="0"/>
              <w:rPr>
                <w:sz w:val="20"/>
                <w:szCs w:val="20"/>
                <w:color w:val="auto"/>
              </w:rPr>
            </w:pPr>
          </w:p>
        </w:tc>
        <w:tc>
          <w:tcPr>
            <w:tcW w:w="9080" w:type="dxa"/>
            <w:vAlign w:val="bottom"/>
          </w:tcPr>
          <w:p>
            <w:pPr>
              <w:ind w:left="2780"/>
              <w:spacing w:after="0"/>
              <w:rPr>
                <w:sz w:val="20"/>
                <w:szCs w:val="20"/>
                <w:color w:val="auto"/>
              </w:rPr>
            </w:pPr>
            <w:r>
              <w:rPr>
                <w:rFonts w:ascii="Arial" w:cs="Arial" w:eastAsia="Arial" w:hAnsi="Arial"/>
                <w:sz w:val="18"/>
                <w:szCs w:val="18"/>
                <w:b w:val="1"/>
                <w:bCs w:val="1"/>
                <w:color w:val="auto"/>
              </w:rPr>
              <w:t>13G</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Jefferies Financial Group Inc.</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bottom w:val="single" w:sz="8" w:color="auto"/>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New York</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6,810,459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6.01% (1) (see Item 4)</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HC</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64" w:right="2520" w:hanging="5464"/>
        <w:spacing w:after="0" w:line="449" w:lineRule="auto"/>
        <w:tabs>
          <w:tab w:leader="none" w:pos="43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all shares of Common Stock beneficially owned by Jefferies LLC and Jefferies International Limited. 4</w:t>
      </w:r>
    </w:p>
    <w:p>
      <w:pPr>
        <w:sectPr>
          <w:pgSz w:w="11900" w:h="16838" w:orient="portrait"/>
          <w:cols w:equalWidth="0" w:num="1">
            <w:col w:w="10904"/>
          </w:cols>
          <w:pgMar w:left="436" w:top="270" w:right="5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Resorts, Ltd.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3131 Las Vegas Boulevard South, Las Vegas, NV 89109</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International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Financial Group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a “Reporting Person” and collectively, the “Reporting Persons”)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 agreement among the Reporting Persons that this Schedule 13G is filed on behalf of each of them is attached hereto as Exhibit 1.</w:t>
      </w:r>
    </w:p>
    <w:p>
      <w:pPr>
        <w:spacing w:after="0" w:line="3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 New York, NY 10022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responses of the Reporting Persons to Row 4 in each of their respective cover pages are incorporated herein by reference.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and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983134107</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02" w:lineRule="exact"/>
        <w:rPr>
          <w:sz w:val="20"/>
          <w:szCs w:val="20"/>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880" w:hanging="317"/>
        <w:spacing w:after="0" w:line="184" w:lineRule="exact"/>
        <w:tabs>
          <w:tab w:leader="none" w:pos="880" w:val="left"/>
        </w:tabs>
        <w:numPr>
          <w:ilvl w:val="0"/>
          <w:numId w:val="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140" w:lineRule="exact"/>
        <w:rPr>
          <w:rFonts w:ascii="Arial" w:cs="Arial" w:eastAsia="Arial" w:hAnsi="Arial"/>
          <w:sz w:val="16"/>
          <w:szCs w:val="16"/>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880" w:hanging="317"/>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150"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Jefferies International Limited is a broker dealer entity, authorized and regulated by the Financial Conduct Authority in the United Kingdom which is comparable to the regulatory scheme applicable to broker or dealer covered in Item 3(a) above.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440" w:top="270" w:right="59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(a)-(c) The responses of the Reporting Persons to Rows 5, 6, 7, 8, 9 and 11 in each of their respective cover pages which relate to the beneficial ownership of Common Stock, as of December 31, 2022, are incorporated herein by reference.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As of December 31, 2022, the Reporting Persons beneficially owned in the aggregate 6,810,459 shares of Common Stock, representing approximately 6.01% of the shares of Common Stock outstanding (based on 113,313,591 shares outstanding as of November 1, 2022, as reported in the Issuer’s Form 10-Q filed with the Securities and Exchange Commission on November 9, 2022).</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As of February 13, 2023, the Reporting Persons beneficially owned in the aggregate 89,646 shares of Common Stock, representing approximately 0.08% of the shares of Common Stock outstanding (based on 113,313,591 shares outstanding as of November 1, 2022, as reported in the Issuer’s Form 10-Q filed with the Securities and Exchange Commission on November 9, 2022).</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Common Stock, check the following [X].</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Jefferies LLC (“JLLC”) is a broker or dealer registered under Section 15 of the Exchange Act and Jefferies International Limited (“JIL”) is a broker or dealer authorized and regulated by the Financial Conduct Authority in the United Kingdom which is comparable to the regulatory scheme applicable to a broker or dealer registered under Section 15 of the Exchange Act. Both JLLC and JIL are subsidiaries of Jefferies Financial Group Inc., which have filed this Schedule 13G pursuant to Rule 13d-1(b)(1)(ii)(G).</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300" w:firstLine="436"/>
        <w:spacing w:after="0" w:line="259"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86"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foreign regulatory scheme applicable to a broker or dealer authorized and regulated by the Financial Conduct Authority in the United Kingdom is substantially comparable to the regulatory scheme applicable to the functionally equivalent U.S. institution(s). I also undertake to furnish to the Commission staff, upon request, information that would otherwise be disclosed in a Schedule 13D.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J. Sharp</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Executive Vice President, General Counsel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JEFFERIES INTERNATIONAL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Anne Breslin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Anne Breslin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JEFFERIES FINANCIAL GROUP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J. Sharp</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Executive Vice President and General Counsel</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0"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40" w:type="dxa"/>
            <w:vAlign w:val="bottom"/>
          </w:tcPr>
          <w:p>
            <w:pPr>
              <w:jc w:val="center"/>
              <w:ind w:right="131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540" w:type="dxa"/>
            <w:vAlign w:val="bottom"/>
          </w:tcPr>
          <w:p>
            <w:pPr>
              <w:spacing w:after="0"/>
              <w:rPr>
                <w:sz w:val="24"/>
                <w:szCs w:val="24"/>
                <w:color w:val="auto"/>
              </w:rPr>
            </w:pPr>
          </w:p>
        </w:tc>
        <w:tc>
          <w:tcPr>
            <w:tcW w:w="9640" w:type="dxa"/>
            <w:vAlign w:val="bottom"/>
            <w:tcBorders>
              <w:bottom w:val="single" w:sz="8" w:color="auto"/>
            </w:tcBorders>
          </w:tcPr>
          <w:p>
            <w:pPr>
              <w:ind w:left="4400"/>
              <w:spacing w:after="0"/>
              <w:rPr>
                <w:sz w:val="20"/>
                <w:szCs w:val="20"/>
                <w:color w:val="auto"/>
              </w:rPr>
            </w:pPr>
            <w:r>
              <w:rPr>
                <w:rFonts w:ascii="Arial" w:cs="Arial" w:eastAsia="Arial" w:hAnsi="Arial"/>
                <w:sz w:val="18"/>
                <w:szCs w:val="18"/>
                <w:color w:val="auto"/>
              </w:rPr>
              <w:t>Description</w:t>
            </w:r>
          </w:p>
        </w:tc>
      </w:tr>
      <w:tr>
        <w:trPr>
          <w:trHeight w:val="311"/>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Joint Filing Agreement by and among the Reporting Persons</w:t>
            </w:r>
          </w:p>
        </w:tc>
      </w:tr>
      <w:tr>
        <w:trPr>
          <w:trHeight w:val="364"/>
        </w:trPr>
        <w:tc>
          <w:tcPr>
            <w:tcW w:w="840" w:type="dxa"/>
            <w:vAlign w:val="bottom"/>
          </w:tcPr>
          <w:p>
            <w:pPr>
              <w:spacing w:after="0"/>
              <w:rPr>
                <w:sz w:val="24"/>
                <w:szCs w:val="24"/>
                <w:color w:val="auto"/>
              </w:rPr>
            </w:pPr>
          </w:p>
        </w:tc>
        <w:tc>
          <w:tcPr>
            <w:tcW w:w="10180" w:type="dxa"/>
            <w:vAlign w:val="bottom"/>
            <w:gridSpan w:val="2"/>
          </w:tcPr>
          <w:p>
            <w:pPr>
              <w:jc w:val="right"/>
              <w:ind w:right="5390"/>
              <w:spacing w:after="0"/>
              <w:rPr>
                <w:sz w:val="20"/>
                <w:szCs w:val="20"/>
                <w:color w:val="auto"/>
              </w:rPr>
            </w:pPr>
            <w:r>
              <w:rPr>
                <w:rFonts w:ascii="Arial" w:cs="Arial" w:eastAsia="Arial" w:hAnsi="Arial"/>
                <w:sz w:val="18"/>
                <w:szCs w:val="18"/>
                <w:color w:val="auto"/>
              </w:rPr>
              <w:t>8</w:t>
            </w:r>
          </w:p>
        </w:tc>
      </w:tr>
    </w:tbl>
    <w:p>
      <w:pPr>
        <w:jc w:val="right"/>
        <w:ind w:right="539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This will confirm the agreement by and among all the undersigned that the Schedule 13G filed on or about this date and any amendments thereto with respect to the beneficial ownership by the undersigned of shares of common stock, par value $0.01 per share, of Wynn Resorts Ltd. is being filed on behalf of each of the undersigned in accordance with Rule 13d-1(k)(1). This agreement may be executed in two or more counterparts, each of which shall be deemed an original, but all of which together shall constitute one and the same instrument.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J. Sharp</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Executive Vice President, General Counsel and</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JEFFERIES INTERNATIONAL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Anne Breslin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Anne Breslin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JEFFERIES FINANCIAL GROUP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Michael J. Sharp</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Executive Vice President and General Counsel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2023-02-14T15:56:36Z</dcterms:created>
  <dcterms:modified xsi:type="dcterms:W3CDTF">2023-02-14T15:56:36Z</dcterms:modified>
</cp:coreProperties>
</file>