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January 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2920" w:type="dxa"/>
            <w:vAlign w:val="bottom"/>
          </w:tcPr>
          <w:p>
            <w:pPr>
              <w:jc w:val="center"/>
              <w:ind w:right="1166"/>
              <w:spacing w:after="0"/>
              <w:rPr>
                <w:sz w:val="20"/>
                <w:szCs w:val="20"/>
                <w:color w:val="auto"/>
              </w:rPr>
            </w:pPr>
            <w:r>
              <w:rPr>
                <w:rFonts w:ascii="Arial" w:cs="Arial" w:eastAsia="Arial" w:hAnsi="Arial"/>
                <w:sz w:val="18"/>
                <w:szCs w:val="18"/>
                <w:b w:val="1"/>
                <w:bCs w:val="1"/>
                <w:color w:val="auto"/>
                <w:w w:val="87"/>
              </w:rPr>
              <w:t>Nevada</w:t>
            </w:r>
          </w:p>
        </w:tc>
        <w:tc>
          <w:tcPr>
            <w:tcW w:w="3580" w:type="dxa"/>
            <w:vAlign w:val="bottom"/>
          </w:tcPr>
          <w:p>
            <w:pPr>
              <w:ind w:left="1260"/>
              <w:spacing w:after="0"/>
              <w:rPr>
                <w:sz w:val="20"/>
                <w:szCs w:val="20"/>
                <w:color w:val="auto"/>
              </w:rPr>
            </w:pPr>
            <w:r>
              <w:rPr>
                <w:rFonts w:ascii="Arial" w:cs="Arial" w:eastAsia="Arial" w:hAnsi="Arial"/>
                <w:sz w:val="18"/>
                <w:szCs w:val="18"/>
                <w:b w:val="1"/>
                <w:bCs w:val="1"/>
                <w:color w:val="auto"/>
              </w:rPr>
              <w:t>000-50028</w:t>
            </w:r>
          </w:p>
        </w:tc>
        <w:tc>
          <w:tcPr>
            <w:tcW w:w="2620" w:type="dxa"/>
            <w:vAlign w:val="bottom"/>
          </w:tcPr>
          <w:p>
            <w:pPr>
              <w:jc w:val="center"/>
              <w:ind w:left="1486"/>
              <w:spacing w:after="0"/>
              <w:rPr>
                <w:sz w:val="20"/>
                <w:szCs w:val="20"/>
                <w:color w:val="auto"/>
              </w:rPr>
            </w:pPr>
            <w:r>
              <w:rPr>
                <w:rFonts w:ascii="Arial" w:cs="Arial" w:eastAsia="Arial" w:hAnsi="Arial"/>
                <w:sz w:val="18"/>
                <w:szCs w:val="18"/>
                <w:b w:val="1"/>
                <w:bCs w:val="1"/>
                <w:color w:val="auto"/>
                <w:w w:val="89"/>
              </w:rPr>
              <w:t>46-0484987</w:t>
            </w:r>
          </w:p>
        </w:tc>
      </w:tr>
      <w:tr>
        <w:trPr>
          <w:trHeight w:val="149"/>
        </w:trPr>
        <w:tc>
          <w:tcPr>
            <w:tcW w:w="2920" w:type="dxa"/>
            <w:vAlign w:val="bottom"/>
          </w:tcPr>
          <w:p>
            <w:pPr>
              <w:jc w:val="center"/>
              <w:ind w:right="116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580" w:type="dxa"/>
            <w:vAlign w:val="bottom"/>
          </w:tcPr>
          <w:p>
            <w:pPr>
              <w:ind w:left="1260"/>
              <w:spacing w:after="0" w:line="149" w:lineRule="exact"/>
              <w:rPr>
                <w:sz w:val="20"/>
                <w:szCs w:val="20"/>
                <w:color w:val="auto"/>
              </w:rPr>
            </w:pPr>
            <w:r>
              <w:rPr>
                <w:rFonts w:ascii="Arial" w:cs="Arial" w:eastAsia="Arial" w:hAnsi="Arial"/>
                <w:sz w:val="14"/>
                <w:szCs w:val="14"/>
                <w:b w:val="1"/>
                <w:bCs w:val="1"/>
                <w:color w:val="auto"/>
              </w:rPr>
              <w:t>(Commission</w:t>
            </w:r>
          </w:p>
        </w:tc>
        <w:tc>
          <w:tcPr>
            <w:tcW w:w="2620" w:type="dxa"/>
            <w:vAlign w:val="bottom"/>
          </w:tcPr>
          <w:p>
            <w:pPr>
              <w:jc w:val="center"/>
              <w:ind w:left="148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920" w:type="dxa"/>
            <w:vAlign w:val="bottom"/>
          </w:tcPr>
          <w:p>
            <w:pPr>
              <w:jc w:val="center"/>
              <w:ind w:right="1166"/>
              <w:spacing w:after="0"/>
              <w:rPr>
                <w:sz w:val="20"/>
                <w:szCs w:val="20"/>
                <w:color w:val="auto"/>
              </w:rPr>
            </w:pPr>
            <w:r>
              <w:rPr>
                <w:rFonts w:ascii="Arial" w:cs="Arial" w:eastAsia="Arial" w:hAnsi="Arial"/>
                <w:sz w:val="14"/>
                <w:szCs w:val="14"/>
                <w:b w:val="1"/>
                <w:bCs w:val="1"/>
                <w:color w:val="auto"/>
                <w:w w:val="88"/>
              </w:rPr>
              <w:t>incorporation)</w:t>
            </w:r>
          </w:p>
        </w:tc>
        <w:tc>
          <w:tcPr>
            <w:tcW w:w="358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2620" w:type="dxa"/>
            <w:vAlign w:val="bottom"/>
          </w:tcPr>
          <w:p>
            <w:pPr>
              <w:jc w:val="center"/>
              <w:ind w:left="148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202" w:lineRule="exact"/>
        <w:rPr>
          <w:sz w:val="24"/>
          <w:szCs w:val="24"/>
          <w:color w:val="auto"/>
        </w:rPr>
      </w:pPr>
    </w:p>
    <w:tbl>
      <w:tblPr>
        <w:tblLayout w:type="fixed"/>
        <w:tblInd w:w="2580" w:type="dxa"/>
        <w:tblCellMar>
          <w:top w:w="0" w:type="dxa"/>
          <w:left w:w="0" w:type="dxa"/>
          <w:bottom w:w="0" w:type="dxa"/>
          <w:right w:w="0" w:type="dxa"/>
        </w:tblCellMar>
      </w:tblPr>
      <w:tr>
        <w:trPr>
          <w:trHeight w:val="216"/>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6"/>
              </w:rPr>
              <w:t>3131 Las Vegas Boulevard South</w:t>
            </w:r>
          </w:p>
        </w:tc>
        <w:tc>
          <w:tcPr>
            <w:tcW w:w="2980" w:type="dxa"/>
            <w:vAlign w:val="bottom"/>
          </w:tcPr>
          <w:p>
            <w:pPr>
              <w:spacing w:after="0"/>
              <w:rPr>
                <w:sz w:val="18"/>
                <w:szCs w:val="18"/>
                <w:color w:val="auto"/>
              </w:rPr>
            </w:pPr>
          </w:p>
        </w:tc>
      </w:tr>
      <w:tr>
        <w:trPr>
          <w:trHeight w:val="231"/>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7"/>
              </w:rPr>
              <w:t>Las Vegas, Nevada</w:t>
            </w:r>
          </w:p>
        </w:tc>
        <w:tc>
          <w:tcPr>
            <w:tcW w:w="2980" w:type="dxa"/>
            <w:vAlign w:val="bottom"/>
          </w:tcPr>
          <w:p>
            <w:pPr>
              <w:jc w:val="right"/>
              <w:ind w:right="19"/>
              <w:spacing w:after="0"/>
              <w:rPr>
                <w:sz w:val="20"/>
                <w:szCs w:val="20"/>
                <w:color w:val="auto"/>
              </w:rPr>
            </w:pPr>
            <w:r>
              <w:rPr>
                <w:rFonts w:ascii="Arial" w:cs="Arial" w:eastAsia="Arial" w:hAnsi="Arial"/>
                <w:sz w:val="18"/>
                <w:szCs w:val="18"/>
                <w:b w:val="1"/>
                <w:bCs w:val="1"/>
                <w:color w:val="auto"/>
              </w:rPr>
              <w:t>89109</w:t>
            </w:r>
          </w:p>
        </w:tc>
      </w:tr>
      <w:tr>
        <w:trPr>
          <w:trHeight w:val="174"/>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980" w:type="dxa"/>
            <w:vAlign w:val="bottom"/>
          </w:tcPr>
          <w:p>
            <w:pPr>
              <w:jc w:val="center"/>
              <w:ind w:left="2279"/>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2520" w:type="dxa"/>
            <w:vAlign w:val="bottom"/>
          </w:tcPr>
          <w:p>
            <w:pPr>
              <w:spacing w:after="0"/>
              <w:rPr>
                <w:sz w:val="24"/>
                <w:szCs w:val="24"/>
                <w:color w:val="auto"/>
              </w:rPr>
            </w:pPr>
          </w:p>
        </w:tc>
        <w:tc>
          <w:tcPr>
            <w:tcW w:w="2980" w:type="dxa"/>
            <w:vAlign w:val="bottom"/>
          </w:tcPr>
          <w:p>
            <w:pPr>
              <w:jc w:val="right"/>
              <w:ind w:right="1739"/>
              <w:spacing w:after="0"/>
              <w:rPr>
                <w:sz w:val="20"/>
                <w:szCs w:val="20"/>
                <w:color w:val="auto"/>
              </w:rPr>
            </w:pPr>
            <w:r>
              <w:rPr>
                <w:rFonts w:ascii="Arial" w:cs="Arial" w:eastAsia="Arial" w:hAnsi="Arial"/>
                <w:sz w:val="18"/>
                <w:szCs w:val="18"/>
                <w:b w:val="1"/>
                <w:bCs w:val="1"/>
                <w:color w:val="auto"/>
                <w:w w:val="92"/>
              </w:rPr>
              <w:t>(702) 770-7555</w:t>
            </w:r>
          </w:p>
        </w:tc>
      </w:tr>
    </w:tbl>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January 3, 2013 Wynn Resorts, Limited (the “Company”) and Stephen A. Wynn (“Mr. Wynn”), Chairman of the Board of Directors and Chief Executive Officer of the Company, entered into an agreement pursuant to which Mr. Wynn agreed to termination of a previously granted option to purchase an approximately two acre tract of land located on the Wynn Las Vegas golf course and in consideration therefor the Company granted Mr. Wynn the right to purchase any or all of the aircraft owned by the Company or its direct wholly-owned subsidiaries. The aircraft purchase option is exercisable upon 30 days written notice and at a price equal to the book value of such aircraft, and will terminate on the date of termination of the employment agreement between the Company and Mr. Wynn, dated as of October 4, 2002, as amended from time to time. The terms of the agreement were approved by the Audit Committee of the Board of Directors of the Company.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Pr>
          <w:p>
            <w:pPr>
              <w:spacing w:after="0"/>
              <w:rPr>
                <w:sz w:val="19"/>
                <w:szCs w:val="19"/>
                <w:color w:val="auto"/>
              </w:rPr>
            </w:pPr>
          </w:p>
        </w:tc>
        <w:tc>
          <w:tcPr>
            <w:tcW w:w="7820" w:type="dxa"/>
            <w:vAlign w:val="bottom"/>
            <w:gridSpan w:val="2"/>
          </w:tcPr>
          <w:p>
            <w:pPr>
              <w:ind w:left="2220"/>
              <w:spacing w:after="0"/>
              <w:rPr>
                <w:sz w:val="20"/>
                <w:szCs w:val="20"/>
                <w:color w:val="auto"/>
              </w:rPr>
            </w:pPr>
            <w:r>
              <w:rPr>
                <w:rFonts w:ascii="Arial" w:cs="Arial" w:eastAsia="Arial" w:hAnsi="Arial"/>
                <w:sz w:val="18"/>
                <w:szCs w:val="18"/>
                <w:b w:val="1"/>
                <w:bCs w:val="1"/>
                <w:color w:val="auto"/>
              </w:rPr>
              <w:t>WYNN RESORTS, LIMITED</w:t>
            </w:r>
          </w:p>
        </w:tc>
      </w:tr>
      <w:tr>
        <w:trPr>
          <w:trHeight w:val="434"/>
        </w:trPr>
        <w:tc>
          <w:tcPr>
            <w:tcW w:w="3600" w:type="dxa"/>
            <w:vAlign w:val="bottom"/>
          </w:tcPr>
          <w:p>
            <w:pPr>
              <w:spacing w:after="0"/>
              <w:rPr>
                <w:sz w:val="20"/>
                <w:szCs w:val="20"/>
                <w:color w:val="auto"/>
              </w:rPr>
            </w:pPr>
            <w:r>
              <w:rPr>
                <w:rFonts w:ascii="Arial" w:cs="Arial" w:eastAsia="Arial" w:hAnsi="Arial"/>
                <w:sz w:val="18"/>
                <w:szCs w:val="18"/>
                <w:color w:val="auto"/>
              </w:rPr>
              <w:t>Date: January 4, 2013</w:t>
            </w:r>
          </w:p>
        </w:tc>
        <w:tc>
          <w:tcPr>
            <w:tcW w:w="2800" w:type="dxa"/>
            <w:vAlign w:val="bottom"/>
          </w:tcPr>
          <w:p>
            <w:pPr>
              <w:ind w:left="22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5"/>
        </w:trPr>
        <w:tc>
          <w:tcPr>
            <w:tcW w:w="3600" w:type="dxa"/>
            <w:vAlign w:val="bottom"/>
          </w:tcPr>
          <w:p>
            <w:pPr>
              <w:spacing w:after="0"/>
              <w:rPr>
                <w:sz w:val="18"/>
                <w:szCs w:val="18"/>
                <w:color w:val="auto"/>
              </w:rPr>
            </w:pPr>
          </w:p>
        </w:tc>
        <w:tc>
          <w:tcPr>
            <w:tcW w:w="2800" w:type="dxa"/>
            <w:vAlign w:val="bottom"/>
          </w:tcPr>
          <w:p>
            <w:pPr>
              <w:ind w:left="22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3600" w:type="dxa"/>
            <w:vAlign w:val="bottom"/>
          </w:tcPr>
          <w:p>
            <w:pPr>
              <w:spacing w:after="0"/>
              <w:rPr>
                <w:sz w:val="19"/>
                <w:szCs w:val="19"/>
                <w:color w:val="auto"/>
              </w:rPr>
            </w:pPr>
          </w:p>
        </w:tc>
        <w:tc>
          <w:tcPr>
            <w:tcW w:w="2800" w:type="dxa"/>
            <w:vAlign w:val="bottom"/>
          </w:tcPr>
          <w:p>
            <w:pPr>
              <w:ind w:left="22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365"/>
        </w:trPr>
        <w:tc>
          <w:tcPr>
            <w:tcW w:w="3600" w:type="dxa"/>
            <w:vAlign w:val="bottom"/>
          </w:tcPr>
          <w:p>
            <w:pPr>
              <w:spacing w:after="0"/>
              <w:rPr>
                <w:sz w:val="24"/>
                <w:szCs w:val="24"/>
                <w:color w:val="auto"/>
              </w:rPr>
            </w:pPr>
          </w:p>
        </w:tc>
        <w:tc>
          <w:tcPr>
            <w:tcW w:w="2800" w:type="dxa"/>
            <w:vAlign w:val="bottom"/>
          </w:tcPr>
          <w:p>
            <w:pPr>
              <w:ind w:left="2080"/>
              <w:spacing w:after="0"/>
              <w:rPr>
                <w:sz w:val="20"/>
                <w:szCs w:val="20"/>
                <w:color w:val="auto"/>
              </w:rPr>
            </w:pPr>
            <w:r>
              <w:rPr>
                <w:rFonts w:ascii="Arial" w:cs="Arial" w:eastAsia="Arial" w:hAnsi="Arial"/>
                <w:sz w:val="18"/>
                <w:szCs w:val="18"/>
                <w:color w:val="auto"/>
              </w:rPr>
              <w:t>3</w:t>
            </w:r>
          </w:p>
        </w:tc>
        <w:tc>
          <w:tcPr>
            <w:tcW w:w="50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2019-12-07T03:42:27Z</dcterms:created>
  <dcterms:modified xsi:type="dcterms:W3CDTF">2019-12-07T03:42:27Z</dcterms:modified>
</cp:coreProperties>
</file>