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5)</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WYNN RESORTS LTD</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983134107</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Statement)</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is filed:</w:t>
      </w:r>
    </w:p>
    <w:p>
      <w:pPr>
        <w:jc w:val="both"/>
        <w:ind w:left="540" w:right="8019" w:hanging="532"/>
        <w:spacing w:after="0" w:line="323"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46"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320" w:right="6019" w:hanging="312"/>
        <w:spacing w:after="0" w:line="346"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96"/>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1,272,156</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w w:val="96"/>
              </w:rPr>
              <w:t>1,986,348</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1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109" w:lineRule="exact"/>
        <w:rPr>
          <w:sz w:val="24"/>
          <w:szCs w:val="24"/>
          <w:color w:val="auto"/>
        </w:rPr>
      </w:pPr>
    </w:p>
    <w:p>
      <w:pPr>
        <w:ind w:left="320" w:right="3499" w:hanging="312"/>
        <w:spacing w:after="0" w:line="346"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993,174</w:t>
      </w:r>
    </w:p>
    <w:p>
      <w:pPr>
        <w:spacing w:after="0" w:line="19"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53" w:lineRule="exact"/>
        <w:rPr>
          <w:rFonts w:ascii="Courier New" w:cs="Courier New" w:eastAsia="Courier New" w:hAnsi="Courier New"/>
          <w:sz w:val="16"/>
          <w:szCs w:val="16"/>
          <w:color w:val="auto"/>
        </w:rPr>
      </w:pPr>
    </w:p>
    <w:p>
      <w:pPr>
        <w:ind w:left="86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169"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0.9%</w:t>
      </w:r>
    </w:p>
    <w:p>
      <w:pPr>
        <w:spacing w:after="0" w:line="169"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30" w:lineRule="exact"/>
        <w:rPr>
          <w:rFonts w:ascii="Courier New" w:cs="Courier New" w:eastAsia="Courier New" w:hAnsi="Courier New"/>
          <w:sz w:val="18"/>
          <w:szCs w:val="18"/>
          <w:color w:val="auto"/>
        </w:rPr>
      </w:pP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WYNN RESORTS LTD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3131 LAS VEGAS BOULEVARD SOUTH, LAS VEGAS, NEVADA 89109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T. ROWE PRICE ASSOCIATES, INC. (Price Associates)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100 E. Pratt Street, Baltimore, MD 21202</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 Maryland</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2(e) Cusip Number: 983134107</w:t>
      </w:r>
    </w:p>
    <w:p>
      <w:pPr>
        <w:sectPr>
          <w:pgSz w:w="11900" w:h="16838" w:orient="portrait"/>
          <w:cols w:equalWidth="0" w:num="1">
            <w:col w:w="10139"/>
          </w:cols>
          <w:pgMar w:left="320" w:top="218"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31" w:lineRule="exact"/>
        <w:rPr>
          <w:sz w:val="20"/>
          <w:szCs w:val="20"/>
          <w:color w:val="auto"/>
        </w:rPr>
      </w:pPr>
    </w:p>
    <w:p>
      <w:pPr>
        <w:ind w:left="420" w:right="2859" w:hanging="412"/>
        <w:spacing w:after="0" w:line="309"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50" w:lineRule="exact"/>
        <w:rPr>
          <w:sz w:val="20"/>
          <w:szCs w:val="20"/>
          <w:color w:val="auto"/>
        </w:rPr>
      </w:pPr>
    </w:p>
    <w:p>
      <w:pPr>
        <w:ind w:left="860" w:right="2759" w:hanging="841"/>
        <w:spacing w:after="0" w:line="346"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31" w:lineRule="exact"/>
        <w:rPr>
          <w:sz w:val="20"/>
          <w:szCs w:val="20"/>
          <w:color w:val="auto"/>
        </w:rPr>
      </w:pPr>
    </w:p>
    <w:p>
      <w:pPr>
        <w:ind w:left="860" w:right="1919"/>
        <w:spacing w:after="0" w:line="323" w:lineRule="auto"/>
        <w:rPr>
          <w:sz w:val="20"/>
          <w:szCs w:val="20"/>
          <w:color w:val="auto"/>
        </w:rPr>
      </w:pPr>
      <w:r>
        <w:rPr>
          <w:rFonts w:ascii="Courier New" w:cs="Courier New" w:eastAsia="Courier New" w:hAnsi="Courier New"/>
          <w:sz w:val="16"/>
          <w:szCs w:val="16"/>
          <w:color w:val="auto"/>
        </w:rPr>
        <w:t>This statement is being filed to report the fact that, as of the date of this report, the reporting person(s) has (have) ceased to be the beneficial owner of more than five percent of the class of securities.</w:t>
      </w:r>
    </w:p>
    <w:p>
      <w:pPr>
        <w:spacing w:after="0" w:line="4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1" w:lineRule="exact"/>
        <w:rPr>
          <w:sz w:val="20"/>
          <w:szCs w:val="20"/>
          <w:color w:val="auto"/>
        </w:rPr>
      </w:pPr>
    </w:p>
    <w:p>
      <w:pPr>
        <w:ind w:left="860" w:hanging="852"/>
        <w:spacing w:after="0"/>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does not serve as custodian</w:t>
      </w:r>
    </w:p>
    <w:p>
      <w:pPr>
        <w:spacing w:after="0" w:line="30" w:lineRule="exact"/>
        <w:rPr>
          <w:rFonts w:ascii="Courier New" w:cs="Courier New" w:eastAsia="Courier New" w:hAnsi="Courier New"/>
          <w:sz w:val="18"/>
          <w:szCs w:val="18"/>
          <w:color w:val="auto"/>
        </w:rPr>
      </w:pPr>
    </w:p>
    <w:p>
      <w:pPr>
        <w:ind w:left="860" w:right="3079"/>
        <w:spacing w:after="0" w:line="304"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of the assets of any of its clients; accordingly, in each instance only the client or the client's custodian or trustee bank has the right to receive dividends paid with respect to, and proceeds from the sale of, such securities.</w:t>
      </w:r>
    </w:p>
    <w:p>
      <w:pPr>
        <w:spacing w:after="0" w:line="62" w:lineRule="exact"/>
        <w:rPr>
          <w:rFonts w:ascii="Courier New" w:cs="Courier New" w:eastAsia="Courier New" w:hAnsi="Courier New"/>
          <w:sz w:val="18"/>
          <w:szCs w:val="18"/>
          <w:color w:val="auto"/>
        </w:rPr>
      </w:pPr>
    </w:p>
    <w:p>
      <w:pPr>
        <w:ind w:left="860" w:right="2339"/>
        <w:spacing w:after="0" w:line="25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w:t>
      </w:r>
    </w:p>
    <w:p>
      <w:pPr>
        <w:spacing w:after="0" w:line="2" w:lineRule="exact"/>
        <w:rPr>
          <w:rFonts w:ascii="Courier New" w:cs="Courier New" w:eastAsia="Courier New" w:hAnsi="Courier New"/>
          <w:sz w:val="18"/>
          <w:szCs w:val="18"/>
          <w:color w:val="auto"/>
        </w:rPr>
      </w:pP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serves as investment adviser.</w:t>
      </w:r>
    </w:p>
    <w:p>
      <w:pPr>
        <w:ind w:left="860" w:right="26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Any and all discretionary authority which has been delegated to Price Associates may be revoked</w:t>
      </w:r>
    </w:p>
    <w:p>
      <w:pPr>
        <w:ind w:left="8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in whole or in part at any time.</w:t>
      </w:r>
    </w:p>
    <w:p>
      <w:pPr>
        <w:spacing w:after="0" w:line="169" w:lineRule="exact"/>
        <w:rPr>
          <w:rFonts w:ascii="Courier New" w:cs="Courier New" w:eastAsia="Courier New" w:hAnsi="Courier New"/>
          <w:sz w:val="18"/>
          <w:szCs w:val="18"/>
          <w:color w:val="auto"/>
        </w:rPr>
      </w:pPr>
    </w:p>
    <w:p>
      <w:pPr>
        <w:ind w:left="860" w:right="2119"/>
        <w:spacing w:after="0" w:line="25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may be indicated if this is a joint filing with one of the registered investment companies sponsored by</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Price Associates which it also serves as</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("T. Rowe Price Funds"), not more</w:t>
      </w:r>
    </w:p>
    <w:p>
      <w:pPr>
        <w:ind w:left="860" w:right="233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than 5% of the class of such securities is owned by any one client subject to the investment advice of Price Associates.</w:t>
      </w:r>
    </w:p>
    <w:p>
      <w:pPr>
        <w:spacing w:after="0" w:line="253" w:lineRule="exact"/>
        <w:rPr>
          <w:sz w:val="20"/>
          <w:szCs w:val="20"/>
          <w:color w:val="auto"/>
        </w:rPr>
      </w:pPr>
    </w:p>
    <w:p>
      <w:pPr>
        <w:ind w:left="860" w:right="1919" w:hanging="841"/>
        <w:spacing w:after="0" w:line="257"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ind w:left="860" w:right="3279" w:hanging="841"/>
        <w:spacing w:after="0" w:line="346"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3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31" w:lineRule="exact"/>
        <w:rPr>
          <w:sz w:val="20"/>
          <w:szCs w:val="20"/>
          <w:color w:val="auto"/>
        </w:rPr>
      </w:pPr>
    </w:p>
    <w:p>
      <w:pPr>
        <w:ind w:left="960" w:right="2019"/>
        <w:spacing w:after="0" w:line="238"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 Rowe Price Associates, Inc. hereby declares and affirms</w:t>
      </w:r>
    </w:p>
    <w:p>
      <w:pPr>
        <w:ind w:left="960" w:right="1819"/>
        <w:spacing w:after="0" w:line="238" w:lineRule="auto"/>
        <w:rPr>
          <w:sz w:val="20"/>
          <w:szCs w:val="20"/>
          <w:color w:val="auto"/>
        </w:rPr>
      </w:pPr>
      <w:r>
        <w:rPr>
          <w:rFonts w:ascii="Courier New" w:cs="Courier New" w:eastAsia="Courier New" w:hAnsi="Courier New"/>
          <w:sz w:val="18"/>
          <w:szCs w:val="18"/>
          <w:color w:val="auto"/>
        </w:rPr>
        <w:t>that the filing of Schedule 13G shall not be construed as an admission that Price Associates is the beneficial owner of the</w:t>
      </w:r>
    </w:p>
    <w:p>
      <w:pPr>
        <w:spacing w:after="0" w:line="1" w:lineRule="exact"/>
        <w:rPr>
          <w:sz w:val="20"/>
          <w:szCs w:val="20"/>
          <w:color w:val="auto"/>
        </w:rPr>
      </w:pPr>
    </w:p>
    <w:p>
      <w:pPr>
        <w:ind w:left="960" w:right="2559"/>
        <w:spacing w:after="0" w:line="309" w:lineRule="auto"/>
        <w:rPr>
          <w:sz w:val="20"/>
          <w:szCs w:val="20"/>
          <w:color w:val="auto"/>
        </w:rPr>
      </w:pPr>
      <w:r>
        <w:rPr>
          <w:rFonts w:ascii="Courier New" w:cs="Courier New" w:eastAsia="Courier New" w:hAnsi="Courier New"/>
          <w:sz w:val="18"/>
          <w:szCs w:val="18"/>
          <w:color w:val="auto"/>
        </w:rPr>
        <w:t>securities referred to, which beneficial ownership is expressly denied.</w:t>
      </w:r>
    </w:p>
    <w:p>
      <w:pPr>
        <w:spacing w:after="0" w:line="5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left="960" w:right="201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February 14, 2024</w:t>
      </w:r>
    </w:p>
    <w:p>
      <w:pPr>
        <w:spacing w:after="0" w:line="238" w:lineRule="auto"/>
        <w:rPr>
          <w:sz w:val="20"/>
          <w:szCs w:val="20"/>
          <w:color w:val="auto"/>
        </w:rPr>
      </w:pPr>
      <w:r>
        <w:rPr>
          <w:rFonts w:ascii="Courier New" w:cs="Courier New" w:eastAsia="Courier New" w:hAnsi="Courier New"/>
          <w:sz w:val="18"/>
          <w:szCs w:val="18"/>
          <w:color w:val="auto"/>
        </w:rPr>
        <w:t>Signature: /s/ Armando Capasso</w:t>
      </w:r>
    </w:p>
    <w:p>
      <w:pPr>
        <w:spacing w:after="0"/>
        <w:rPr>
          <w:sz w:val="20"/>
          <w:szCs w:val="20"/>
          <w:color w:val="auto"/>
        </w:rPr>
      </w:pPr>
      <w:r>
        <w:rPr>
          <w:rFonts w:ascii="Courier New" w:cs="Courier New" w:eastAsia="Courier New" w:hAnsi="Courier New"/>
          <w:sz w:val="18"/>
          <w:szCs w:val="18"/>
          <w:color w:val="auto"/>
        </w:rPr>
        <w:t>Name &amp; Title: Armando Capasso, Vice President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12/31/2023</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2024-02-14T09:09:56Z</dcterms:created>
  <dcterms:modified xsi:type="dcterms:W3CDTF">2024-02-14T09:09:56Z</dcterms:modified>
</cp:coreProperties>
</file>