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059"/>
        <w:spacing w:after="0"/>
        <w:rPr>
          <w:sz w:val="20"/>
          <w:szCs w:val="20"/>
          <w:color w:val="auto"/>
        </w:rPr>
      </w:pPr>
      <w:r>
        <w:rPr>
          <w:rFonts w:ascii="Courier New" w:cs="Courier New" w:eastAsia="Courier New" w:hAnsi="Courier New"/>
          <w:sz w:val="15"/>
          <w:szCs w:val="15"/>
          <w:color w:val="auto"/>
        </w:rPr>
        <w:t>UNITED STATES</w:t>
      </w:r>
    </w:p>
    <w:p>
      <w:pPr>
        <w:spacing w:after="0" w:line="5"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5"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5"/>
          <w:szCs w:val="15"/>
          <w:color w:val="auto"/>
        </w:rPr>
        <w:t>Washington, D.C. 20549</w:t>
      </w:r>
    </w:p>
    <w:p>
      <w:pPr>
        <w:spacing w:after="0" w:line="5" w:lineRule="exact"/>
        <w:rPr>
          <w:sz w:val="24"/>
          <w:szCs w:val="24"/>
          <w:color w:val="auto"/>
        </w:rPr>
      </w:pPr>
    </w:p>
    <w:p>
      <w:pPr>
        <w:ind w:left="2620"/>
        <w:spacing w:after="0"/>
        <w:rPr>
          <w:sz w:val="20"/>
          <w:szCs w:val="20"/>
          <w:color w:val="auto"/>
        </w:rPr>
      </w:pPr>
      <w:r>
        <w:rPr>
          <w:rFonts w:ascii="Courier New" w:cs="Courier New" w:eastAsia="Courier New" w:hAnsi="Courier New"/>
          <w:sz w:val="15"/>
          <w:szCs w:val="15"/>
          <w:color w:val="auto"/>
        </w:rPr>
        <w:t>____________________</w:t>
      </w:r>
    </w:p>
    <w:p>
      <w:pPr>
        <w:spacing w:after="0" w:line="180"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5"/>
          <w:szCs w:val="15"/>
          <w:color w:val="auto"/>
        </w:rPr>
        <w:t>FORM 8-K</w:t>
      </w:r>
    </w:p>
    <w:p>
      <w:pPr>
        <w:spacing w:after="0" w:line="180" w:lineRule="exact"/>
        <w:rPr>
          <w:sz w:val="24"/>
          <w:szCs w:val="24"/>
          <w:color w:val="auto"/>
        </w:rPr>
      </w:pPr>
    </w:p>
    <w:p>
      <w:pPr>
        <w:ind w:left="2900"/>
        <w:spacing w:after="0"/>
        <w:rPr>
          <w:sz w:val="20"/>
          <w:szCs w:val="20"/>
          <w:color w:val="auto"/>
        </w:rPr>
      </w:pPr>
      <w:r>
        <w:rPr>
          <w:rFonts w:ascii="Courier New" w:cs="Courier New" w:eastAsia="Courier New" w:hAnsi="Courier New"/>
          <w:sz w:val="15"/>
          <w:szCs w:val="15"/>
          <w:color w:val="auto"/>
        </w:rPr>
        <w:t>CURRENT REPORT</w:t>
      </w:r>
    </w:p>
    <w:p>
      <w:pPr>
        <w:spacing w:after="0" w:line="5" w:lineRule="exact"/>
        <w:rPr>
          <w:sz w:val="24"/>
          <w:szCs w:val="24"/>
          <w:color w:val="auto"/>
        </w:rPr>
      </w:pPr>
    </w:p>
    <w:p>
      <w:pPr>
        <w:ind w:left="2620"/>
        <w:spacing w:after="0"/>
        <w:rPr>
          <w:sz w:val="20"/>
          <w:szCs w:val="20"/>
          <w:color w:val="auto"/>
        </w:rPr>
      </w:pPr>
      <w:r>
        <w:rPr>
          <w:rFonts w:ascii="Courier New" w:cs="Courier New" w:eastAsia="Courier New" w:hAnsi="Courier New"/>
          <w:sz w:val="15"/>
          <w:szCs w:val="15"/>
          <w:color w:val="auto"/>
        </w:rPr>
        <w:t>_____________________</w:t>
      </w:r>
    </w:p>
    <w:p>
      <w:pPr>
        <w:spacing w:after="0" w:line="180" w:lineRule="exact"/>
        <w:rPr>
          <w:sz w:val="24"/>
          <w:szCs w:val="24"/>
          <w:color w:val="auto"/>
        </w:rPr>
      </w:pPr>
    </w:p>
    <w:p>
      <w:pPr>
        <w:ind w:left="1820"/>
        <w:spacing w:after="0"/>
        <w:rPr>
          <w:sz w:val="20"/>
          <w:szCs w:val="20"/>
          <w:color w:val="auto"/>
        </w:rPr>
      </w:pPr>
      <w:r>
        <w:rPr>
          <w:rFonts w:ascii="Courier New" w:cs="Courier New" w:eastAsia="Courier New" w:hAnsi="Courier New"/>
          <w:sz w:val="15"/>
          <w:szCs w:val="15"/>
          <w:color w:val="auto"/>
        </w:rPr>
        <w:t>PURSUANT TO SECTION 13 OR 15(d) OF THE</w:t>
      </w:r>
    </w:p>
    <w:p>
      <w:pPr>
        <w:spacing w:after="0" w:line="5" w:lineRule="exact"/>
        <w:rPr>
          <w:sz w:val="24"/>
          <w:szCs w:val="24"/>
          <w:color w:val="auto"/>
        </w:rPr>
      </w:pPr>
    </w:p>
    <w:p>
      <w:pPr>
        <w:ind w:left="2180"/>
        <w:spacing w:after="0"/>
        <w:rPr>
          <w:sz w:val="20"/>
          <w:szCs w:val="20"/>
          <w:color w:val="auto"/>
        </w:rPr>
      </w:pPr>
      <w:r>
        <w:rPr>
          <w:rFonts w:ascii="Courier New" w:cs="Courier New" w:eastAsia="Courier New" w:hAnsi="Courier New"/>
          <w:sz w:val="15"/>
          <w:szCs w:val="15"/>
          <w:color w:val="auto"/>
        </w:rPr>
        <w:t>SECURITIES EXCHANGE ACT OF 1934</w:t>
      </w:r>
    </w:p>
    <w:p>
      <w:pPr>
        <w:spacing w:after="0" w:line="180"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5"/>
          <w:szCs w:val="15"/>
          <w:color w:val="auto"/>
        </w:rPr>
        <w:t>Date of Report (Date of earliest event reported): August 1, 2005</w:t>
      </w:r>
    </w:p>
    <w:p>
      <w:pPr>
        <w:spacing w:after="0" w:line="180" w:lineRule="exact"/>
        <w:rPr>
          <w:sz w:val="24"/>
          <w:szCs w:val="24"/>
          <w:color w:val="auto"/>
        </w:rPr>
      </w:pPr>
    </w:p>
    <w:p>
      <w:pPr>
        <w:jc w:val="center"/>
        <w:ind w:right="3059"/>
        <w:spacing w:after="0"/>
        <w:rPr>
          <w:sz w:val="20"/>
          <w:szCs w:val="20"/>
          <w:color w:val="auto"/>
        </w:rPr>
      </w:pPr>
      <w:r>
        <w:rPr>
          <w:rFonts w:ascii="Courier New" w:cs="Courier New" w:eastAsia="Courier New" w:hAnsi="Courier New"/>
          <w:sz w:val="15"/>
          <w:szCs w:val="15"/>
          <w:color w:val="auto"/>
        </w:rPr>
        <w:t>WYNN RESORTS, LIMITED</w:t>
      </w:r>
    </w:p>
    <w:p>
      <w:pPr>
        <w:spacing w:after="0" w:line="5"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19"/>
          </w:cols>
          <w:pgMar w:left="240" w:top="409" w:right="1440" w:bottom="507" w:gutter="0" w:footer="0" w:header="0"/>
        </w:sectPr>
      </w:pPr>
    </w:p>
    <w:p>
      <w:pPr>
        <w:spacing w:after="0" w:line="354" w:lineRule="exact"/>
        <w:rPr>
          <w:sz w:val="24"/>
          <w:szCs w:val="24"/>
          <w:color w:val="auto"/>
        </w:rPr>
      </w:pPr>
    </w:p>
    <w:p>
      <w:pPr>
        <w:ind w:left="820"/>
        <w:spacing w:after="0"/>
        <w:rPr>
          <w:sz w:val="20"/>
          <w:szCs w:val="20"/>
          <w:color w:val="auto"/>
        </w:rPr>
      </w:pPr>
      <w:r>
        <w:rPr>
          <w:rFonts w:ascii="Courier New" w:cs="Courier New" w:eastAsia="Courier New" w:hAnsi="Courier New"/>
          <w:sz w:val="15"/>
          <w:szCs w:val="15"/>
          <w:color w:val="auto"/>
        </w:rPr>
        <w:t>Nevada</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(State or other jurisdiction</w:t>
      </w:r>
    </w:p>
    <w:p>
      <w:pPr>
        <w:spacing w:after="0" w:line="5" w:lineRule="exact"/>
        <w:rPr>
          <w:sz w:val="24"/>
          <w:szCs w:val="24"/>
          <w:color w:val="auto"/>
        </w:rPr>
      </w:pPr>
    </w:p>
    <w:p>
      <w:pPr>
        <w:ind w:left="260"/>
        <w:spacing w:after="0"/>
        <w:rPr>
          <w:sz w:val="20"/>
          <w:szCs w:val="20"/>
          <w:color w:val="auto"/>
        </w:rPr>
      </w:pPr>
      <w:r>
        <w:rPr>
          <w:rFonts w:ascii="Courier New" w:cs="Courier New" w:eastAsia="Courier New" w:hAnsi="Courier New"/>
          <w:sz w:val="15"/>
          <w:szCs w:val="15"/>
          <w:color w:val="auto"/>
        </w:rPr>
        <w:t>of incorporation)</w:t>
      </w:r>
    </w:p>
    <w:p>
      <w:pPr>
        <w:spacing w:after="0" w:line="20" w:lineRule="exact"/>
        <w:rPr>
          <w:sz w:val="24"/>
          <w:szCs w:val="24"/>
          <w:color w:val="auto"/>
        </w:rPr>
      </w:pPr>
      <w:r>
        <w:rPr>
          <w:sz w:val="24"/>
          <w:szCs w:val="24"/>
          <w:color w:val="auto"/>
        </w:rPr>
        <w:br w:type="column"/>
      </w:r>
    </w:p>
    <w:p>
      <w:pPr>
        <w:spacing w:after="0" w:line="334" w:lineRule="exact"/>
        <w:rPr>
          <w:sz w:val="24"/>
          <w:szCs w:val="24"/>
          <w:color w:val="auto"/>
        </w:rPr>
      </w:pPr>
    </w:p>
    <w:p>
      <w:pPr>
        <w:ind w:left="540"/>
        <w:spacing w:after="0"/>
        <w:rPr>
          <w:sz w:val="20"/>
          <w:szCs w:val="20"/>
          <w:color w:val="auto"/>
        </w:rPr>
      </w:pPr>
      <w:r>
        <w:rPr>
          <w:rFonts w:ascii="Courier New" w:cs="Courier New" w:eastAsia="Courier New" w:hAnsi="Courier New"/>
          <w:sz w:val="15"/>
          <w:szCs w:val="15"/>
          <w:color w:val="auto"/>
        </w:rPr>
        <w:t>000-50028</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(Commission File Number)</w:t>
      </w:r>
    </w:p>
    <w:p>
      <w:pPr>
        <w:spacing w:after="0" w:line="20" w:lineRule="exact"/>
        <w:rPr>
          <w:sz w:val="24"/>
          <w:szCs w:val="24"/>
          <w:color w:val="auto"/>
        </w:rPr>
      </w:pPr>
      <w:r>
        <w:rPr>
          <w:sz w:val="24"/>
          <w:szCs w:val="24"/>
          <w:color w:val="auto"/>
        </w:rPr>
        <w:br w:type="column"/>
      </w:r>
    </w:p>
    <w:p>
      <w:pPr>
        <w:spacing w:after="0" w:line="334" w:lineRule="exact"/>
        <w:rPr>
          <w:sz w:val="24"/>
          <w:szCs w:val="24"/>
          <w:color w:val="auto"/>
        </w:rPr>
      </w:pPr>
    </w:p>
    <w:p>
      <w:pPr>
        <w:ind w:left="260"/>
        <w:spacing w:after="0"/>
        <w:rPr>
          <w:sz w:val="20"/>
          <w:szCs w:val="20"/>
          <w:color w:val="auto"/>
        </w:rPr>
      </w:pPr>
      <w:r>
        <w:rPr>
          <w:rFonts w:ascii="Courier New" w:cs="Courier New" w:eastAsia="Courier New" w:hAnsi="Courier New"/>
          <w:sz w:val="15"/>
          <w:szCs w:val="15"/>
          <w:color w:val="auto"/>
        </w:rPr>
        <w:t>46-0484987</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200" w:lineRule="exact"/>
        <w:rPr>
          <w:sz w:val="24"/>
          <w:szCs w:val="24"/>
          <w:color w:val="auto"/>
        </w:rPr>
      </w:pPr>
    </w:p>
    <w:p>
      <w:pPr>
        <w:sectPr>
          <w:pgSz w:w="11900" w:h="16838" w:orient="portrait"/>
          <w:cols w:equalWidth="0" w:num="3">
            <w:col w:w="2540" w:space="280"/>
            <w:col w:w="2180" w:space="360"/>
            <w:col w:w="4859"/>
          </w:cols>
          <w:pgMar w:left="240" w:top="409" w:right="1440" w:bottom="507" w:gutter="0" w:footer="0" w:header="0"/>
          <w:type w:val="continuous"/>
        </w:sectPr>
      </w:pPr>
    </w:p>
    <w:p>
      <w:pPr>
        <w:spacing w:after="0" w:line="154"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5"/>
          <w:szCs w:val="15"/>
          <w:color w:val="auto"/>
        </w:rPr>
        <w:t>WYNN LAS VEGAS, LLC</w:t>
      </w:r>
    </w:p>
    <w:p>
      <w:pPr>
        <w:spacing w:after="0" w:line="5"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19"/>
          </w:cols>
          <w:pgMar w:left="240" w:top="409" w:right="1440" w:bottom="507" w:gutter="0" w:footer="0" w:header="0"/>
          <w:type w:val="continuous"/>
        </w:sectPr>
      </w:pPr>
    </w:p>
    <w:p>
      <w:pPr>
        <w:spacing w:after="0" w:line="180" w:lineRule="exact"/>
        <w:rPr>
          <w:sz w:val="24"/>
          <w:szCs w:val="24"/>
          <w:color w:val="auto"/>
        </w:rPr>
      </w:pPr>
    </w:p>
    <w:p>
      <w:pPr>
        <w:ind w:left="900"/>
        <w:spacing w:after="0"/>
        <w:rPr>
          <w:sz w:val="20"/>
          <w:szCs w:val="20"/>
          <w:color w:val="auto"/>
        </w:rPr>
      </w:pPr>
      <w:r>
        <w:rPr>
          <w:rFonts w:ascii="Courier New" w:cs="Courier New" w:eastAsia="Courier New" w:hAnsi="Courier New"/>
          <w:sz w:val="15"/>
          <w:szCs w:val="15"/>
          <w:color w:val="auto"/>
        </w:rPr>
        <w:t>Nevada</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(State or other jurisdiction of</w:t>
      </w:r>
    </w:p>
    <w:p>
      <w:pPr>
        <w:spacing w:after="0" w:line="5" w:lineRule="exact"/>
        <w:rPr>
          <w:sz w:val="24"/>
          <w:szCs w:val="24"/>
          <w:color w:val="auto"/>
        </w:rPr>
      </w:pPr>
    </w:p>
    <w:p>
      <w:pPr>
        <w:ind w:left="720"/>
        <w:spacing w:after="0"/>
        <w:rPr>
          <w:sz w:val="20"/>
          <w:szCs w:val="20"/>
          <w:color w:val="auto"/>
        </w:rPr>
      </w:pPr>
      <w:r>
        <w:rPr>
          <w:rFonts w:ascii="Courier New" w:cs="Courier New" w:eastAsia="Courier New" w:hAnsi="Courier New"/>
          <w:sz w:val="15"/>
          <w:szCs w:val="15"/>
          <w:color w:val="auto"/>
        </w:rPr>
        <w:t>incorporation)</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ind w:left="540"/>
        <w:spacing w:after="0"/>
        <w:rPr>
          <w:sz w:val="20"/>
          <w:szCs w:val="20"/>
          <w:color w:val="auto"/>
        </w:rPr>
      </w:pPr>
      <w:r>
        <w:rPr>
          <w:rFonts w:ascii="Courier New" w:cs="Courier New" w:eastAsia="Courier New" w:hAnsi="Courier New"/>
          <w:sz w:val="15"/>
          <w:szCs w:val="15"/>
          <w:color w:val="auto"/>
        </w:rPr>
        <w:t>333-98369</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(Commission File Number)</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88-0494878</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180" w:lineRule="exact"/>
        <w:rPr>
          <w:sz w:val="24"/>
          <w:szCs w:val="24"/>
          <w:color w:val="auto"/>
        </w:rPr>
      </w:pPr>
    </w:p>
    <w:p>
      <w:pPr>
        <w:sectPr>
          <w:pgSz w:w="11900" w:h="16838" w:orient="portrait"/>
          <w:cols w:equalWidth="0" w:num="3">
            <w:col w:w="2820" w:space="260"/>
            <w:col w:w="2180" w:space="180"/>
            <w:col w:w="4779"/>
          </w:cols>
          <w:pgMar w:left="240" w:top="409" w:right="1440" w:bottom="507" w:gutter="0" w:footer="0" w:header="0"/>
          <w:type w:val="continuous"/>
        </w:sectPr>
      </w:pPr>
    </w:p>
    <w:p>
      <w:pPr>
        <w:ind w:left="620"/>
        <w:spacing w:after="0"/>
        <w:rPr>
          <w:sz w:val="20"/>
          <w:szCs w:val="20"/>
          <w:color w:val="auto"/>
        </w:rPr>
      </w:pPr>
      <w:r>
        <w:rPr>
          <w:rFonts w:ascii="Courier New" w:cs="Courier New" w:eastAsia="Courier New" w:hAnsi="Courier New"/>
          <w:sz w:val="15"/>
          <w:szCs w:val="15"/>
          <w:color w:val="auto"/>
        </w:rPr>
        <w:t>3131 Las Vegas Boulevard South</w:t>
      </w:r>
    </w:p>
    <w:p>
      <w:pPr>
        <w:spacing w:after="0" w:line="5" w:lineRule="exact"/>
        <w:rPr>
          <w:sz w:val="24"/>
          <w:szCs w:val="24"/>
          <w:color w:val="auto"/>
        </w:rPr>
      </w:pPr>
    </w:p>
    <w:p>
      <w:pPr>
        <w:ind w:left="1260"/>
        <w:spacing w:after="0"/>
        <w:rPr>
          <w:sz w:val="20"/>
          <w:szCs w:val="20"/>
          <w:color w:val="auto"/>
        </w:rPr>
      </w:pPr>
      <w:r>
        <w:rPr>
          <w:rFonts w:ascii="Courier New" w:cs="Courier New" w:eastAsia="Courier New" w:hAnsi="Courier New"/>
          <w:sz w:val="15"/>
          <w:szCs w:val="15"/>
          <w:color w:val="auto"/>
        </w:rPr>
        <w:t>Las Vegas, Nevada</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89109</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91" w:lineRule="exact"/>
        <w:rPr>
          <w:sz w:val="24"/>
          <w:szCs w:val="24"/>
          <w:color w:val="auto"/>
        </w:rPr>
      </w:pPr>
    </w:p>
    <w:p>
      <w:pPr>
        <w:sectPr>
          <w:pgSz w:w="11900" w:h="16838" w:orient="portrait"/>
          <w:cols w:equalWidth="0" w:num="2">
            <w:col w:w="5360" w:space="540"/>
            <w:col w:w="4319"/>
          </w:cols>
          <w:pgMar w:left="240" w:top="409" w:right="1440" w:bottom="507" w:gutter="0" w:footer="0" w:header="0"/>
          <w:type w:val="continuous"/>
        </w:sectPr>
      </w:pPr>
    </w:p>
    <w:p>
      <w:pPr>
        <w:jc w:val="center"/>
        <w:ind w:right="3139"/>
        <w:spacing w:after="0"/>
        <w:rPr>
          <w:sz w:val="20"/>
          <w:szCs w:val="20"/>
          <w:color w:val="auto"/>
        </w:rPr>
      </w:pPr>
      <w:r>
        <w:rPr>
          <w:rFonts w:ascii="Courier New" w:cs="Courier New" w:eastAsia="Courier New" w:hAnsi="Courier New"/>
          <w:sz w:val="15"/>
          <w:szCs w:val="15"/>
          <w:color w:val="auto"/>
        </w:rPr>
        <w:t>(702) 770-7555</w:t>
      </w:r>
    </w:p>
    <w:p>
      <w:pPr>
        <w:spacing w:after="0" w:line="5"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180"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Not Applicable</w:t>
      </w:r>
    </w:p>
    <w:p>
      <w:pPr>
        <w:spacing w:after="0" w:line="5"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5"/>
          <w:szCs w:val="15"/>
          <w:color w:val="auto"/>
        </w:rPr>
        <w:t>(Former name or former address, if changed since last report)</w:t>
      </w:r>
    </w:p>
    <w:p>
      <w:pPr>
        <w:sectPr>
          <w:pgSz w:w="11900" w:h="16838" w:orient="portrait"/>
          <w:cols w:equalWidth="0" w:num="1">
            <w:col w:w="10219"/>
          </w:cols>
          <w:pgMar w:left="240" w:top="409" w:right="1440" w:bottom="507" w:gutter="0" w:footer="0" w:header="0"/>
          <w:type w:val="continuous"/>
        </w:sectPr>
      </w:pPr>
    </w:p>
    <w:p>
      <w:pPr>
        <w:spacing w:after="0" w:line="180" w:lineRule="exact"/>
        <w:rPr>
          <w:sz w:val="24"/>
          <w:szCs w:val="24"/>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Check the appropriate box below if the Form 8-K is intended to simultaneously satisfy the filing obligation of the registrant under any of the following provisions:</w:t>
      </w:r>
    </w:p>
    <w:p>
      <w:pPr>
        <w:spacing w:after="0" w:line="174" w:lineRule="exact"/>
        <w:rPr>
          <w:sz w:val="24"/>
          <w:szCs w:val="24"/>
          <w:color w:val="auto"/>
        </w:rPr>
      </w:pPr>
    </w:p>
    <w:p>
      <w:pPr>
        <w:ind w:left="440" w:right="3319" w:hanging="453"/>
        <w:spacing w:after="0" w:line="247" w:lineRule="auto"/>
        <w:tabs>
          <w:tab w:leader="none" w:pos="420" w:val="left"/>
        </w:tabs>
        <w:rPr>
          <w:sz w:val="20"/>
          <w:szCs w:val="20"/>
          <w:color w:val="auto"/>
        </w:rPr>
      </w:pPr>
      <w:r>
        <w:rPr>
          <w:rFonts w:ascii="Courier New" w:cs="Courier New" w:eastAsia="Courier New" w:hAnsi="Courier New"/>
          <w:sz w:val="15"/>
          <w:szCs w:val="15"/>
          <w:color w:val="auto"/>
        </w:rPr>
        <w:t>|_|</w:t>
        <w:tab/>
        <w:t>Written communication pursuant to Rule 425 under the Securities Act (17 CFR 230.425)</w:t>
      </w:r>
    </w:p>
    <w:p>
      <w:pPr>
        <w:spacing w:after="0" w:line="175" w:lineRule="exact"/>
        <w:rPr>
          <w:sz w:val="24"/>
          <w:szCs w:val="24"/>
          <w:color w:val="auto"/>
        </w:rPr>
      </w:pPr>
    </w:p>
    <w:p>
      <w:pPr>
        <w:ind w:left="440" w:right="3419" w:hanging="453"/>
        <w:spacing w:after="0" w:line="247" w:lineRule="auto"/>
        <w:tabs>
          <w:tab w:leader="none" w:pos="420" w:val="left"/>
        </w:tabs>
        <w:rPr>
          <w:sz w:val="20"/>
          <w:szCs w:val="20"/>
          <w:color w:val="auto"/>
        </w:rPr>
      </w:pPr>
      <w:r>
        <w:rPr>
          <w:rFonts w:ascii="Courier New" w:cs="Courier New" w:eastAsia="Courier New" w:hAnsi="Courier New"/>
          <w:sz w:val="15"/>
          <w:szCs w:val="15"/>
          <w:color w:val="auto"/>
        </w:rPr>
        <w:t>|_|</w:t>
        <w:tab/>
        <w:t>Soliciting material pursuant to Rule 14a-12 under the Exchange Act (17 CFR 240.14a-12)</w:t>
      </w:r>
    </w:p>
    <w:p>
      <w:pPr>
        <w:spacing w:after="0" w:line="175" w:lineRule="exact"/>
        <w:rPr>
          <w:sz w:val="24"/>
          <w:szCs w:val="24"/>
          <w:color w:val="auto"/>
        </w:rPr>
      </w:pPr>
    </w:p>
    <w:p>
      <w:pPr>
        <w:ind w:left="440" w:right="3679" w:hanging="453"/>
        <w:spacing w:after="0" w:line="247" w:lineRule="auto"/>
        <w:tabs>
          <w:tab w:leader="none" w:pos="420" w:val="left"/>
        </w:tabs>
        <w:rPr>
          <w:sz w:val="20"/>
          <w:szCs w:val="20"/>
          <w:color w:val="auto"/>
        </w:rPr>
      </w:pPr>
      <w:r>
        <w:rPr>
          <w:rFonts w:ascii="Courier New" w:cs="Courier New" w:eastAsia="Courier New" w:hAnsi="Courier New"/>
          <w:sz w:val="15"/>
          <w:szCs w:val="15"/>
          <w:color w:val="auto"/>
        </w:rPr>
        <w:t>|_|</w:t>
        <w:tab/>
        <w:t>Pre-commencement communications pursuant to Rule 14d-2(b) under the Exchange Act (17 CFR 240.14d-2(b))</w:t>
      </w:r>
    </w:p>
    <w:p>
      <w:pPr>
        <w:spacing w:after="0" w:line="175" w:lineRule="exact"/>
        <w:rPr>
          <w:sz w:val="24"/>
          <w:szCs w:val="24"/>
          <w:color w:val="auto"/>
        </w:rPr>
      </w:pPr>
    </w:p>
    <w:p>
      <w:pPr>
        <w:ind w:left="440" w:right="3599" w:hanging="453"/>
        <w:spacing w:after="0" w:line="247" w:lineRule="auto"/>
        <w:tabs>
          <w:tab w:leader="none" w:pos="420" w:val="left"/>
        </w:tabs>
        <w:rPr>
          <w:sz w:val="20"/>
          <w:szCs w:val="20"/>
          <w:color w:val="auto"/>
        </w:rPr>
      </w:pPr>
      <w:r>
        <w:rPr>
          <w:rFonts w:ascii="Courier New" w:cs="Courier New" w:eastAsia="Courier New" w:hAnsi="Courier New"/>
          <w:sz w:val="15"/>
          <w:szCs w:val="15"/>
          <w:color w:val="auto"/>
        </w:rPr>
        <w:t>|_|</w:t>
        <w:tab/>
        <w:t>Pre-commencements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spacing w:after="0"/>
        <w:tabs>
          <w:tab w:leader="none" w:pos="1240" w:val="left"/>
        </w:tabs>
        <w:rPr>
          <w:sz w:val="20"/>
          <w:szCs w:val="20"/>
          <w:color w:val="auto"/>
        </w:rPr>
      </w:pPr>
      <w:r>
        <w:rPr>
          <w:rFonts w:ascii="Courier New" w:cs="Courier New" w:eastAsia="Courier New" w:hAnsi="Courier New"/>
          <w:sz w:val="15"/>
          <w:szCs w:val="15"/>
          <w:color w:val="auto"/>
        </w:rPr>
        <w:t>Item 2.02</w:t>
      </w:r>
      <w:r>
        <w:rPr>
          <w:sz w:val="20"/>
          <w:szCs w:val="20"/>
          <w:color w:val="auto"/>
        </w:rPr>
        <w:tab/>
      </w:r>
      <w:r>
        <w:rPr>
          <w:rFonts w:ascii="Courier New" w:cs="Courier New" w:eastAsia="Courier New" w:hAnsi="Courier New"/>
          <w:sz w:val="15"/>
          <w:szCs w:val="15"/>
          <w:color w:val="auto"/>
        </w:rPr>
        <w:t>Results of Operations and Financial Condition.</w:t>
      </w:r>
    </w:p>
    <w:p>
      <w:pPr>
        <w:spacing w:after="0" w:line="180" w:lineRule="exact"/>
        <w:rPr>
          <w:sz w:val="24"/>
          <w:szCs w:val="24"/>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On August 1, 2005, Wynn Resorts, Limited issued a press release announcing its results of operations for the second quarter of 2005. The press release is furnished herewith as Exhibit 99.1. The information in this Form 8-K and Exhibit 99.1 attached hereto shall not be deemed "filed" for purposes of Section 18 of the Securities Act of 1934, as amended, nor shall it be deemed incorporated by reference in any filing under the Securities Act of 1933, as amended, except as shall be expressly set forth by specific reference in such filing.</w:t>
      </w:r>
    </w:p>
    <w:p>
      <w:pPr>
        <w:spacing w:after="0" w:line="180" w:lineRule="exact"/>
        <w:rPr>
          <w:sz w:val="24"/>
          <w:szCs w:val="24"/>
          <w:color w:val="auto"/>
        </w:rPr>
      </w:pPr>
    </w:p>
    <w:p>
      <w:pPr>
        <w:spacing w:after="0"/>
        <w:tabs>
          <w:tab w:leader="none" w:pos="1240" w:val="left"/>
        </w:tabs>
        <w:rPr>
          <w:sz w:val="20"/>
          <w:szCs w:val="20"/>
          <w:color w:val="auto"/>
        </w:rPr>
      </w:pPr>
      <w:r>
        <w:rPr>
          <w:rFonts w:ascii="Courier New" w:cs="Courier New" w:eastAsia="Courier New" w:hAnsi="Courier New"/>
          <w:sz w:val="15"/>
          <w:szCs w:val="15"/>
          <w:color w:val="auto"/>
        </w:rPr>
        <w:t>Item 7.01.</w:t>
      </w:r>
      <w:r>
        <w:rPr>
          <w:sz w:val="20"/>
          <w:szCs w:val="20"/>
          <w:color w:val="auto"/>
        </w:rPr>
        <w:tab/>
      </w:r>
      <w:r>
        <w:rPr>
          <w:rFonts w:ascii="Courier New" w:cs="Courier New" w:eastAsia="Courier New" w:hAnsi="Courier New"/>
          <w:sz w:val="15"/>
          <w:szCs w:val="15"/>
          <w:color w:val="auto"/>
        </w:rPr>
        <w:t>Regulation FD Disclosure.</w:t>
      </w:r>
    </w:p>
    <w:p>
      <w:pPr>
        <w:spacing w:after="0" w:line="180" w:lineRule="exact"/>
        <w:rPr>
          <w:sz w:val="24"/>
          <w:szCs w:val="24"/>
          <w:color w:val="auto"/>
        </w:rPr>
      </w:pPr>
    </w:p>
    <w:p>
      <w:pPr>
        <w:ind w:right="3679"/>
        <w:spacing w:after="0" w:line="247" w:lineRule="auto"/>
        <w:rPr>
          <w:sz w:val="20"/>
          <w:szCs w:val="20"/>
          <w:color w:val="auto"/>
        </w:rPr>
      </w:pPr>
      <w:r>
        <w:rPr>
          <w:rFonts w:ascii="Courier New" w:cs="Courier New" w:eastAsia="Courier New" w:hAnsi="Courier New"/>
          <w:sz w:val="15"/>
          <w:szCs w:val="15"/>
          <w:color w:val="auto"/>
        </w:rPr>
        <w:t>The information set forth under Item 2.02 of this report is incorporated herein by reference.</w:t>
      </w:r>
    </w:p>
    <w:p>
      <w:pPr>
        <w:spacing w:after="0" w:line="175" w:lineRule="exact"/>
        <w:rPr>
          <w:sz w:val="24"/>
          <w:szCs w:val="24"/>
          <w:color w:val="auto"/>
        </w:rPr>
      </w:pPr>
    </w:p>
    <w:p>
      <w:pPr>
        <w:spacing w:after="0"/>
        <w:tabs>
          <w:tab w:leader="none" w:pos="1240" w:val="left"/>
        </w:tabs>
        <w:rPr>
          <w:sz w:val="20"/>
          <w:szCs w:val="20"/>
          <w:color w:val="auto"/>
        </w:rPr>
      </w:pPr>
      <w:r>
        <w:rPr>
          <w:rFonts w:ascii="Courier New" w:cs="Courier New" w:eastAsia="Courier New" w:hAnsi="Courier New"/>
          <w:sz w:val="15"/>
          <w:szCs w:val="15"/>
          <w:color w:val="auto"/>
        </w:rPr>
        <w:t>Item 9.01.</w:t>
      </w:r>
      <w:r>
        <w:rPr>
          <w:sz w:val="20"/>
          <w:szCs w:val="20"/>
          <w:color w:val="auto"/>
        </w:rPr>
        <w:tab/>
      </w:r>
      <w:r>
        <w:rPr>
          <w:rFonts w:ascii="Courier New" w:cs="Courier New" w:eastAsia="Courier New" w:hAnsi="Courier New"/>
          <w:sz w:val="15"/>
          <w:szCs w:val="15"/>
          <w:color w:val="auto"/>
        </w:rPr>
        <w:t>Financial Statements and Exhibits.</w:t>
      </w:r>
    </w:p>
    <w:p>
      <w:pPr>
        <w:spacing w:after="0" w:line="180" w:lineRule="exact"/>
        <w:rPr>
          <w:sz w:val="24"/>
          <w:szCs w:val="24"/>
          <w:color w:val="auto"/>
        </w:rPr>
      </w:pPr>
    </w:p>
    <w:p>
      <w:pPr>
        <w:ind w:left="900" w:hanging="452"/>
        <w:spacing w:after="0"/>
        <w:tabs>
          <w:tab w:leader="none" w:pos="9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80" w:lineRule="exact"/>
        <w:rPr>
          <w:sz w:val="24"/>
          <w:szCs w:val="24"/>
          <w:color w:val="auto"/>
        </w:rPr>
      </w:pPr>
    </w:p>
    <w:p>
      <w:pPr>
        <w:ind w:left="900"/>
        <w:spacing w:after="0"/>
        <w:rPr>
          <w:sz w:val="20"/>
          <w:szCs w:val="20"/>
          <w:color w:val="auto"/>
        </w:rPr>
      </w:pPr>
      <w:r>
        <w:rPr>
          <w:rFonts w:ascii="Courier New" w:cs="Courier New" w:eastAsia="Courier New" w:hAnsi="Courier New"/>
          <w:sz w:val="15"/>
          <w:szCs w:val="15"/>
          <w:color w:val="auto"/>
        </w:rPr>
        <w:t>Exhibit</w:t>
      </w:r>
    </w:p>
    <w:p>
      <w:pPr>
        <w:spacing w:after="0" w:line="5" w:lineRule="exact"/>
        <w:rPr>
          <w:sz w:val="24"/>
          <w:szCs w:val="24"/>
          <w:color w:val="auto"/>
        </w:rPr>
      </w:pPr>
    </w:p>
    <w:p>
      <w:pPr>
        <w:ind w:left="900"/>
        <w:spacing w:after="0"/>
        <w:tabs>
          <w:tab w:leader="none" w:pos="2060"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Description</w:t>
      </w:r>
    </w:p>
    <w:p>
      <w:pPr>
        <w:spacing w:after="0" w:line="5" w:lineRule="exact"/>
        <w:rPr>
          <w:sz w:val="24"/>
          <w:szCs w:val="24"/>
          <w:color w:val="auto"/>
        </w:rPr>
      </w:pPr>
    </w:p>
    <w:p>
      <w:pPr>
        <w:ind w:left="900"/>
        <w:spacing w:after="0"/>
        <w:tabs>
          <w:tab w:leader="none" w:pos="20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80" w:lineRule="exact"/>
        <w:rPr>
          <w:sz w:val="24"/>
          <w:szCs w:val="24"/>
          <w:color w:val="auto"/>
        </w:rPr>
      </w:pPr>
    </w:p>
    <w:p>
      <w:pPr>
        <w:ind w:left="2080" w:right="3319" w:hanging="1090"/>
        <w:spacing w:after="0" w:line="247" w:lineRule="auto"/>
        <w:tabs>
          <w:tab w:leader="none" w:pos="2060" w:val="left"/>
        </w:tabs>
        <w:rPr>
          <w:sz w:val="20"/>
          <w:szCs w:val="20"/>
          <w:color w:val="auto"/>
        </w:rPr>
      </w:pPr>
      <w:r>
        <w:rPr>
          <w:rFonts w:ascii="Courier New" w:cs="Courier New" w:eastAsia="Courier New" w:hAnsi="Courier New"/>
          <w:sz w:val="15"/>
          <w:szCs w:val="15"/>
          <w:color w:val="auto"/>
        </w:rPr>
        <w:t>99.1</w:t>
      </w:r>
      <w:r>
        <w:rPr>
          <w:sz w:val="20"/>
          <w:szCs w:val="20"/>
          <w:color w:val="auto"/>
        </w:rPr>
        <w:tab/>
      </w:r>
      <w:r>
        <w:rPr>
          <w:rFonts w:ascii="Courier New" w:cs="Courier New" w:eastAsia="Courier New" w:hAnsi="Courier New"/>
          <w:sz w:val="15"/>
          <w:szCs w:val="15"/>
          <w:color w:val="auto"/>
        </w:rPr>
        <w:t>Press release, dated August 1, 2005, of Wynn Resorts, Limited.</w:t>
      </w:r>
    </w:p>
    <w:p>
      <w:pPr>
        <w:sectPr>
          <w:pgSz w:w="11900" w:h="16838" w:orient="portrait"/>
          <w:cols w:equalWidth="0" w:num="1">
            <w:col w:w="10219"/>
          </w:cols>
          <w:pgMar w:left="240" w:top="409" w:right="1440" w:bottom="507" w:gutter="0" w:footer="0" w:header="0"/>
          <w:type w:val="continuous"/>
        </w:sectPr>
      </w:pPr>
    </w:p>
    <w:bookmarkStart w:id="1" w:name="page2"/>
    <w:bookmarkEnd w:id="1"/>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80" w:lineRule="exact"/>
        <w:rPr>
          <w:sz w:val="20"/>
          <w:szCs w:val="20"/>
          <w:color w:val="auto"/>
        </w:rPr>
      </w:pPr>
    </w:p>
    <w:p>
      <w:pPr>
        <w:jc w:val="both"/>
        <w:ind w:right="3219" w:firstLine="818"/>
        <w:spacing w:after="0" w:line="247"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hereunto duly authorized.</w:t>
      </w:r>
    </w:p>
    <w:p>
      <w:pPr>
        <w:spacing w:after="0" w:line="17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Date:</w:t>
        <w:tab/>
        <w:t>August 2, 2005</w:t>
      </w:r>
    </w:p>
    <w:p>
      <w:pPr>
        <w:spacing w:after="0" w:line="180"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5"/>
          <w:szCs w:val="15"/>
          <w:color w:val="auto"/>
        </w:rPr>
        <w:t>Wynn Resorts, Limited</w:t>
      </w:r>
    </w:p>
    <w:p>
      <w:pPr>
        <w:spacing w:after="0" w:line="354" w:lineRule="exact"/>
        <w:rPr>
          <w:sz w:val="20"/>
          <w:szCs w:val="20"/>
          <w:color w:val="auto"/>
        </w:rPr>
      </w:pPr>
    </w:p>
    <w:p>
      <w:pPr>
        <w:jc w:val="center"/>
        <w:ind w:right="-1120"/>
        <w:spacing w:after="0"/>
        <w:tabs>
          <w:tab w:leader="none" w:pos="160" w:val="left"/>
        </w:tabs>
        <w:rPr>
          <w:sz w:val="20"/>
          <w:szCs w:val="20"/>
          <w:color w:val="auto"/>
        </w:rPr>
      </w:pPr>
      <w:r>
        <w:rPr>
          <w:rFonts w:ascii="Courier New" w:cs="Courier New" w:eastAsia="Courier New" w:hAnsi="Courier New"/>
          <w:sz w:val="15"/>
          <w:szCs w:val="15"/>
          <w:color w:val="auto"/>
        </w:rPr>
        <w:t>By:</w:t>
        <w:tab/>
        <w:t>/s/ John Strzemp</w:t>
      </w:r>
    </w:p>
    <w:p>
      <w:pPr>
        <w:spacing w:after="0" w:line="5" w:lineRule="exact"/>
        <w:rPr>
          <w:sz w:val="20"/>
          <w:szCs w:val="20"/>
          <w:color w:val="auto"/>
        </w:rPr>
      </w:pPr>
    </w:p>
    <w:p>
      <w:pPr>
        <w:ind w:left="4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720"/>
        <w:spacing w:after="0"/>
        <w:rPr>
          <w:sz w:val="20"/>
          <w:szCs w:val="20"/>
          <w:color w:val="auto"/>
        </w:rPr>
      </w:pPr>
      <w:r>
        <w:rPr>
          <w:rFonts w:ascii="Courier New" w:cs="Courier New" w:eastAsia="Courier New" w:hAnsi="Courier New"/>
          <w:sz w:val="15"/>
          <w:szCs w:val="15"/>
          <w:color w:val="auto"/>
        </w:rPr>
        <w:t>John Strzemp</w:t>
      </w:r>
    </w:p>
    <w:p>
      <w:pPr>
        <w:spacing w:after="0" w:line="5" w:lineRule="exact"/>
        <w:rPr>
          <w:sz w:val="20"/>
          <w:szCs w:val="20"/>
          <w:color w:val="auto"/>
        </w:rPr>
      </w:pPr>
    </w:p>
    <w:p>
      <w:pPr>
        <w:ind w:left="4720"/>
        <w:spacing w:after="0"/>
        <w:rPr>
          <w:sz w:val="20"/>
          <w:szCs w:val="20"/>
          <w:color w:val="auto"/>
        </w:rPr>
      </w:pPr>
      <w:r>
        <w:rPr>
          <w:rFonts w:ascii="Courier New" w:cs="Courier New" w:eastAsia="Courier New" w:hAnsi="Courier New"/>
          <w:sz w:val="15"/>
          <w:szCs w:val="15"/>
          <w:color w:val="auto"/>
        </w:rPr>
        <w:t>Chief Financial Officer</w:t>
      </w:r>
    </w:p>
    <w:p>
      <w:pPr>
        <w:sectPr>
          <w:pgSz w:w="11900" w:h="16838" w:orient="portrait"/>
          <w:cols w:equalWidth="0" w:num="1">
            <w:col w:w="10219"/>
          </w:cols>
          <w:pgMar w:left="240" w:top="817" w:right="1440" w:bottom="1440" w:gutter="0" w:footer="0" w:header="0"/>
        </w:sectPr>
      </w:pPr>
    </w:p>
    <w:bookmarkStart w:id="2" w:name="page3"/>
    <w:bookmarkEnd w:id="2"/>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80" w:lineRule="exact"/>
        <w:rPr>
          <w:sz w:val="20"/>
          <w:szCs w:val="20"/>
          <w:color w:val="auto"/>
        </w:rPr>
      </w:pPr>
    </w:p>
    <w:p>
      <w:pPr>
        <w:jc w:val="both"/>
        <w:ind w:right="3219" w:firstLine="818"/>
        <w:spacing w:after="0" w:line="247"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hereunto duly authorized.</w:t>
      </w:r>
    </w:p>
    <w:p>
      <w:pPr>
        <w:spacing w:after="0" w:line="17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Date:</w:t>
        <w:tab/>
        <w:t>August 2, 2005</w:t>
      </w:r>
    </w:p>
    <w:p>
      <w:pPr>
        <w:spacing w:after="0" w:line="180"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WYNN LAS VEGAS, LLC</w:t>
      </w:r>
    </w:p>
    <w:p>
      <w:pPr>
        <w:spacing w:after="0" w:line="180"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By: Wynn Resorts Holdings, LLC,</w:t>
      </w:r>
    </w:p>
    <w:p>
      <w:pPr>
        <w:spacing w:after="0" w:line="5" w:lineRule="exact"/>
        <w:rPr>
          <w:sz w:val="20"/>
          <w:szCs w:val="20"/>
          <w:color w:val="auto"/>
        </w:rPr>
      </w:pPr>
    </w:p>
    <w:p>
      <w:pPr>
        <w:ind w:left="4800"/>
        <w:spacing w:after="0"/>
        <w:rPr>
          <w:sz w:val="20"/>
          <w:szCs w:val="20"/>
          <w:color w:val="auto"/>
        </w:rPr>
      </w:pPr>
      <w:r>
        <w:rPr>
          <w:rFonts w:ascii="Courier New" w:cs="Courier New" w:eastAsia="Courier New" w:hAnsi="Courier New"/>
          <w:sz w:val="15"/>
          <w:szCs w:val="15"/>
          <w:color w:val="auto"/>
        </w:rPr>
        <w:t>its sole member</w:t>
      </w:r>
    </w:p>
    <w:p>
      <w:pPr>
        <w:spacing w:after="0" w:line="180"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By: Wynn Resorts, Limited,</w:t>
      </w:r>
    </w:p>
    <w:p>
      <w:pPr>
        <w:spacing w:after="0" w:line="5" w:lineRule="exact"/>
        <w:rPr>
          <w:sz w:val="20"/>
          <w:szCs w:val="20"/>
          <w:color w:val="auto"/>
        </w:rPr>
      </w:pPr>
    </w:p>
    <w:p>
      <w:pPr>
        <w:ind w:left="4800"/>
        <w:spacing w:after="0"/>
        <w:rPr>
          <w:sz w:val="20"/>
          <w:szCs w:val="20"/>
          <w:color w:val="auto"/>
        </w:rPr>
      </w:pPr>
      <w:r>
        <w:rPr>
          <w:rFonts w:ascii="Courier New" w:cs="Courier New" w:eastAsia="Courier New" w:hAnsi="Courier New"/>
          <w:sz w:val="15"/>
          <w:szCs w:val="15"/>
          <w:color w:val="auto"/>
        </w:rPr>
        <w:t>its sole member</w:t>
      </w:r>
    </w:p>
    <w:p>
      <w:pPr>
        <w:spacing w:after="0" w:line="180"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5"/>
          <w:szCs w:val="15"/>
          <w:color w:val="auto"/>
        </w:rPr>
        <w:t>By: /s/ John Strzemp</w:t>
      </w:r>
    </w:p>
    <w:p>
      <w:pPr>
        <w:spacing w:after="0" w:line="5" w:lineRule="exact"/>
        <w:rPr>
          <w:sz w:val="20"/>
          <w:szCs w:val="20"/>
          <w:color w:val="auto"/>
        </w:rPr>
      </w:pPr>
    </w:p>
    <w:p>
      <w:pPr>
        <w:ind w:left="4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620"/>
        <w:spacing w:after="0"/>
        <w:rPr>
          <w:sz w:val="20"/>
          <w:szCs w:val="20"/>
          <w:color w:val="auto"/>
        </w:rPr>
      </w:pPr>
      <w:r>
        <w:rPr>
          <w:rFonts w:ascii="Courier New" w:cs="Courier New" w:eastAsia="Courier New" w:hAnsi="Courier New"/>
          <w:sz w:val="15"/>
          <w:szCs w:val="15"/>
          <w:color w:val="auto"/>
        </w:rPr>
        <w:t>John Strzemp</w:t>
      </w:r>
    </w:p>
    <w:p>
      <w:pPr>
        <w:spacing w:after="0" w:line="5" w:lineRule="exact"/>
        <w:rPr>
          <w:sz w:val="20"/>
          <w:szCs w:val="20"/>
          <w:color w:val="auto"/>
        </w:rPr>
      </w:pPr>
    </w:p>
    <w:p>
      <w:pPr>
        <w:ind w:left="4620"/>
        <w:spacing w:after="0"/>
        <w:rPr>
          <w:sz w:val="20"/>
          <w:szCs w:val="20"/>
          <w:color w:val="auto"/>
        </w:rPr>
      </w:pPr>
      <w:r>
        <w:rPr>
          <w:rFonts w:ascii="Courier New" w:cs="Courier New" w:eastAsia="Courier New" w:hAnsi="Courier New"/>
          <w:sz w:val="15"/>
          <w:szCs w:val="15"/>
          <w:color w:val="auto"/>
        </w:rPr>
        <w:t>Chief Financial Officer</w:t>
      </w:r>
    </w:p>
    <w:p>
      <w:pPr>
        <w:sectPr>
          <w:pgSz w:w="11900" w:h="16838" w:orient="portrait"/>
          <w:cols w:equalWidth="0" w:num="1">
            <w:col w:w="10219"/>
          </w:cols>
          <w:pgMar w:left="240" w:top="817" w:right="1440" w:bottom="1440" w:gutter="0" w:footer="0" w:header="0"/>
        </w:sectPr>
      </w:pPr>
    </w:p>
    <w:bookmarkStart w:id="3" w:name="page4"/>
    <w:bookmarkEnd w:id="3"/>
    <w:p>
      <w:pPr>
        <w:jc w:val="right"/>
        <w:ind w:right="3139"/>
        <w:spacing w:after="0"/>
        <w:rPr>
          <w:sz w:val="20"/>
          <w:szCs w:val="20"/>
          <w:color w:val="auto"/>
        </w:rPr>
      </w:pPr>
      <w:r>
        <w:rPr>
          <w:rFonts w:ascii="Courier New" w:cs="Courier New" w:eastAsia="Courier New" w:hAnsi="Courier New"/>
          <w:sz w:val="15"/>
          <w:szCs w:val="15"/>
          <w:color w:val="auto"/>
        </w:rPr>
        <w:t>Exhibit 99.1</w:t>
      </w:r>
    </w:p>
    <w:p>
      <w:pPr>
        <w:spacing w:after="0" w:line="354"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Wynn Resorts, Limited Reports Second Quarter Results</w:t>
      </w:r>
    </w:p>
    <w:p>
      <w:pPr>
        <w:spacing w:after="0" w:line="180" w:lineRule="exact"/>
        <w:rPr>
          <w:sz w:val="20"/>
          <w:szCs w:val="20"/>
          <w:color w:val="auto"/>
        </w:rPr>
      </w:pPr>
    </w:p>
    <w:p>
      <w:pPr>
        <w:ind w:right="3319"/>
        <w:spacing w:after="0" w:line="246" w:lineRule="auto"/>
        <w:rPr>
          <w:sz w:val="20"/>
          <w:szCs w:val="20"/>
          <w:color w:val="auto"/>
        </w:rPr>
      </w:pPr>
      <w:r>
        <w:rPr>
          <w:rFonts w:ascii="Courier New" w:cs="Courier New" w:eastAsia="Courier New" w:hAnsi="Courier New"/>
          <w:sz w:val="15"/>
          <w:szCs w:val="15"/>
          <w:color w:val="auto"/>
        </w:rPr>
        <w:t>LAS VEGAS, August 1, 2005 (BUSINESS WIRE) -- Wynn Resorts, Limited (Nasdaq: WYNN) today reported financial results for the second quarter ended June 30, 2005. Second quarter results include Wynn Las Vegas' first 64 days of operations.</w:t>
      </w:r>
    </w:p>
    <w:p>
      <w:pPr>
        <w:spacing w:after="0" w:line="177" w:lineRule="exact"/>
        <w:rPr>
          <w:sz w:val="20"/>
          <w:szCs w:val="20"/>
          <w:color w:val="auto"/>
        </w:rPr>
      </w:pPr>
    </w:p>
    <w:p>
      <w:pPr>
        <w:ind w:right="3419"/>
        <w:spacing w:after="0" w:line="246" w:lineRule="auto"/>
        <w:rPr>
          <w:sz w:val="20"/>
          <w:szCs w:val="20"/>
          <w:color w:val="auto"/>
        </w:rPr>
      </w:pPr>
      <w:r>
        <w:rPr>
          <w:rFonts w:ascii="Courier New" w:cs="Courier New" w:eastAsia="Courier New" w:hAnsi="Courier New"/>
          <w:sz w:val="15"/>
          <w:szCs w:val="15"/>
          <w:color w:val="auto"/>
        </w:rPr>
        <w:t>Adjusted earnings (excluding $43.4 million in pre-opening expenses for Wynn Las Vegas, Wynn Macau, and Encore) were $8.2 million, or $0.08 per diluted share (Adjusted EPS) (1). On a US GAAP (Generally Accepted Accounting Principles) basis, net loss was $35.2 million, or a net loss of $0.36 per diluted share.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Wynn Las Vegas</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On June 2, 2005, Wynn Resorts reported operating results for Wynn Las Vegas' first 34 days of operations. The property continued to perform strongly throughout June. For the first 64 days of operations, Wynn Las Vegas generated Net Revenues of $201.1 million.</w:t>
      </w:r>
    </w:p>
    <w:p>
      <w:pPr>
        <w:spacing w:after="0" w:line="177"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Net gaming revenues for the period were $98.7 million. The slot segment produced net revenues of $34.2 million, with win per unit per day of $273. The table games segment generated net revenues of $62.0 million, representing win per table per day of $7,117 for the period. Table games win percentage was</w:t>
      </w:r>
    </w:p>
    <w:p>
      <w:pPr>
        <w:spacing w:after="0" w:line="2"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21.1% (before discounts), which is within the property's expected range of 18 to 22%.</w:t>
      </w:r>
    </w:p>
    <w:p>
      <w:pPr>
        <w:spacing w:after="0" w:line="175"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Since opening on April 28, 2005, Wynn Las Vegas' average daily rate (ADR) per room was $284 and occupancy of available guestrooms was 90.1%, generating revenue per available room (REVPAR) of $255 for the period. Gross non-gaming revenues for the period were $127.3 million and net non-gaming revenues were $102.4 million. The food and beverage, retail and entertainment operations generated gross revenues of $48.1 million, $16.9 million and $9.6 respectively.</w:t>
      </w:r>
    </w:p>
    <w:p>
      <w:pPr>
        <w:spacing w:after="0" w:line="179"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Wynn Las Vegas generated adjusted EBITDA (2) of $58.7 million during the quarter, representing a 29.2% margin on net revenues. The adjusted EBITDA margin reflects high staffing levels and other costs related to the opening of Wynn Las Vegas. Wynn Las Vegas' pre-opening costs during the quarter were $36.9 million, including expenses associated with hiring and training employees, marketing expenses, and various other costs incurred prior to the property's opening on April 28, 2005. The pre-opening costs associated with the opening of Wynn Las Vegas are included in the $2.7-$2.75 billion project budget.</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Steve Wynn, Chairman and Chief Executive Officer of Wynn Resorts commented, "The initial response from customers and employees has been very gratifying. In our first two months of operations, we achieved outstanding revenue numbers in various departments including slots, tables and retail. We deliberately and substantially overstaffed in order to offset our expected initial disadvantages in productivity: we had more than 9,000 employees working with approximately 58 newly integrated operating systems. In the upcoming months, our main focus will be on raising margins through increased operational efficiencies."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Wynn Macau</w:t>
      </w:r>
    </w:p>
    <w:p>
      <w:pPr>
        <w:spacing w:after="0" w:line="180"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The Company broke ground for Wynn Macau in June 2004 and expects to open to the public in September 2006. Construction of Wynn Macau is progressing on schedule and within budget. Detailed interior design work continues, with the majority of architectural and structural design work now complete. Superstructure works are well underway with the hotel tower reaching the 23rd floor level. As of June 30, 2005, the Company had funded approximately $205.7 million of project costs and estimates that approximately $498.3 million will be spent to complete Wynn Macau.</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Plans are also underway for a $345.0 million expansion. The Company expects construction of the expansion to commence in the third quarter of 2005, with completion slated for the first half of 2007. An increase in Wynn Macau's credit facilities to fund the development and construction of the expansion is expected to close in the third quarter of 2005.</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Factors Affecting Earnings</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Interest expense net of $10.5 million in capitalized interest was $26.3 million for the second quarter of 2005. Depreciation and amortization expenses were $26.1 million and pre-opening expenses totaled $43.4 million during the quarter, of which $4.1 million were related to Wynn Macau. Corporate expense in the quarter was $5.0 million.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Balance Sheet and Capital Expenditures</w:t>
      </w:r>
    </w:p>
    <w:p>
      <w:pPr>
        <w:spacing w:after="0" w:line="180"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Unrestricted cash balances at June 30, 2005 were $485.8 million, while restricted cash balances were $592.0 million. Total debt outstanding at the end of the quarter was $2.0 billion, of which $250 million is our Convertible Debentures. Capital expenditures during the second quarter of 2005 totaled $268.2 million.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Forward-looking Statements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release contains forward-looking statements regarding operating trends</w:t>
      </w:r>
    </w:p>
    <w:p>
      <w:pPr>
        <w:sectPr>
          <w:pgSz w:w="11900" w:h="16838" w:orient="portrait"/>
          <w:cols w:equalWidth="0" w:num="1">
            <w:col w:w="10219"/>
          </w:cols>
          <w:pgMar w:left="240" w:top="141" w:right="1440" w:bottom="0" w:gutter="0" w:footer="0" w:header="0"/>
        </w:sectPr>
      </w:pPr>
    </w:p>
    <w:bookmarkStart w:id="4" w:name="page5"/>
    <w:bookmarkEnd w:id="4"/>
    <w:p>
      <w:pPr>
        <w:ind w:right="4440"/>
        <w:spacing w:after="0" w:line="246" w:lineRule="auto"/>
        <w:rPr>
          <w:sz w:val="20"/>
          <w:szCs w:val="20"/>
          <w:color w:val="auto"/>
        </w:rPr>
      </w:pPr>
      <w:r>
        <w:rPr>
          <w:rFonts w:ascii="Courier New" w:cs="Courier New" w:eastAsia="Courier New" w:hAnsi="Courier New"/>
          <w:sz w:val="15"/>
          <w:szCs w:val="15"/>
          <w:color w:val="auto"/>
        </w:rPr>
        <w:t>and future results of operations. Such forward-looking information involves important risks and uncertainties that could significantly affect anticipated results in the future and, accordingly, such results may differ from those expressed in any forward-looking statements made by us. The risks and uncertainties include, but are not limited to, competition in the casino/hotel and resorts industry, the Company's brief operating history, the Company's dependence on existing management, levels of travel, leisure and casino spending, general domestic or international economic conditions, and changes in gaming laws or regulations. Additional information concerning potential factors that could affect the Company's financial results are included in the Company's Annual Report on Form 10-K for the year ended December 31, 2004 and the Company's other periodic reports filed with the Securities and Exchange Commission. The Company is under no obligation to (and expressly disclaims any such obligation to) update its forward-looking statements as a result of new information, future events or otherwise.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Non-GAAP financial measures</w:t>
      </w:r>
    </w:p>
    <w:p>
      <w:pPr>
        <w:spacing w:after="0" w:line="180" w:lineRule="exact"/>
        <w:rPr>
          <w:sz w:val="20"/>
          <w:szCs w:val="20"/>
          <w:color w:val="auto"/>
        </w:rPr>
      </w:pPr>
    </w:p>
    <w:p>
      <w:pPr>
        <w:ind w:left="900" w:right="4440" w:hanging="452"/>
        <w:spacing w:after="0" w:line="246" w:lineRule="auto"/>
        <w:tabs>
          <w:tab w:leader="none" w:pos="9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Adjusted earnings (and Adjusted EPS) is presented exclusively as a supplemental disclosure because management believes that it is widely used to measure performance of, and a principal basis for valuation of gaming companies. This measure is considered by many to be a better indicator on which to base expectations of future results than income computed in accordance with generally accepted accounting principles ("GAAP"). Reconciliations of net loss and net loss per share to adjusted earnings and adjusted EPS per share are included in the financial schedules accompanying this release.</w:t>
      </w:r>
    </w:p>
    <w:p>
      <w:pPr>
        <w:spacing w:after="0" w:line="180" w:lineRule="exact"/>
        <w:rPr>
          <w:rFonts w:ascii="Courier New" w:cs="Courier New" w:eastAsia="Courier New" w:hAnsi="Courier New"/>
          <w:sz w:val="15"/>
          <w:szCs w:val="15"/>
          <w:color w:val="auto"/>
        </w:rPr>
      </w:pPr>
    </w:p>
    <w:p>
      <w:pPr>
        <w:ind w:left="900" w:right="4440" w:hanging="452"/>
        <w:spacing w:after="0" w:line="246" w:lineRule="auto"/>
        <w:tabs>
          <w:tab w:leader="none" w:pos="9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Adjusted EBITDA is earnings before interest, taxes, depreciation, amortization, pre-opening and corporate expenses, losses on sales of assets, losses from incidental operations, and other non operating income and expenses. Management uses adjusted EBITDA as the primary measure of the operating performance of Wynn Las Vegas and Wynn Macau, and to compare the operating performance of its properties with those of its competitors.</w:t>
      </w:r>
    </w:p>
    <w:p>
      <w:pPr>
        <w:spacing w:after="0" w:line="354" w:lineRule="exact"/>
        <w:rPr>
          <w:sz w:val="20"/>
          <w:szCs w:val="20"/>
          <w:color w:val="auto"/>
        </w:rPr>
      </w:pPr>
    </w:p>
    <w:p>
      <w:pPr>
        <w:jc w:val="both"/>
        <w:ind w:right="4520"/>
        <w:spacing w:after="0" w:line="246" w:lineRule="auto"/>
        <w:rPr>
          <w:sz w:val="20"/>
          <w:szCs w:val="20"/>
          <w:color w:val="auto"/>
        </w:rPr>
      </w:pPr>
      <w:r>
        <w:rPr>
          <w:rFonts w:ascii="Courier New" w:cs="Courier New" w:eastAsia="Courier New" w:hAnsi="Courier New"/>
          <w:sz w:val="15"/>
          <w:szCs w:val="15"/>
          <w:color w:val="auto"/>
        </w:rPr>
        <w:t>This information should not be considered as an alternative to any measure of performance as promulgated under accounting principles generally accepted in the United States, such as operating income, net income, or net cash provided by operating activities.</w:t>
      </w:r>
    </w:p>
    <w:p>
      <w:pPr>
        <w:spacing w:after="0" w:line="177" w:lineRule="exact"/>
        <w:rPr>
          <w:sz w:val="20"/>
          <w:szCs w:val="20"/>
          <w:color w:val="auto"/>
        </w:rPr>
      </w:pPr>
    </w:p>
    <w:p>
      <w:pPr>
        <w:ind w:right="4720"/>
        <w:spacing w:after="0" w:line="246" w:lineRule="auto"/>
        <w:rPr>
          <w:sz w:val="20"/>
          <w:szCs w:val="20"/>
          <w:color w:val="auto"/>
        </w:rPr>
      </w:pPr>
      <w:r>
        <w:rPr>
          <w:rFonts w:ascii="Courier New" w:cs="Courier New" w:eastAsia="Courier New" w:hAnsi="Courier New"/>
          <w:sz w:val="15"/>
          <w:szCs w:val="15"/>
          <w:color w:val="auto"/>
        </w:rPr>
        <w:t>Wynn Resorts, Limited's calculation of adjusted earnings, adjusted EPS and adjusted EBITDA may be different from the calculation methods used by other companies and, therefore, comparability may be limited. The company has included schedules in the tables that accompany this release that: (1) reconcile EBITDA to operating income and net income; and (2) reconcile net income to adjusted 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00" w:type="dxa"/>
            <w:vAlign w:val="bottom"/>
            <w:gridSpan w:val="4"/>
          </w:tcPr>
          <w:p>
            <w:pPr>
              <w:jc w:val="right"/>
              <w:ind w:right="384"/>
              <w:spacing w:after="0"/>
              <w:rPr>
                <w:sz w:val="20"/>
                <w:szCs w:val="20"/>
                <w:color w:val="auto"/>
              </w:rPr>
            </w:pPr>
            <w:r>
              <w:rPr>
                <w:rFonts w:ascii="Courier New" w:cs="Courier New" w:eastAsia="Courier New" w:hAnsi="Courier New"/>
                <w:sz w:val="15"/>
                <w:szCs w:val="15"/>
                <w:color w:val="auto"/>
              </w:rPr>
              <w:t>WYNN RESORTS, LIMITED AND SUBSIDIARIES</w:t>
            </w:r>
          </w:p>
        </w:tc>
        <w:tc>
          <w:tcPr>
            <w:tcW w:w="1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5"/>
        </w:trPr>
        <w:tc>
          <w:tcPr>
            <w:tcW w:w="80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CONDENSED CONSOLIDATED STATEMENTS OF OPERATIONS</w:t>
            </w:r>
          </w:p>
        </w:tc>
        <w:tc>
          <w:tcPr>
            <w:tcW w:w="1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5"/>
        </w:trPr>
        <w:tc>
          <w:tcPr>
            <w:tcW w:w="68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(amounts in thousands, except per</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share data)</w:t>
            </w:r>
          </w:p>
        </w:tc>
        <w:tc>
          <w:tcPr>
            <w:tcW w:w="1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5"/>
        </w:trPr>
        <w:tc>
          <w:tcPr>
            <w:tcW w:w="4400" w:type="dxa"/>
            <w:vAlign w:val="bottom"/>
          </w:tcPr>
          <w:p>
            <w:pPr>
              <w:spacing w:after="0"/>
              <w:rPr>
                <w:sz w:val="15"/>
                <w:szCs w:val="15"/>
                <w:color w:val="auto"/>
              </w:rPr>
            </w:pPr>
          </w:p>
        </w:tc>
        <w:tc>
          <w:tcPr>
            <w:tcW w:w="2400" w:type="dxa"/>
            <w:vAlign w:val="bottom"/>
            <w:gridSpan w:val="2"/>
          </w:tcPr>
          <w:p>
            <w:pPr>
              <w:jc w:val="right"/>
              <w:ind w:right="364"/>
              <w:spacing w:after="0"/>
              <w:rPr>
                <w:sz w:val="20"/>
                <w:szCs w:val="20"/>
                <w:color w:val="auto"/>
              </w:rPr>
            </w:pPr>
            <w:r>
              <w:rPr>
                <w:rFonts w:ascii="Courier New" w:cs="Courier New" w:eastAsia="Courier New" w:hAnsi="Courier New"/>
                <w:sz w:val="15"/>
                <w:szCs w:val="15"/>
                <w:color w:val="auto"/>
              </w:rPr>
              <w:t>(unaudited)</w:t>
            </w:r>
          </w:p>
        </w:tc>
        <w:tc>
          <w:tcPr>
            <w:tcW w:w="12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524"/>
        </w:trPr>
        <w:tc>
          <w:tcPr>
            <w:tcW w:w="4400" w:type="dxa"/>
            <w:vAlign w:val="bottom"/>
          </w:tcPr>
          <w:p>
            <w:pPr>
              <w:spacing w:after="0"/>
              <w:rPr>
                <w:sz w:val="24"/>
                <w:szCs w:val="24"/>
                <w:color w:val="auto"/>
              </w:rPr>
            </w:pPr>
          </w:p>
        </w:tc>
        <w:tc>
          <w:tcPr>
            <w:tcW w:w="2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Three Months Ended</w:t>
            </w:r>
          </w:p>
        </w:tc>
        <w:tc>
          <w:tcPr>
            <w:tcW w:w="1200" w:type="dxa"/>
            <w:vAlign w:val="bottom"/>
          </w:tcPr>
          <w:p>
            <w:pPr>
              <w:spacing w:after="0"/>
              <w:rPr>
                <w:sz w:val="24"/>
                <w:szCs w:val="24"/>
                <w:color w:val="auto"/>
              </w:rPr>
            </w:pPr>
          </w:p>
        </w:tc>
        <w:tc>
          <w:tcPr>
            <w:tcW w:w="3520" w:type="dxa"/>
            <w:vAlign w:val="bottom"/>
            <w:gridSpan w:val="3"/>
          </w:tcPr>
          <w:p>
            <w:pPr>
              <w:jc w:val="right"/>
              <w:ind w:right="1084"/>
              <w:spacing w:after="0"/>
              <w:rPr>
                <w:sz w:val="20"/>
                <w:szCs w:val="20"/>
                <w:color w:val="auto"/>
              </w:rPr>
            </w:pPr>
            <w:r>
              <w:rPr>
                <w:rFonts w:ascii="Courier New" w:cs="Courier New" w:eastAsia="Courier New" w:hAnsi="Courier New"/>
                <w:sz w:val="15"/>
                <w:szCs w:val="15"/>
                <w:color w:val="auto"/>
              </w:rPr>
              <w:t>Six Months Ended</w:t>
            </w:r>
          </w:p>
        </w:tc>
      </w:tr>
      <w:tr>
        <w:trPr>
          <w:trHeight w:val="175"/>
        </w:trPr>
        <w:tc>
          <w:tcPr>
            <w:tcW w:w="4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jc w:val="right"/>
              <w:ind w:right="364"/>
              <w:spacing w:after="0"/>
              <w:rPr>
                <w:sz w:val="20"/>
                <w:szCs w:val="20"/>
                <w:color w:val="auto"/>
              </w:rPr>
            </w:pPr>
            <w:r>
              <w:rPr>
                <w:rFonts w:ascii="Courier New" w:cs="Courier New" w:eastAsia="Courier New" w:hAnsi="Courier New"/>
                <w:sz w:val="15"/>
                <w:szCs w:val="15"/>
                <w:color w:val="auto"/>
                <w:w w:val="99"/>
              </w:rPr>
              <w:t>June 30,</w:t>
            </w:r>
          </w:p>
        </w:tc>
        <w:tc>
          <w:tcPr>
            <w:tcW w:w="1200" w:type="dxa"/>
            <w:vAlign w:val="bottom"/>
          </w:tcPr>
          <w:p>
            <w:pPr>
              <w:spacing w:after="0"/>
              <w:rPr>
                <w:sz w:val="15"/>
                <w:szCs w:val="15"/>
                <w:color w:val="auto"/>
              </w:rPr>
            </w:pPr>
          </w:p>
        </w:tc>
        <w:tc>
          <w:tcPr>
            <w:tcW w:w="2080" w:type="dxa"/>
            <w:vAlign w:val="bottom"/>
            <w:gridSpan w:val="2"/>
          </w:tcPr>
          <w:p>
            <w:pPr>
              <w:ind w:left="1260"/>
              <w:spacing w:after="0"/>
              <w:rPr>
                <w:sz w:val="20"/>
                <w:szCs w:val="20"/>
                <w:color w:val="auto"/>
              </w:rPr>
            </w:pPr>
            <w:r>
              <w:rPr>
                <w:rFonts w:ascii="Courier New" w:cs="Courier New" w:eastAsia="Courier New" w:hAnsi="Courier New"/>
                <w:sz w:val="15"/>
                <w:szCs w:val="15"/>
                <w:color w:val="auto"/>
              </w:rPr>
              <w:t>June 30,</w:t>
            </w:r>
          </w:p>
        </w:tc>
        <w:tc>
          <w:tcPr>
            <w:tcW w:w="1440" w:type="dxa"/>
            <w:vAlign w:val="bottom"/>
          </w:tcPr>
          <w:p>
            <w:pPr>
              <w:spacing w:after="0"/>
              <w:rPr>
                <w:sz w:val="15"/>
                <w:szCs w:val="15"/>
                <w:color w:val="auto"/>
              </w:rPr>
            </w:pPr>
          </w:p>
        </w:tc>
      </w:tr>
      <w:tr>
        <w:trPr>
          <w:trHeight w:val="175"/>
        </w:trPr>
        <w:tc>
          <w:tcPr>
            <w:tcW w:w="4400" w:type="dxa"/>
            <w:vAlign w:val="bottom"/>
          </w:tcPr>
          <w:p>
            <w:pPr>
              <w:spacing w:after="0"/>
              <w:rPr>
                <w:sz w:val="15"/>
                <w:szCs w:val="15"/>
                <w:color w:val="auto"/>
              </w:rPr>
            </w:pPr>
          </w:p>
        </w:tc>
        <w:tc>
          <w:tcPr>
            <w:tcW w:w="24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70"/>
              </w:rPr>
              <w:t>-------------------------------------</w:t>
            </w:r>
          </w:p>
        </w:tc>
        <w:tc>
          <w:tcPr>
            <w:tcW w:w="1200" w:type="dxa"/>
            <w:vAlign w:val="bottom"/>
          </w:tcPr>
          <w:p>
            <w:pPr>
              <w:spacing w:after="0"/>
              <w:rPr>
                <w:sz w:val="15"/>
                <w:szCs w:val="15"/>
                <w:color w:val="auto"/>
              </w:rPr>
            </w:pPr>
          </w:p>
        </w:tc>
        <w:tc>
          <w:tcPr>
            <w:tcW w:w="3520" w:type="dxa"/>
            <w:vAlign w:val="bottom"/>
            <w:gridSpan w:val="3"/>
          </w:tcPr>
          <w:p>
            <w:pPr>
              <w:spacing w:after="0"/>
              <w:rPr>
                <w:sz w:val="20"/>
                <w:szCs w:val="20"/>
                <w:color w:val="auto"/>
              </w:rPr>
            </w:pPr>
            <w:r>
              <w:rPr>
                <w:rFonts w:ascii="Courier New" w:cs="Courier New" w:eastAsia="Courier New" w:hAnsi="Courier New"/>
                <w:sz w:val="15"/>
                <w:szCs w:val="15"/>
                <w:color w:val="auto"/>
                <w:w w:val="99"/>
              </w:rPr>
              <w:t>---------------------------------------</w:t>
            </w:r>
          </w:p>
        </w:tc>
      </w:tr>
      <w:tr>
        <w:trPr>
          <w:trHeight w:val="175"/>
        </w:trPr>
        <w:tc>
          <w:tcPr>
            <w:tcW w:w="4400" w:type="dxa"/>
            <w:vAlign w:val="bottom"/>
          </w:tcPr>
          <w:p>
            <w:pPr>
              <w:spacing w:after="0"/>
              <w:rPr>
                <w:sz w:val="15"/>
                <w:szCs w:val="15"/>
                <w:color w:val="auto"/>
              </w:rPr>
            </w:pPr>
          </w:p>
        </w:tc>
        <w:tc>
          <w:tcPr>
            <w:tcW w:w="12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2005</w:t>
            </w:r>
          </w:p>
        </w:tc>
        <w:tc>
          <w:tcPr>
            <w:tcW w:w="2380" w:type="dxa"/>
            <w:vAlign w:val="bottom"/>
            <w:gridSpan w:val="2"/>
          </w:tcPr>
          <w:p>
            <w:pPr>
              <w:jc w:val="right"/>
              <w:ind w:right="844"/>
              <w:spacing w:after="0"/>
              <w:rPr>
                <w:sz w:val="20"/>
                <w:szCs w:val="20"/>
                <w:color w:val="auto"/>
              </w:rPr>
            </w:pPr>
            <w:r>
              <w:rPr>
                <w:rFonts w:ascii="Courier New" w:cs="Courier New" w:eastAsia="Courier New" w:hAnsi="Courier New"/>
                <w:sz w:val="15"/>
                <w:szCs w:val="15"/>
                <w:color w:val="auto"/>
              </w:rPr>
              <w:t>2004</w:t>
            </w:r>
          </w:p>
        </w:tc>
        <w:tc>
          <w:tcPr>
            <w:tcW w:w="172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2005</w:t>
            </w:r>
          </w:p>
        </w:tc>
        <w:tc>
          <w:tcPr>
            <w:tcW w:w="360" w:type="dxa"/>
            <w:vAlign w:val="bottom"/>
          </w:tcPr>
          <w:p>
            <w:pPr>
              <w:spacing w:after="0"/>
              <w:rPr>
                <w:sz w:val="15"/>
                <w:szCs w:val="15"/>
                <w:color w:val="auto"/>
              </w:rPr>
            </w:pPr>
          </w:p>
        </w:tc>
        <w:tc>
          <w:tcPr>
            <w:tcW w:w="144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2004</w:t>
            </w:r>
          </w:p>
        </w:tc>
      </w:tr>
      <w:tr>
        <w:trPr>
          <w:trHeight w:val="175"/>
        </w:trPr>
        <w:tc>
          <w:tcPr>
            <w:tcW w:w="4400" w:type="dxa"/>
            <w:vAlign w:val="bottom"/>
          </w:tcPr>
          <w:p>
            <w:pPr>
              <w:spacing w:after="0"/>
              <w:rPr>
                <w:sz w:val="15"/>
                <w:szCs w:val="15"/>
                <w:color w:val="auto"/>
              </w:rPr>
            </w:pP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w w:val="80"/>
              </w:rPr>
              <w:t>----------------</w:t>
            </w:r>
          </w:p>
        </w:tc>
        <w:tc>
          <w:tcPr>
            <w:tcW w:w="238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w:t>
            </w:r>
          </w:p>
        </w:tc>
      </w:tr>
      <w:tr>
        <w:trPr>
          <w:trHeight w:val="699"/>
        </w:trPr>
        <w:tc>
          <w:tcPr>
            <w:tcW w:w="440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5"/>
        </w:trPr>
        <w:tc>
          <w:tcPr>
            <w:tcW w:w="4400" w:type="dxa"/>
            <w:vAlign w:val="bottom"/>
          </w:tcPr>
          <w:p>
            <w:pPr>
              <w:jc w:val="right"/>
              <w:spacing w:after="0"/>
              <w:rPr>
                <w:sz w:val="20"/>
                <w:szCs w:val="20"/>
                <w:color w:val="auto"/>
              </w:rPr>
            </w:pPr>
            <w:r>
              <w:rPr>
                <w:rFonts w:ascii="Courier New" w:cs="Courier New" w:eastAsia="Courier New" w:hAnsi="Courier New"/>
                <w:sz w:val="15"/>
                <w:szCs w:val="15"/>
                <w:color w:val="auto"/>
              </w:rPr>
              <w:t>Casino.....................................</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98,715</w:t>
            </w:r>
          </w:p>
        </w:tc>
        <w:tc>
          <w:tcPr>
            <w:tcW w:w="1180" w:type="dxa"/>
            <w:vAlign w:val="bottom"/>
          </w:tcPr>
          <w:p>
            <w:pPr>
              <w:ind w:left="56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844"/>
              <w:spacing w:after="0"/>
              <w:rPr>
                <w:sz w:val="20"/>
                <w:szCs w:val="20"/>
                <w:color w:val="auto"/>
              </w:rPr>
            </w:pPr>
            <w:r>
              <w:rPr>
                <w:rFonts w:ascii="Courier New" w:cs="Courier New" w:eastAsia="Courier New" w:hAnsi="Courier New"/>
                <w:sz w:val="15"/>
                <w:szCs w:val="15"/>
                <w:color w:val="auto"/>
                <w:w w:val="96"/>
              </w:rPr>
              <w:t>$  98,715</w:t>
            </w:r>
          </w:p>
        </w:tc>
        <w:tc>
          <w:tcPr>
            <w:tcW w:w="3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w:t>
            </w:r>
          </w:p>
        </w:tc>
      </w:tr>
      <w:tr>
        <w:trPr>
          <w:trHeight w:val="175"/>
        </w:trPr>
        <w:tc>
          <w:tcPr>
            <w:tcW w:w="4400" w:type="dxa"/>
            <w:vAlign w:val="bottom"/>
          </w:tcPr>
          <w:p>
            <w:pPr>
              <w:jc w:val="right"/>
              <w:spacing w:after="0"/>
              <w:rPr>
                <w:sz w:val="20"/>
                <w:szCs w:val="20"/>
                <w:color w:val="auto"/>
              </w:rPr>
            </w:pPr>
            <w:r>
              <w:rPr>
                <w:rFonts w:ascii="Courier New" w:cs="Courier New" w:eastAsia="Courier New" w:hAnsi="Courier New"/>
                <w:sz w:val="15"/>
                <w:szCs w:val="15"/>
                <w:color w:val="auto"/>
              </w:rPr>
              <w:t>Rooms......................................</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44,632</w:t>
            </w:r>
          </w:p>
        </w:tc>
        <w:tc>
          <w:tcPr>
            <w:tcW w:w="1180" w:type="dxa"/>
            <w:vAlign w:val="bottom"/>
          </w:tcPr>
          <w:p>
            <w:pPr>
              <w:spacing w:after="0"/>
              <w:rPr>
                <w:sz w:val="15"/>
                <w:szCs w:val="15"/>
                <w:color w:val="auto"/>
              </w:rPr>
            </w:pPr>
          </w:p>
        </w:tc>
        <w:tc>
          <w:tcPr>
            <w:tcW w:w="120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44,632</w:t>
            </w:r>
          </w:p>
        </w:tc>
        <w:tc>
          <w:tcPr>
            <w:tcW w:w="360" w:type="dxa"/>
            <w:vAlign w:val="bottom"/>
          </w:tcPr>
          <w:p>
            <w:pPr>
              <w:spacing w:after="0"/>
              <w:rPr>
                <w:sz w:val="15"/>
                <w:szCs w:val="15"/>
                <w:color w:val="auto"/>
              </w:rPr>
            </w:pPr>
          </w:p>
        </w:tc>
        <w:tc>
          <w:tcPr>
            <w:tcW w:w="144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w:t>
            </w:r>
          </w:p>
        </w:tc>
      </w:tr>
      <w:tr>
        <w:trPr>
          <w:trHeight w:val="175"/>
        </w:trPr>
        <w:tc>
          <w:tcPr>
            <w:tcW w:w="4400" w:type="dxa"/>
            <w:vAlign w:val="bottom"/>
          </w:tcPr>
          <w:p>
            <w:pPr>
              <w:jc w:val="right"/>
              <w:spacing w:after="0"/>
              <w:rPr>
                <w:sz w:val="20"/>
                <w:szCs w:val="20"/>
                <w:color w:val="auto"/>
              </w:rPr>
            </w:pPr>
            <w:r>
              <w:rPr>
                <w:rFonts w:ascii="Courier New" w:cs="Courier New" w:eastAsia="Courier New" w:hAnsi="Courier New"/>
                <w:sz w:val="15"/>
                <w:szCs w:val="15"/>
                <w:color w:val="auto"/>
              </w:rPr>
              <w:t>Food and beverage..........................</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48,056</w:t>
            </w:r>
          </w:p>
        </w:tc>
        <w:tc>
          <w:tcPr>
            <w:tcW w:w="1180" w:type="dxa"/>
            <w:vAlign w:val="bottom"/>
          </w:tcPr>
          <w:p>
            <w:pPr>
              <w:spacing w:after="0"/>
              <w:rPr>
                <w:sz w:val="15"/>
                <w:szCs w:val="15"/>
                <w:color w:val="auto"/>
              </w:rPr>
            </w:pPr>
          </w:p>
        </w:tc>
        <w:tc>
          <w:tcPr>
            <w:tcW w:w="120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48,056</w:t>
            </w:r>
          </w:p>
        </w:tc>
        <w:tc>
          <w:tcPr>
            <w:tcW w:w="360" w:type="dxa"/>
            <w:vAlign w:val="bottom"/>
          </w:tcPr>
          <w:p>
            <w:pPr>
              <w:spacing w:after="0"/>
              <w:rPr>
                <w:sz w:val="15"/>
                <w:szCs w:val="15"/>
                <w:color w:val="auto"/>
              </w:rPr>
            </w:pPr>
          </w:p>
        </w:tc>
        <w:tc>
          <w:tcPr>
            <w:tcW w:w="144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w:t>
            </w:r>
          </w:p>
        </w:tc>
      </w:tr>
      <w:tr>
        <w:trPr>
          <w:trHeight w:val="175"/>
        </w:trPr>
        <w:tc>
          <w:tcPr>
            <w:tcW w:w="4400" w:type="dxa"/>
            <w:vAlign w:val="bottom"/>
          </w:tcPr>
          <w:p>
            <w:pPr>
              <w:jc w:val="right"/>
              <w:spacing w:after="0"/>
              <w:rPr>
                <w:sz w:val="20"/>
                <w:szCs w:val="20"/>
                <w:color w:val="auto"/>
              </w:rPr>
            </w:pPr>
            <w:r>
              <w:rPr>
                <w:rFonts w:ascii="Courier New" w:cs="Courier New" w:eastAsia="Courier New" w:hAnsi="Courier New"/>
                <w:sz w:val="15"/>
                <w:szCs w:val="15"/>
                <w:color w:val="auto"/>
              </w:rPr>
              <w:t>Entertainment, retail and other............</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34,651</w:t>
            </w:r>
          </w:p>
        </w:tc>
        <w:tc>
          <w:tcPr>
            <w:tcW w:w="1180" w:type="dxa"/>
            <w:vAlign w:val="bottom"/>
          </w:tcPr>
          <w:p>
            <w:pPr>
              <w:spacing w:after="0"/>
              <w:rPr>
                <w:sz w:val="15"/>
                <w:szCs w:val="15"/>
                <w:color w:val="auto"/>
              </w:rPr>
            </w:pPr>
          </w:p>
        </w:tc>
        <w:tc>
          <w:tcPr>
            <w:tcW w:w="1200" w:type="dxa"/>
            <w:vAlign w:val="bottom"/>
          </w:tcPr>
          <w:p>
            <w:pPr>
              <w:jc w:val="right"/>
              <w:ind w:right="924"/>
              <w:spacing w:after="0"/>
              <w:rPr>
                <w:sz w:val="20"/>
                <w:szCs w:val="20"/>
                <w:color w:val="auto"/>
              </w:rPr>
            </w:pPr>
            <w:r>
              <w:rPr>
                <w:rFonts w:ascii="Courier New" w:cs="Courier New" w:eastAsia="Courier New" w:hAnsi="Courier New"/>
                <w:sz w:val="15"/>
                <w:szCs w:val="15"/>
                <w:color w:val="auto"/>
                <w:w w:val="99"/>
              </w:rPr>
              <w:t>59</w:t>
            </w:r>
          </w:p>
        </w:tc>
        <w:tc>
          <w:tcPr>
            <w:tcW w:w="172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34,659</w:t>
            </w:r>
          </w:p>
        </w:tc>
        <w:tc>
          <w:tcPr>
            <w:tcW w:w="360" w:type="dxa"/>
            <w:vAlign w:val="bottom"/>
          </w:tcPr>
          <w:p>
            <w:pPr>
              <w:spacing w:after="0"/>
              <w:rPr>
                <w:sz w:val="15"/>
                <w:szCs w:val="15"/>
                <w:color w:val="auto"/>
              </w:rPr>
            </w:pPr>
          </w:p>
        </w:tc>
        <w:tc>
          <w:tcPr>
            <w:tcW w:w="144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194</w:t>
            </w:r>
          </w:p>
        </w:tc>
      </w:tr>
      <w:tr>
        <w:trPr>
          <w:trHeight w:val="175"/>
        </w:trPr>
        <w:tc>
          <w:tcPr>
            <w:tcW w:w="4400" w:type="dxa"/>
            <w:vAlign w:val="bottom"/>
          </w:tcPr>
          <w:p>
            <w:pPr>
              <w:spacing w:after="0"/>
              <w:rPr>
                <w:sz w:val="15"/>
                <w:szCs w:val="15"/>
                <w:color w:val="auto"/>
              </w:rPr>
            </w:pP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w w:val="80"/>
              </w:rPr>
              <w:t>----------------</w:t>
            </w:r>
          </w:p>
        </w:tc>
        <w:tc>
          <w:tcPr>
            <w:tcW w:w="238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w:t>
            </w:r>
          </w:p>
        </w:tc>
      </w:tr>
      <w:tr>
        <w:trPr>
          <w:trHeight w:val="175"/>
        </w:trPr>
        <w:tc>
          <w:tcPr>
            <w:tcW w:w="4400" w:type="dxa"/>
            <w:vAlign w:val="bottom"/>
          </w:tcPr>
          <w:p>
            <w:pPr>
              <w:jc w:val="right"/>
              <w:spacing w:after="0"/>
              <w:rPr>
                <w:sz w:val="20"/>
                <w:szCs w:val="20"/>
                <w:color w:val="auto"/>
              </w:rPr>
            </w:pPr>
            <w:r>
              <w:rPr>
                <w:rFonts w:ascii="Courier New" w:cs="Courier New" w:eastAsia="Courier New" w:hAnsi="Courier New"/>
                <w:sz w:val="15"/>
                <w:szCs w:val="15"/>
                <w:color w:val="auto"/>
              </w:rPr>
              <w:t>Gross revenues...........................</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226,054</w:t>
            </w:r>
          </w:p>
        </w:tc>
        <w:tc>
          <w:tcPr>
            <w:tcW w:w="1180" w:type="dxa"/>
            <w:vAlign w:val="bottom"/>
          </w:tcPr>
          <w:p>
            <w:pPr>
              <w:spacing w:after="0"/>
              <w:rPr>
                <w:sz w:val="15"/>
                <w:szCs w:val="15"/>
                <w:color w:val="auto"/>
              </w:rPr>
            </w:pPr>
          </w:p>
        </w:tc>
        <w:tc>
          <w:tcPr>
            <w:tcW w:w="1200" w:type="dxa"/>
            <w:vAlign w:val="bottom"/>
          </w:tcPr>
          <w:p>
            <w:pPr>
              <w:jc w:val="right"/>
              <w:ind w:right="924"/>
              <w:spacing w:after="0"/>
              <w:rPr>
                <w:sz w:val="20"/>
                <w:szCs w:val="20"/>
                <w:color w:val="auto"/>
              </w:rPr>
            </w:pPr>
            <w:r>
              <w:rPr>
                <w:rFonts w:ascii="Courier New" w:cs="Courier New" w:eastAsia="Courier New" w:hAnsi="Courier New"/>
                <w:sz w:val="15"/>
                <w:szCs w:val="15"/>
                <w:color w:val="auto"/>
                <w:w w:val="99"/>
              </w:rPr>
              <w:t>59</w:t>
            </w:r>
          </w:p>
        </w:tc>
        <w:tc>
          <w:tcPr>
            <w:tcW w:w="172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226,062</w:t>
            </w:r>
          </w:p>
        </w:tc>
        <w:tc>
          <w:tcPr>
            <w:tcW w:w="360" w:type="dxa"/>
            <w:vAlign w:val="bottom"/>
          </w:tcPr>
          <w:p>
            <w:pPr>
              <w:spacing w:after="0"/>
              <w:rPr>
                <w:sz w:val="15"/>
                <w:szCs w:val="15"/>
                <w:color w:val="auto"/>
              </w:rPr>
            </w:pPr>
          </w:p>
        </w:tc>
        <w:tc>
          <w:tcPr>
            <w:tcW w:w="144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194</w:t>
            </w:r>
          </w:p>
        </w:tc>
      </w:tr>
      <w:tr>
        <w:trPr>
          <w:trHeight w:val="175"/>
        </w:trPr>
        <w:tc>
          <w:tcPr>
            <w:tcW w:w="4400" w:type="dxa"/>
            <w:vAlign w:val="bottom"/>
          </w:tcPr>
          <w:p>
            <w:pPr>
              <w:jc w:val="right"/>
              <w:spacing w:after="0"/>
              <w:rPr>
                <w:sz w:val="20"/>
                <w:szCs w:val="20"/>
                <w:color w:val="auto"/>
              </w:rPr>
            </w:pPr>
            <w:r>
              <w:rPr>
                <w:rFonts w:ascii="Courier New" w:cs="Courier New" w:eastAsia="Courier New" w:hAnsi="Courier New"/>
                <w:sz w:val="15"/>
                <w:szCs w:val="15"/>
                <w:color w:val="auto"/>
              </w:rPr>
              <w:t>Less promotional allowances................</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(24,934)</w:t>
            </w:r>
          </w:p>
        </w:tc>
        <w:tc>
          <w:tcPr>
            <w:tcW w:w="1180" w:type="dxa"/>
            <w:vAlign w:val="bottom"/>
          </w:tcPr>
          <w:p>
            <w:pPr>
              <w:spacing w:after="0"/>
              <w:rPr>
                <w:sz w:val="15"/>
                <w:szCs w:val="15"/>
                <w:color w:val="auto"/>
              </w:rPr>
            </w:pPr>
          </w:p>
        </w:tc>
        <w:tc>
          <w:tcPr>
            <w:tcW w:w="120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(24,934)</w:t>
            </w:r>
          </w:p>
        </w:tc>
        <w:tc>
          <w:tcPr>
            <w:tcW w:w="360" w:type="dxa"/>
            <w:vAlign w:val="bottom"/>
          </w:tcPr>
          <w:p>
            <w:pPr>
              <w:spacing w:after="0"/>
              <w:rPr>
                <w:sz w:val="15"/>
                <w:szCs w:val="15"/>
                <w:color w:val="auto"/>
              </w:rPr>
            </w:pPr>
          </w:p>
        </w:tc>
        <w:tc>
          <w:tcPr>
            <w:tcW w:w="144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w:t>
            </w:r>
          </w:p>
        </w:tc>
      </w:tr>
      <w:tr>
        <w:trPr>
          <w:trHeight w:val="175"/>
        </w:trPr>
        <w:tc>
          <w:tcPr>
            <w:tcW w:w="4400" w:type="dxa"/>
            <w:vAlign w:val="bottom"/>
          </w:tcPr>
          <w:p>
            <w:pPr>
              <w:spacing w:after="0"/>
              <w:rPr>
                <w:sz w:val="15"/>
                <w:szCs w:val="15"/>
                <w:color w:val="auto"/>
              </w:rPr>
            </w:pP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w w:val="80"/>
              </w:rPr>
              <w:t>----------------</w:t>
            </w:r>
          </w:p>
        </w:tc>
        <w:tc>
          <w:tcPr>
            <w:tcW w:w="238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w:t>
            </w:r>
          </w:p>
        </w:tc>
      </w:tr>
      <w:tr>
        <w:trPr>
          <w:trHeight w:val="175"/>
        </w:trPr>
        <w:tc>
          <w:tcPr>
            <w:tcW w:w="4400" w:type="dxa"/>
            <w:vAlign w:val="bottom"/>
          </w:tcPr>
          <w:p>
            <w:pPr>
              <w:jc w:val="right"/>
              <w:spacing w:after="0"/>
              <w:rPr>
                <w:sz w:val="20"/>
                <w:szCs w:val="20"/>
                <w:color w:val="auto"/>
              </w:rPr>
            </w:pPr>
            <w:r>
              <w:rPr>
                <w:rFonts w:ascii="Courier New" w:cs="Courier New" w:eastAsia="Courier New" w:hAnsi="Courier New"/>
                <w:sz w:val="15"/>
                <w:szCs w:val="15"/>
                <w:color w:val="auto"/>
              </w:rPr>
              <w:t>Net revenues.............................</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201,120</w:t>
            </w:r>
          </w:p>
        </w:tc>
        <w:tc>
          <w:tcPr>
            <w:tcW w:w="1180" w:type="dxa"/>
            <w:vAlign w:val="bottom"/>
          </w:tcPr>
          <w:p>
            <w:pPr>
              <w:spacing w:after="0"/>
              <w:rPr>
                <w:sz w:val="15"/>
                <w:szCs w:val="15"/>
                <w:color w:val="auto"/>
              </w:rPr>
            </w:pPr>
          </w:p>
        </w:tc>
        <w:tc>
          <w:tcPr>
            <w:tcW w:w="1200" w:type="dxa"/>
            <w:vAlign w:val="bottom"/>
          </w:tcPr>
          <w:p>
            <w:pPr>
              <w:jc w:val="right"/>
              <w:ind w:right="924"/>
              <w:spacing w:after="0"/>
              <w:rPr>
                <w:sz w:val="20"/>
                <w:szCs w:val="20"/>
                <w:color w:val="auto"/>
              </w:rPr>
            </w:pPr>
            <w:r>
              <w:rPr>
                <w:rFonts w:ascii="Courier New" w:cs="Courier New" w:eastAsia="Courier New" w:hAnsi="Courier New"/>
                <w:sz w:val="15"/>
                <w:szCs w:val="15"/>
                <w:color w:val="auto"/>
                <w:w w:val="99"/>
              </w:rPr>
              <w:t>59</w:t>
            </w:r>
          </w:p>
        </w:tc>
        <w:tc>
          <w:tcPr>
            <w:tcW w:w="172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201,128</w:t>
            </w:r>
          </w:p>
        </w:tc>
        <w:tc>
          <w:tcPr>
            <w:tcW w:w="360" w:type="dxa"/>
            <w:vAlign w:val="bottom"/>
          </w:tcPr>
          <w:p>
            <w:pPr>
              <w:spacing w:after="0"/>
              <w:rPr>
                <w:sz w:val="15"/>
                <w:szCs w:val="15"/>
                <w:color w:val="auto"/>
              </w:rPr>
            </w:pPr>
          </w:p>
        </w:tc>
        <w:tc>
          <w:tcPr>
            <w:tcW w:w="144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194</w:t>
            </w:r>
          </w:p>
        </w:tc>
      </w:tr>
      <w:tr>
        <w:trPr>
          <w:trHeight w:val="350"/>
        </w:trPr>
        <w:tc>
          <w:tcPr>
            <w:tcW w:w="4400" w:type="dxa"/>
            <w:vAlign w:val="bottom"/>
          </w:tcPr>
          <w:p>
            <w:pPr>
              <w:spacing w:after="0"/>
              <w:rPr>
                <w:sz w:val="20"/>
                <w:szCs w:val="20"/>
                <w:color w:val="auto"/>
              </w:rPr>
            </w:pPr>
            <w:r>
              <w:rPr>
                <w:rFonts w:ascii="Courier New" w:cs="Courier New" w:eastAsia="Courier New" w:hAnsi="Courier New"/>
                <w:sz w:val="15"/>
                <w:szCs w:val="15"/>
                <w:color w:val="auto"/>
              </w:rPr>
              <w:t>Operating costs and expenses:</w:t>
            </w: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5"/>
        </w:trPr>
        <w:tc>
          <w:tcPr>
            <w:tcW w:w="4400" w:type="dxa"/>
            <w:vAlign w:val="bottom"/>
          </w:tcPr>
          <w:p>
            <w:pPr>
              <w:jc w:val="right"/>
              <w:spacing w:after="0"/>
              <w:rPr>
                <w:sz w:val="20"/>
                <w:szCs w:val="20"/>
                <w:color w:val="auto"/>
              </w:rPr>
            </w:pPr>
            <w:r>
              <w:rPr>
                <w:rFonts w:ascii="Courier New" w:cs="Courier New" w:eastAsia="Courier New" w:hAnsi="Courier New"/>
                <w:sz w:val="15"/>
                <w:szCs w:val="15"/>
                <w:color w:val="auto"/>
              </w:rPr>
              <w:t>Casino.....................................</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42,280</w:t>
            </w:r>
          </w:p>
        </w:tc>
        <w:tc>
          <w:tcPr>
            <w:tcW w:w="1180" w:type="dxa"/>
            <w:vAlign w:val="bottom"/>
          </w:tcPr>
          <w:p>
            <w:pPr>
              <w:spacing w:after="0"/>
              <w:rPr>
                <w:sz w:val="15"/>
                <w:szCs w:val="15"/>
                <w:color w:val="auto"/>
              </w:rPr>
            </w:pPr>
          </w:p>
        </w:tc>
        <w:tc>
          <w:tcPr>
            <w:tcW w:w="120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42,280</w:t>
            </w:r>
          </w:p>
        </w:tc>
        <w:tc>
          <w:tcPr>
            <w:tcW w:w="360" w:type="dxa"/>
            <w:vAlign w:val="bottom"/>
          </w:tcPr>
          <w:p>
            <w:pPr>
              <w:spacing w:after="0"/>
              <w:rPr>
                <w:sz w:val="15"/>
                <w:szCs w:val="15"/>
                <w:color w:val="auto"/>
              </w:rPr>
            </w:pPr>
          </w:p>
        </w:tc>
        <w:tc>
          <w:tcPr>
            <w:tcW w:w="144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w:t>
            </w:r>
          </w:p>
        </w:tc>
      </w:tr>
      <w:tr>
        <w:trPr>
          <w:trHeight w:val="175"/>
        </w:trPr>
        <w:tc>
          <w:tcPr>
            <w:tcW w:w="4400" w:type="dxa"/>
            <w:vAlign w:val="bottom"/>
          </w:tcPr>
          <w:p>
            <w:pPr>
              <w:jc w:val="right"/>
              <w:spacing w:after="0"/>
              <w:rPr>
                <w:sz w:val="20"/>
                <w:szCs w:val="20"/>
                <w:color w:val="auto"/>
              </w:rPr>
            </w:pPr>
            <w:r>
              <w:rPr>
                <w:rFonts w:ascii="Courier New" w:cs="Courier New" w:eastAsia="Courier New" w:hAnsi="Courier New"/>
                <w:sz w:val="15"/>
                <w:szCs w:val="15"/>
                <w:color w:val="auto"/>
              </w:rPr>
              <w:t>Rooms......................................</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11,780</w:t>
            </w:r>
          </w:p>
        </w:tc>
        <w:tc>
          <w:tcPr>
            <w:tcW w:w="1180" w:type="dxa"/>
            <w:vAlign w:val="bottom"/>
          </w:tcPr>
          <w:p>
            <w:pPr>
              <w:spacing w:after="0"/>
              <w:rPr>
                <w:sz w:val="15"/>
                <w:szCs w:val="15"/>
                <w:color w:val="auto"/>
              </w:rPr>
            </w:pPr>
          </w:p>
        </w:tc>
        <w:tc>
          <w:tcPr>
            <w:tcW w:w="120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11,780</w:t>
            </w:r>
          </w:p>
        </w:tc>
        <w:tc>
          <w:tcPr>
            <w:tcW w:w="360" w:type="dxa"/>
            <w:vAlign w:val="bottom"/>
          </w:tcPr>
          <w:p>
            <w:pPr>
              <w:spacing w:after="0"/>
              <w:rPr>
                <w:sz w:val="15"/>
                <w:szCs w:val="15"/>
                <w:color w:val="auto"/>
              </w:rPr>
            </w:pPr>
          </w:p>
        </w:tc>
        <w:tc>
          <w:tcPr>
            <w:tcW w:w="144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w:t>
            </w:r>
          </w:p>
        </w:tc>
      </w:tr>
      <w:tr>
        <w:trPr>
          <w:trHeight w:val="175"/>
        </w:trPr>
        <w:tc>
          <w:tcPr>
            <w:tcW w:w="4400" w:type="dxa"/>
            <w:vAlign w:val="bottom"/>
          </w:tcPr>
          <w:p>
            <w:pPr>
              <w:jc w:val="right"/>
              <w:spacing w:after="0"/>
              <w:rPr>
                <w:sz w:val="20"/>
                <w:szCs w:val="20"/>
                <w:color w:val="auto"/>
              </w:rPr>
            </w:pPr>
            <w:r>
              <w:rPr>
                <w:rFonts w:ascii="Courier New" w:cs="Courier New" w:eastAsia="Courier New" w:hAnsi="Courier New"/>
                <w:sz w:val="15"/>
                <w:szCs w:val="15"/>
                <w:color w:val="auto"/>
              </w:rPr>
              <w:t>Food and beverage..........................</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33,706</w:t>
            </w:r>
          </w:p>
        </w:tc>
        <w:tc>
          <w:tcPr>
            <w:tcW w:w="1180" w:type="dxa"/>
            <w:vAlign w:val="bottom"/>
          </w:tcPr>
          <w:p>
            <w:pPr>
              <w:spacing w:after="0"/>
              <w:rPr>
                <w:sz w:val="15"/>
                <w:szCs w:val="15"/>
                <w:color w:val="auto"/>
              </w:rPr>
            </w:pPr>
          </w:p>
        </w:tc>
        <w:tc>
          <w:tcPr>
            <w:tcW w:w="120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33,706</w:t>
            </w:r>
          </w:p>
        </w:tc>
        <w:tc>
          <w:tcPr>
            <w:tcW w:w="360" w:type="dxa"/>
            <w:vAlign w:val="bottom"/>
          </w:tcPr>
          <w:p>
            <w:pPr>
              <w:spacing w:after="0"/>
              <w:rPr>
                <w:sz w:val="15"/>
                <w:szCs w:val="15"/>
                <w:color w:val="auto"/>
              </w:rPr>
            </w:pPr>
          </w:p>
        </w:tc>
        <w:tc>
          <w:tcPr>
            <w:tcW w:w="144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w:t>
            </w:r>
          </w:p>
        </w:tc>
      </w:tr>
      <w:tr>
        <w:trPr>
          <w:trHeight w:val="175"/>
        </w:trPr>
        <w:tc>
          <w:tcPr>
            <w:tcW w:w="4400" w:type="dxa"/>
            <w:vAlign w:val="bottom"/>
          </w:tcPr>
          <w:p>
            <w:pPr>
              <w:jc w:val="right"/>
              <w:spacing w:after="0"/>
              <w:rPr>
                <w:sz w:val="20"/>
                <w:szCs w:val="20"/>
                <w:color w:val="auto"/>
              </w:rPr>
            </w:pPr>
            <w:r>
              <w:rPr>
                <w:rFonts w:ascii="Courier New" w:cs="Courier New" w:eastAsia="Courier New" w:hAnsi="Courier New"/>
                <w:sz w:val="15"/>
                <w:szCs w:val="15"/>
                <w:color w:val="auto"/>
              </w:rPr>
              <w:t>Entertainment, retail and other............</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20,262</w:t>
            </w:r>
          </w:p>
        </w:tc>
        <w:tc>
          <w:tcPr>
            <w:tcW w:w="2380" w:type="dxa"/>
            <w:vAlign w:val="bottom"/>
            <w:gridSpan w:val="2"/>
          </w:tcPr>
          <w:p>
            <w:pPr>
              <w:jc w:val="right"/>
              <w:ind w:right="924"/>
              <w:spacing w:after="0"/>
              <w:rPr>
                <w:sz w:val="20"/>
                <w:szCs w:val="20"/>
                <w:color w:val="auto"/>
              </w:rPr>
            </w:pPr>
            <w:r>
              <w:rPr>
                <w:rFonts w:ascii="Courier New" w:cs="Courier New" w:eastAsia="Courier New" w:hAnsi="Courier New"/>
                <w:sz w:val="15"/>
                <w:szCs w:val="15"/>
                <w:color w:val="auto"/>
              </w:rPr>
              <w:t>143</w:t>
            </w:r>
          </w:p>
        </w:tc>
        <w:tc>
          <w:tcPr>
            <w:tcW w:w="172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20,266</w:t>
            </w:r>
          </w:p>
        </w:tc>
        <w:tc>
          <w:tcPr>
            <w:tcW w:w="360" w:type="dxa"/>
            <w:vAlign w:val="bottom"/>
          </w:tcPr>
          <w:p>
            <w:pPr>
              <w:spacing w:after="0"/>
              <w:rPr>
                <w:sz w:val="15"/>
                <w:szCs w:val="15"/>
                <w:color w:val="auto"/>
              </w:rPr>
            </w:pPr>
          </w:p>
        </w:tc>
        <w:tc>
          <w:tcPr>
            <w:tcW w:w="144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368</w:t>
            </w:r>
          </w:p>
        </w:tc>
      </w:tr>
      <w:tr>
        <w:trPr>
          <w:trHeight w:val="175"/>
        </w:trPr>
        <w:tc>
          <w:tcPr>
            <w:tcW w:w="4400" w:type="dxa"/>
            <w:vAlign w:val="bottom"/>
          </w:tcPr>
          <w:p>
            <w:pPr>
              <w:jc w:val="right"/>
              <w:spacing w:after="0"/>
              <w:rPr>
                <w:sz w:val="20"/>
                <w:szCs w:val="20"/>
                <w:color w:val="auto"/>
              </w:rPr>
            </w:pPr>
            <w:r>
              <w:rPr>
                <w:rFonts w:ascii="Courier New" w:cs="Courier New" w:eastAsia="Courier New" w:hAnsi="Courier New"/>
                <w:sz w:val="15"/>
                <w:szCs w:val="15"/>
                <w:color w:val="auto"/>
              </w:rPr>
              <w:t>General and administrative.................</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31,010</w:t>
            </w:r>
          </w:p>
        </w:tc>
        <w:tc>
          <w:tcPr>
            <w:tcW w:w="1180" w:type="dxa"/>
            <w:vAlign w:val="bottom"/>
          </w:tcPr>
          <w:p>
            <w:pPr>
              <w:spacing w:after="0"/>
              <w:rPr>
                <w:sz w:val="15"/>
                <w:szCs w:val="15"/>
                <w:color w:val="auto"/>
              </w:rPr>
            </w:pPr>
          </w:p>
        </w:tc>
        <w:tc>
          <w:tcPr>
            <w:tcW w:w="120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31,014</w:t>
            </w:r>
          </w:p>
        </w:tc>
        <w:tc>
          <w:tcPr>
            <w:tcW w:w="360" w:type="dxa"/>
            <w:vAlign w:val="bottom"/>
          </w:tcPr>
          <w:p>
            <w:pPr>
              <w:spacing w:after="0"/>
              <w:rPr>
                <w:sz w:val="15"/>
                <w:szCs w:val="15"/>
                <w:color w:val="auto"/>
              </w:rPr>
            </w:pPr>
          </w:p>
        </w:tc>
        <w:tc>
          <w:tcPr>
            <w:tcW w:w="144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w:t>
            </w:r>
          </w:p>
        </w:tc>
      </w:tr>
      <w:tr>
        <w:trPr>
          <w:trHeight w:val="175"/>
        </w:trPr>
        <w:tc>
          <w:tcPr>
            <w:tcW w:w="4400" w:type="dxa"/>
            <w:vAlign w:val="bottom"/>
          </w:tcPr>
          <w:p>
            <w:pPr>
              <w:jc w:val="right"/>
              <w:spacing w:after="0"/>
              <w:rPr>
                <w:sz w:val="20"/>
                <w:szCs w:val="20"/>
                <w:color w:val="auto"/>
              </w:rPr>
            </w:pPr>
            <w:r>
              <w:rPr>
                <w:rFonts w:ascii="Courier New" w:cs="Courier New" w:eastAsia="Courier New" w:hAnsi="Courier New"/>
                <w:sz w:val="15"/>
                <w:szCs w:val="15"/>
                <w:color w:val="auto"/>
              </w:rPr>
              <w:t>Provision for doubtful accounts............</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8,599</w:t>
            </w:r>
          </w:p>
        </w:tc>
        <w:tc>
          <w:tcPr>
            <w:tcW w:w="1180" w:type="dxa"/>
            <w:vAlign w:val="bottom"/>
          </w:tcPr>
          <w:p>
            <w:pPr>
              <w:spacing w:after="0"/>
              <w:rPr>
                <w:sz w:val="15"/>
                <w:szCs w:val="15"/>
                <w:color w:val="auto"/>
              </w:rPr>
            </w:pPr>
          </w:p>
        </w:tc>
        <w:tc>
          <w:tcPr>
            <w:tcW w:w="120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8,599</w:t>
            </w:r>
          </w:p>
        </w:tc>
        <w:tc>
          <w:tcPr>
            <w:tcW w:w="360" w:type="dxa"/>
            <w:vAlign w:val="bottom"/>
          </w:tcPr>
          <w:p>
            <w:pPr>
              <w:spacing w:after="0"/>
              <w:rPr>
                <w:sz w:val="15"/>
                <w:szCs w:val="15"/>
                <w:color w:val="auto"/>
              </w:rPr>
            </w:pPr>
          </w:p>
        </w:tc>
        <w:tc>
          <w:tcPr>
            <w:tcW w:w="144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w:t>
            </w:r>
          </w:p>
        </w:tc>
      </w:tr>
      <w:tr>
        <w:trPr>
          <w:trHeight w:val="175"/>
        </w:trPr>
        <w:tc>
          <w:tcPr>
            <w:tcW w:w="4400" w:type="dxa"/>
            <w:vAlign w:val="bottom"/>
          </w:tcPr>
          <w:p>
            <w:pPr>
              <w:jc w:val="right"/>
              <w:spacing w:after="0"/>
              <w:rPr>
                <w:sz w:val="20"/>
                <w:szCs w:val="20"/>
                <w:color w:val="auto"/>
              </w:rPr>
            </w:pPr>
            <w:r>
              <w:rPr>
                <w:rFonts w:ascii="Courier New" w:cs="Courier New" w:eastAsia="Courier New" w:hAnsi="Courier New"/>
                <w:sz w:val="15"/>
                <w:szCs w:val="15"/>
                <w:color w:val="auto"/>
              </w:rPr>
              <w:t>Pre-opening costs..........................</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43,365</w:t>
            </w:r>
          </w:p>
        </w:tc>
        <w:tc>
          <w:tcPr>
            <w:tcW w:w="2380" w:type="dxa"/>
            <w:vAlign w:val="bottom"/>
            <w:gridSpan w:val="2"/>
          </w:tcPr>
          <w:p>
            <w:pPr>
              <w:jc w:val="right"/>
              <w:ind w:right="924"/>
              <w:spacing w:after="0"/>
              <w:rPr>
                <w:sz w:val="20"/>
                <w:szCs w:val="20"/>
                <w:color w:val="auto"/>
              </w:rPr>
            </w:pPr>
            <w:r>
              <w:rPr>
                <w:rFonts w:ascii="Courier New" w:cs="Courier New" w:eastAsia="Courier New" w:hAnsi="Courier New"/>
                <w:sz w:val="15"/>
                <w:szCs w:val="15"/>
                <w:color w:val="auto"/>
              </w:rPr>
              <w:t>16,466</w:t>
            </w:r>
          </w:p>
        </w:tc>
        <w:tc>
          <w:tcPr>
            <w:tcW w:w="172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81,469</w:t>
            </w:r>
          </w:p>
        </w:tc>
        <w:tc>
          <w:tcPr>
            <w:tcW w:w="360" w:type="dxa"/>
            <w:vAlign w:val="bottom"/>
          </w:tcPr>
          <w:p>
            <w:pPr>
              <w:spacing w:after="0"/>
              <w:rPr>
                <w:sz w:val="15"/>
                <w:szCs w:val="15"/>
                <w:color w:val="auto"/>
              </w:rPr>
            </w:pPr>
          </w:p>
        </w:tc>
        <w:tc>
          <w:tcPr>
            <w:tcW w:w="144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31,016</w:t>
            </w:r>
          </w:p>
        </w:tc>
      </w:tr>
      <w:tr>
        <w:trPr>
          <w:trHeight w:val="175"/>
        </w:trPr>
        <w:tc>
          <w:tcPr>
            <w:tcW w:w="4400" w:type="dxa"/>
            <w:vAlign w:val="bottom"/>
          </w:tcPr>
          <w:p>
            <w:pPr>
              <w:jc w:val="right"/>
              <w:spacing w:after="0"/>
              <w:rPr>
                <w:sz w:val="20"/>
                <w:szCs w:val="20"/>
                <w:color w:val="auto"/>
              </w:rPr>
            </w:pPr>
            <w:r>
              <w:rPr>
                <w:rFonts w:ascii="Courier New" w:cs="Courier New" w:eastAsia="Courier New" w:hAnsi="Courier New"/>
                <w:sz w:val="15"/>
                <w:szCs w:val="15"/>
                <w:color w:val="auto"/>
              </w:rPr>
              <w:t>Depreciation and amortization..............</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26,125</w:t>
            </w:r>
          </w:p>
        </w:tc>
        <w:tc>
          <w:tcPr>
            <w:tcW w:w="2380" w:type="dxa"/>
            <w:vAlign w:val="bottom"/>
            <w:gridSpan w:val="2"/>
          </w:tcPr>
          <w:p>
            <w:pPr>
              <w:jc w:val="right"/>
              <w:ind w:right="924"/>
              <w:spacing w:after="0"/>
              <w:rPr>
                <w:sz w:val="20"/>
                <w:szCs w:val="20"/>
                <w:color w:val="auto"/>
              </w:rPr>
            </w:pPr>
            <w:r>
              <w:rPr>
                <w:rFonts w:ascii="Courier New" w:cs="Courier New" w:eastAsia="Courier New" w:hAnsi="Courier New"/>
                <w:sz w:val="15"/>
                <w:szCs w:val="15"/>
                <w:color w:val="auto"/>
              </w:rPr>
              <w:t>1,042</w:t>
            </w:r>
          </w:p>
        </w:tc>
        <w:tc>
          <w:tcPr>
            <w:tcW w:w="172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29,619</w:t>
            </w:r>
          </w:p>
        </w:tc>
        <w:tc>
          <w:tcPr>
            <w:tcW w:w="360" w:type="dxa"/>
            <w:vAlign w:val="bottom"/>
          </w:tcPr>
          <w:p>
            <w:pPr>
              <w:spacing w:after="0"/>
              <w:rPr>
                <w:sz w:val="15"/>
                <w:szCs w:val="15"/>
                <w:color w:val="auto"/>
              </w:rPr>
            </w:pPr>
          </w:p>
        </w:tc>
        <w:tc>
          <w:tcPr>
            <w:tcW w:w="144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1,824</w:t>
            </w:r>
          </w:p>
        </w:tc>
      </w:tr>
      <w:tr>
        <w:trPr>
          <w:trHeight w:val="175"/>
        </w:trPr>
        <w:tc>
          <w:tcPr>
            <w:tcW w:w="4400" w:type="dxa"/>
            <w:vAlign w:val="bottom"/>
          </w:tcPr>
          <w:p>
            <w:pPr>
              <w:jc w:val="right"/>
              <w:spacing w:after="0"/>
              <w:rPr>
                <w:sz w:val="20"/>
                <w:szCs w:val="20"/>
                <w:color w:val="auto"/>
              </w:rPr>
            </w:pPr>
            <w:r>
              <w:rPr>
                <w:rFonts w:ascii="Courier New" w:cs="Courier New" w:eastAsia="Courier New" w:hAnsi="Courier New"/>
                <w:sz w:val="15"/>
                <w:szCs w:val="15"/>
                <w:color w:val="auto"/>
              </w:rPr>
              <w:t>Loss on sale of assets.....................</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w:t>
            </w:r>
          </w:p>
        </w:tc>
        <w:tc>
          <w:tcPr>
            <w:tcW w:w="2380" w:type="dxa"/>
            <w:vAlign w:val="bottom"/>
            <w:gridSpan w:val="2"/>
          </w:tcPr>
          <w:p>
            <w:pPr>
              <w:jc w:val="right"/>
              <w:ind w:right="924"/>
              <w:spacing w:after="0"/>
              <w:rPr>
                <w:sz w:val="20"/>
                <w:szCs w:val="20"/>
                <w:color w:val="auto"/>
              </w:rPr>
            </w:pPr>
            <w:r>
              <w:rPr>
                <w:rFonts w:ascii="Courier New" w:cs="Courier New" w:eastAsia="Courier New" w:hAnsi="Courier New"/>
                <w:sz w:val="15"/>
                <w:szCs w:val="15"/>
                <w:color w:val="auto"/>
              </w:rPr>
              <w:t>520</w:t>
            </w:r>
          </w:p>
        </w:tc>
        <w:tc>
          <w:tcPr>
            <w:tcW w:w="172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5</w:t>
            </w:r>
          </w:p>
        </w:tc>
        <w:tc>
          <w:tcPr>
            <w:tcW w:w="360" w:type="dxa"/>
            <w:vAlign w:val="bottom"/>
          </w:tcPr>
          <w:p>
            <w:pPr>
              <w:spacing w:after="0"/>
              <w:rPr>
                <w:sz w:val="15"/>
                <w:szCs w:val="15"/>
                <w:color w:val="auto"/>
              </w:rPr>
            </w:pPr>
          </w:p>
        </w:tc>
        <w:tc>
          <w:tcPr>
            <w:tcW w:w="144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512</w:t>
            </w:r>
          </w:p>
        </w:tc>
      </w:tr>
      <w:tr>
        <w:trPr>
          <w:trHeight w:val="175"/>
        </w:trPr>
        <w:tc>
          <w:tcPr>
            <w:tcW w:w="4400" w:type="dxa"/>
            <w:vAlign w:val="bottom"/>
          </w:tcPr>
          <w:p>
            <w:pPr>
              <w:jc w:val="right"/>
              <w:spacing w:after="0"/>
              <w:rPr>
                <w:sz w:val="20"/>
                <w:szCs w:val="20"/>
                <w:color w:val="auto"/>
              </w:rPr>
            </w:pPr>
            <w:r>
              <w:rPr>
                <w:rFonts w:ascii="Courier New" w:cs="Courier New" w:eastAsia="Courier New" w:hAnsi="Courier New"/>
                <w:sz w:val="15"/>
                <w:szCs w:val="15"/>
                <w:color w:val="auto"/>
              </w:rPr>
              <w:t>Loss from incidental operations............</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32</w:t>
            </w:r>
          </w:p>
        </w:tc>
        <w:tc>
          <w:tcPr>
            <w:tcW w:w="1180" w:type="dxa"/>
            <w:vAlign w:val="bottom"/>
          </w:tcPr>
          <w:p>
            <w:pPr>
              <w:spacing w:after="0"/>
              <w:rPr>
                <w:sz w:val="15"/>
                <w:szCs w:val="15"/>
                <w:color w:val="auto"/>
              </w:rPr>
            </w:pPr>
          </w:p>
        </w:tc>
        <w:tc>
          <w:tcPr>
            <w:tcW w:w="120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105</w:t>
            </w:r>
          </w:p>
        </w:tc>
        <w:tc>
          <w:tcPr>
            <w:tcW w:w="360" w:type="dxa"/>
            <w:vAlign w:val="bottom"/>
          </w:tcPr>
          <w:p>
            <w:pPr>
              <w:spacing w:after="0"/>
              <w:rPr>
                <w:sz w:val="15"/>
                <w:szCs w:val="15"/>
                <w:color w:val="auto"/>
              </w:rPr>
            </w:pPr>
          </w:p>
        </w:tc>
        <w:tc>
          <w:tcPr>
            <w:tcW w:w="144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w:t>
            </w:r>
          </w:p>
        </w:tc>
      </w:tr>
      <w:tr>
        <w:trPr>
          <w:trHeight w:val="175"/>
        </w:trPr>
        <w:tc>
          <w:tcPr>
            <w:tcW w:w="4400" w:type="dxa"/>
            <w:vAlign w:val="bottom"/>
          </w:tcPr>
          <w:p>
            <w:pPr>
              <w:spacing w:after="0"/>
              <w:rPr>
                <w:sz w:val="15"/>
                <w:szCs w:val="15"/>
                <w:color w:val="auto"/>
              </w:rPr>
            </w:pP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w w:val="80"/>
              </w:rPr>
              <w:t>----------------</w:t>
            </w:r>
          </w:p>
        </w:tc>
        <w:tc>
          <w:tcPr>
            <w:tcW w:w="238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w:t>
            </w:r>
          </w:p>
        </w:tc>
      </w:tr>
      <w:tr>
        <w:trPr>
          <w:trHeight w:val="175"/>
        </w:trPr>
        <w:tc>
          <w:tcPr>
            <w:tcW w:w="4400" w:type="dxa"/>
            <w:vAlign w:val="bottom"/>
          </w:tcPr>
          <w:p>
            <w:pPr>
              <w:jc w:val="right"/>
              <w:spacing w:after="0"/>
              <w:rPr>
                <w:sz w:val="20"/>
                <w:szCs w:val="20"/>
                <w:color w:val="auto"/>
              </w:rPr>
            </w:pPr>
            <w:r>
              <w:rPr>
                <w:rFonts w:ascii="Courier New" w:cs="Courier New" w:eastAsia="Courier New" w:hAnsi="Courier New"/>
                <w:sz w:val="15"/>
                <w:szCs w:val="15"/>
                <w:color w:val="auto"/>
              </w:rPr>
              <w:t>Total operating costs and expenses.......</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217,175</w:t>
            </w:r>
          </w:p>
        </w:tc>
        <w:tc>
          <w:tcPr>
            <w:tcW w:w="2380" w:type="dxa"/>
            <w:vAlign w:val="bottom"/>
            <w:gridSpan w:val="2"/>
          </w:tcPr>
          <w:p>
            <w:pPr>
              <w:jc w:val="right"/>
              <w:ind w:right="924"/>
              <w:spacing w:after="0"/>
              <w:rPr>
                <w:sz w:val="20"/>
                <w:szCs w:val="20"/>
                <w:color w:val="auto"/>
              </w:rPr>
            </w:pPr>
            <w:r>
              <w:rPr>
                <w:rFonts w:ascii="Courier New" w:cs="Courier New" w:eastAsia="Courier New" w:hAnsi="Courier New"/>
                <w:sz w:val="15"/>
                <w:szCs w:val="15"/>
                <w:color w:val="auto"/>
              </w:rPr>
              <w:t>18,171</w:t>
            </w:r>
          </w:p>
        </w:tc>
        <w:tc>
          <w:tcPr>
            <w:tcW w:w="172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258,843</w:t>
            </w:r>
          </w:p>
        </w:tc>
        <w:tc>
          <w:tcPr>
            <w:tcW w:w="360" w:type="dxa"/>
            <w:vAlign w:val="bottom"/>
          </w:tcPr>
          <w:p>
            <w:pPr>
              <w:spacing w:after="0"/>
              <w:rPr>
                <w:sz w:val="15"/>
                <w:szCs w:val="15"/>
                <w:color w:val="auto"/>
              </w:rPr>
            </w:pPr>
          </w:p>
        </w:tc>
        <w:tc>
          <w:tcPr>
            <w:tcW w:w="144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33,720</w:t>
            </w:r>
          </w:p>
        </w:tc>
      </w:tr>
      <w:tr>
        <w:trPr>
          <w:trHeight w:val="350"/>
        </w:trPr>
        <w:tc>
          <w:tcPr>
            <w:tcW w:w="4400" w:type="dxa"/>
            <w:vAlign w:val="bottom"/>
          </w:tcPr>
          <w:p>
            <w:pPr>
              <w:spacing w:after="0"/>
              <w:rPr>
                <w:sz w:val="20"/>
                <w:szCs w:val="20"/>
                <w:color w:val="auto"/>
              </w:rPr>
            </w:pPr>
            <w:r>
              <w:rPr>
                <w:rFonts w:ascii="Courier New" w:cs="Courier New" w:eastAsia="Courier New" w:hAnsi="Courier New"/>
                <w:sz w:val="15"/>
                <w:szCs w:val="15"/>
                <w:color w:val="auto"/>
              </w:rPr>
              <w:t>Equity in income from unconsolidated affiliates</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251</w:t>
            </w:r>
          </w:p>
        </w:tc>
        <w:tc>
          <w:tcPr>
            <w:tcW w:w="1180" w:type="dxa"/>
            <w:vAlign w:val="bottom"/>
          </w:tcPr>
          <w:p>
            <w:pPr>
              <w:spacing w:after="0"/>
              <w:rPr>
                <w:sz w:val="24"/>
                <w:szCs w:val="24"/>
                <w:color w:val="auto"/>
              </w:rPr>
            </w:pPr>
          </w:p>
        </w:tc>
        <w:tc>
          <w:tcPr>
            <w:tcW w:w="120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251</w:t>
            </w:r>
          </w:p>
        </w:tc>
        <w:tc>
          <w:tcPr>
            <w:tcW w:w="360" w:type="dxa"/>
            <w:vAlign w:val="bottom"/>
          </w:tcPr>
          <w:p>
            <w:pPr>
              <w:spacing w:after="0"/>
              <w:rPr>
                <w:sz w:val="24"/>
                <w:szCs w:val="24"/>
                <w:color w:val="auto"/>
              </w:rPr>
            </w:pPr>
          </w:p>
        </w:tc>
        <w:tc>
          <w:tcPr>
            <w:tcW w:w="144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w:t>
            </w:r>
          </w:p>
        </w:tc>
      </w:tr>
      <w:tr>
        <w:trPr>
          <w:trHeight w:val="175"/>
        </w:trPr>
        <w:tc>
          <w:tcPr>
            <w:tcW w:w="4400" w:type="dxa"/>
            <w:vAlign w:val="bottom"/>
          </w:tcPr>
          <w:p>
            <w:pPr>
              <w:spacing w:after="0"/>
              <w:rPr>
                <w:sz w:val="15"/>
                <w:szCs w:val="15"/>
                <w:color w:val="auto"/>
              </w:rPr>
            </w:pP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w w:val="80"/>
              </w:rPr>
              <w:t>----------------</w:t>
            </w:r>
          </w:p>
        </w:tc>
        <w:tc>
          <w:tcPr>
            <w:tcW w:w="238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w:t>
            </w:r>
          </w:p>
        </w:tc>
      </w:tr>
    </w:tbl>
    <w:p>
      <w:pPr>
        <w:sectPr>
          <w:pgSz w:w="11900" w:h="16838" w:orient="portrait"/>
          <w:cols w:equalWidth="0" w:num="1">
            <w:col w:w="11520"/>
          </w:cols>
          <w:pgMar w:left="240" w:top="141" w:right="1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Operating loss..................................</w:t>
            </w:r>
          </w:p>
        </w:tc>
        <w:tc>
          <w:tcPr>
            <w:tcW w:w="460" w:type="dxa"/>
            <w:vAlign w:val="bottom"/>
          </w:tcPr>
          <w:p>
            <w:pPr>
              <w:spacing w:after="0"/>
              <w:rPr>
                <w:sz w:val="14"/>
                <w:szCs w:val="14"/>
                <w:color w:val="auto"/>
              </w:rPr>
            </w:pPr>
          </w:p>
        </w:tc>
        <w:tc>
          <w:tcPr>
            <w:tcW w:w="114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7"/>
              </w:rPr>
              <w:t>(15,804)</w:t>
            </w:r>
          </w:p>
        </w:tc>
        <w:tc>
          <w:tcPr>
            <w:tcW w:w="260" w:type="dxa"/>
            <w:vAlign w:val="bottom"/>
          </w:tcPr>
          <w:p>
            <w:pPr>
              <w:spacing w:after="0"/>
              <w:rPr>
                <w:sz w:val="14"/>
                <w:szCs w:val="14"/>
                <w:color w:val="auto"/>
              </w:rPr>
            </w:pPr>
          </w:p>
        </w:tc>
        <w:tc>
          <w:tcPr>
            <w:tcW w:w="160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(18,112)</w:t>
            </w:r>
          </w:p>
        </w:tc>
        <w:tc>
          <w:tcPr>
            <w:tcW w:w="220" w:type="dxa"/>
            <w:vAlign w:val="bottom"/>
          </w:tcPr>
          <w:p>
            <w:pPr>
              <w:spacing w:after="0"/>
              <w:rPr>
                <w:sz w:val="14"/>
                <w:szCs w:val="14"/>
                <w:color w:val="auto"/>
              </w:rPr>
            </w:pPr>
          </w:p>
        </w:tc>
        <w:tc>
          <w:tcPr>
            <w:tcW w:w="160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(57,464)</w:t>
            </w:r>
          </w:p>
        </w:tc>
        <w:tc>
          <w:tcPr>
            <w:tcW w:w="280" w:type="dxa"/>
            <w:vAlign w:val="bottom"/>
          </w:tcPr>
          <w:p>
            <w:pPr>
              <w:spacing w:after="0"/>
              <w:rPr>
                <w:sz w:val="14"/>
                <w:szCs w:val="14"/>
                <w:color w:val="auto"/>
              </w:rPr>
            </w:pPr>
          </w:p>
        </w:tc>
        <w:tc>
          <w:tcPr>
            <w:tcW w:w="15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(33,526)</w:t>
            </w:r>
          </w:p>
        </w:tc>
      </w:tr>
      <w:tr>
        <w:trPr>
          <w:trHeight w:val="175"/>
        </w:trPr>
        <w:tc>
          <w:tcPr>
            <w:tcW w:w="4440" w:type="dxa"/>
            <w:vAlign w:val="bottom"/>
          </w:tcPr>
          <w:p>
            <w:pPr>
              <w:spacing w:after="0"/>
              <w:rPr>
                <w:sz w:val="15"/>
                <w:szCs w:val="15"/>
                <w:color w:val="auto"/>
              </w:rPr>
            </w:pPr>
          </w:p>
        </w:tc>
        <w:tc>
          <w:tcPr>
            <w:tcW w:w="16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9"/>
              </w:rPr>
              <w:t>----------------</w:t>
            </w:r>
          </w:p>
        </w:tc>
        <w:tc>
          <w:tcPr>
            <w:tcW w:w="18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w:t>
            </w:r>
          </w:p>
        </w:tc>
      </w:tr>
      <w:tr>
        <w:trPr>
          <w:trHeight w:val="350"/>
        </w:trPr>
        <w:tc>
          <w:tcPr>
            <w:tcW w:w="4440" w:type="dxa"/>
            <w:vAlign w:val="bottom"/>
          </w:tcPr>
          <w:p>
            <w:pPr>
              <w:spacing w:after="0"/>
              <w:rPr>
                <w:sz w:val="20"/>
                <w:szCs w:val="20"/>
                <w:color w:val="auto"/>
              </w:rPr>
            </w:pPr>
            <w:r>
              <w:rPr>
                <w:rFonts w:ascii="Courier New" w:cs="Courier New" w:eastAsia="Courier New" w:hAnsi="Courier New"/>
                <w:sz w:val="15"/>
                <w:szCs w:val="15"/>
                <w:color w:val="auto"/>
              </w:rPr>
              <w:t>Other income/(expense):</w:t>
            </w: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5"/>
        </w:trPr>
        <w:tc>
          <w:tcPr>
            <w:tcW w:w="4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Interest income............................</w:t>
            </w:r>
          </w:p>
        </w:tc>
        <w:tc>
          <w:tcPr>
            <w:tcW w:w="460" w:type="dxa"/>
            <w:vAlign w:val="bottom"/>
          </w:tcPr>
          <w:p>
            <w:pPr>
              <w:spacing w:after="0"/>
              <w:rPr>
                <w:sz w:val="15"/>
                <w:szCs w:val="15"/>
                <w:color w:val="auto"/>
              </w:rPr>
            </w:pP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6,983</w:t>
            </w:r>
          </w:p>
        </w:tc>
        <w:tc>
          <w:tcPr>
            <w:tcW w:w="260" w:type="dxa"/>
            <w:vAlign w:val="bottom"/>
          </w:tcPr>
          <w:p>
            <w:pPr>
              <w:spacing w:after="0"/>
              <w:rPr>
                <w:sz w:val="15"/>
                <w:szCs w:val="15"/>
                <w:color w:val="auto"/>
              </w:rPr>
            </w:pPr>
          </w:p>
        </w:tc>
        <w:tc>
          <w:tcPr>
            <w:tcW w:w="160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1,511</w:t>
            </w:r>
          </w:p>
        </w:tc>
        <w:tc>
          <w:tcPr>
            <w:tcW w:w="220" w:type="dxa"/>
            <w:vAlign w:val="bottom"/>
          </w:tcPr>
          <w:p>
            <w:pPr>
              <w:spacing w:after="0"/>
              <w:rPr>
                <w:sz w:val="15"/>
                <w:szCs w:val="15"/>
                <w:color w:val="auto"/>
              </w:rPr>
            </w:pPr>
          </w:p>
        </w:tc>
        <w:tc>
          <w:tcPr>
            <w:tcW w:w="160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13,165</w:t>
            </w:r>
          </w:p>
        </w:tc>
        <w:tc>
          <w:tcPr>
            <w:tcW w:w="280" w:type="dxa"/>
            <w:vAlign w:val="bottom"/>
          </w:tcPr>
          <w:p>
            <w:pPr>
              <w:spacing w:after="0"/>
              <w:rPr>
                <w:sz w:val="15"/>
                <w:szCs w:val="15"/>
                <w:color w:val="auto"/>
              </w:rPr>
            </w:pPr>
          </w:p>
        </w:tc>
        <w:tc>
          <w:tcPr>
            <w:tcW w:w="152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3,130</w:t>
            </w:r>
          </w:p>
        </w:tc>
      </w:tr>
      <w:tr>
        <w:trPr>
          <w:trHeight w:val="175"/>
        </w:trPr>
        <w:tc>
          <w:tcPr>
            <w:tcW w:w="4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Interest expense, net......................</w:t>
            </w:r>
          </w:p>
        </w:tc>
        <w:tc>
          <w:tcPr>
            <w:tcW w:w="460" w:type="dxa"/>
            <w:vAlign w:val="bottom"/>
          </w:tcPr>
          <w:p>
            <w:pPr>
              <w:spacing w:after="0"/>
              <w:rPr>
                <w:sz w:val="15"/>
                <w:szCs w:val="15"/>
                <w:color w:val="auto"/>
              </w:rPr>
            </w:pPr>
          </w:p>
        </w:tc>
        <w:tc>
          <w:tcPr>
            <w:tcW w:w="114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7"/>
              </w:rPr>
              <w:t>(26,341)</w:t>
            </w:r>
          </w:p>
        </w:tc>
        <w:tc>
          <w:tcPr>
            <w:tcW w:w="260" w:type="dxa"/>
            <w:vAlign w:val="bottom"/>
          </w:tcPr>
          <w:p>
            <w:pPr>
              <w:spacing w:after="0"/>
              <w:rPr>
                <w:sz w:val="15"/>
                <w:szCs w:val="15"/>
                <w:color w:val="auto"/>
              </w:rPr>
            </w:pPr>
          </w:p>
        </w:tc>
        <w:tc>
          <w:tcPr>
            <w:tcW w:w="160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(94)</w:t>
            </w:r>
          </w:p>
        </w:tc>
        <w:tc>
          <w:tcPr>
            <w:tcW w:w="220" w:type="dxa"/>
            <w:vAlign w:val="bottom"/>
          </w:tcPr>
          <w:p>
            <w:pPr>
              <w:spacing w:after="0"/>
              <w:rPr>
                <w:sz w:val="15"/>
                <w:szCs w:val="15"/>
                <w:color w:val="auto"/>
              </w:rPr>
            </w:pPr>
          </w:p>
        </w:tc>
        <w:tc>
          <w:tcPr>
            <w:tcW w:w="160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(28,490)</w:t>
            </w:r>
          </w:p>
        </w:tc>
        <w:tc>
          <w:tcPr>
            <w:tcW w:w="280" w:type="dxa"/>
            <w:vAlign w:val="bottom"/>
          </w:tcPr>
          <w:p>
            <w:pPr>
              <w:spacing w:after="0"/>
              <w:rPr>
                <w:sz w:val="15"/>
                <w:szCs w:val="15"/>
                <w:color w:val="auto"/>
              </w:rPr>
            </w:pPr>
          </w:p>
        </w:tc>
        <w:tc>
          <w:tcPr>
            <w:tcW w:w="15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(197)</w:t>
            </w:r>
          </w:p>
        </w:tc>
      </w:tr>
      <w:tr>
        <w:trPr>
          <w:trHeight w:val="175"/>
        </w:trPr>
        <w:tc>
          <w:tcPr>
            <w:tcW w:w="4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Loss on early extinguishment of debt.......</w:t>
            </w:r>
          </w:p>
        </w:tc>
        <w:tc>
          <w:tcPr>
            <w:tcW w:w="460" w:type="dxa"/>
            <w:vAlign w:val="bottom"/>
          </w:tcPr>
          <w:p>
            <w:pPr>
              <w:spacing w:after="0"/>
              <w:rPr>
                <w:sz w:val="15"/>
                <w:szCs w:val="15"/>
                <w:color w:val="auto"/>
              </w:rPr>
            </w:pP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60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(25,628)</w:t>
            </w:r>
          </w:p>
        </w:tc>
        <w:tc>
          <w:tcPr>
            <w:tcW w:w="220" w:type="dxa"/>
            <w:vAlign w:val="bottom"/>
          </w:tcPr>
          <w:p>
            <w:pPr>
              <w:spacing w:after="0"/>
              <w:rPr>
                <w:sz w:val="15"/>
                <w:szCs w:val="15"/>
                <w:color w:val="auto"/>
              </w:rPr>
            </w:pPr>
          </w:p>
        </w:tc>
        <w:tc>
          <w:tcPr>
            <w:tcW w:w="160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5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(25,628)</w:t>
            </w:r>
          </w:p>
        </w:tc>
      </w:tr>
      <w:tr>
        <w:trPr>
          <w:trHeight w:val="175"/>
        </w:trPr>
        <w:tc>
          <w:tcPr>
            <w:tcW w:w="4440" w:type="dxa"/>
            <w:vAlign w:val="bottom"/>
          </w:tcPr>
          <w:p>
            <w:pPr>
              <w:spacing w:after="0"/>
              <w:rPr>
                <w:sz w:val="15"/>
                <w:szCs w:val="15"/>
                <w:color w:val="auto"/>
              </w:rPr>
            </w:pPr>
          </w:p>
        </w:tc>
        <w:tc>
          <w:tcPr>
            <w:tcW w:w="16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9"/>
              </w:rPr>
              <w:t>----------------</w:t>
            </w:r>
          </w:p>
        </w:tc>
        <w:tc>
          <w:tcPr>
            <w:tcW w:w="18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w:t>
            </w:r>
          </w:p>
        </w:tc>
      </w:tr>
      <w:tr>
        <w:trPr>
          <w:trHeight w:val="175"/>
        </w:trPr>
        <w:tc>
          <w:tcPr>
            <w:tcW w:w="4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Other income (expense), net..............</w:t>
            </w:r>
          </w:p>
        </w:tc>
        <w:tc>
          <w:tcPr>
            <w:tcW w:w="460" w:type="dxa"/>
            <w:vAlign w:val="bottom"/>
          </w:tcPr>
          <w:p>
            <w:pPr>
              <w:spacing w:after="0"/>
              <w:rPr>
                <w:sz w:val="15"/>
                <w:szCs w:val="15"/>
                <w:color w:val="auto"/>
              </w:rPr>
            </w:pPr>
          </w:p>
        </w:tc>
        <w:tc>
          <w:tcPr>
            <w:tcW w:w="114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7"/>
              </w:rPr>
              <w:t>(19,358)</w:t>
            </w:r>
          </w:p>
        </w:tc>
        <w:tc>
          <w:tcPr>
            <w:tcW w:w="260" w:type="dxa"/>
            <w:vAlign w:val="bottom"/>
          </w:tcPr>
          <w:p>
            <w:pPr>
              <w:spacing w:after="0"/>
              <w:rPr>
                <w:sz w:val="15"/>
                <w:szCs w:val="15"/>
                <w:color w:val="auto"/>
              </w:rPr>
            </w:pPr>
          </w:p>
        </w:tc>
        <w:tc>
          <w:tcPr>
            <w:tcW w:w="160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(24,211)</w:t>
            </w:r>
          </w:p>
        </w:tc>
        <w:tc>
          <w:tcPr>
            <w:tcW w:w="220" w:type="dxa"/>
            <w:vAlign w:val="bottom"/>
          </w:tcPr>
          <w:p>
            <w:pPr>
              <w:spacing w:after="0"/>
              <w:rPr>
                <w:sz w:val="15"/>
                <w:szCs w:val="15"/>
                <w:color w:val="auto"/>
              </w:rPr>
            </w:pPr>
          </w:p>
        </w:tc>
        <w:tc>
          <w:tcPr>
            <w:tcW w:w="160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(15,325)</w:t>
            </w:r>
          </w:p>
        </w:tc>
        <w:tc>
          <w:tcPr>
            <w:tcW w:w="280" w:type="dxa"/>
            <w:vAlign w:val="bottom"/>
          </w:tcPr>
          <w:p>
            <w:pPr>
              <w:spacing w:after="0"/>
              <w:rPr>
                <w:sz w:val="15"/>
                <w:szCs w:val="15"/>
                <w:color w:val="auto"/>
              </w:rPr>
            </w:pPr>
          </w:p>
        </w:tc>
        <w:tc>
          <w:tcPr>
            <w:tcW w:w="15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(22,695)</w:t>
            </w:r>
          </w:p>
        </w:tc>
      </w:tr>
      <w:tr>
        <w:trPr>
          <w:trHeight w:val="175"/>
        </w:trPr>
        <w:tc>
          <w:tcPr>
            <w:tcW w:w="4440" w:type="dxa"/>
            <w:vAlign w:val="bottom"/>
          </w:tcPr>
          <w:p>
            <w:pPr>
              <w:spacing w:after="0"/>
              <w:rPr>
                <w:sz w:val="15"/>
                <w:szCs w:val="15"/>
                <w:color w:val="auto"/>
              </w:rPr>
            </w:pPr>
          </w:p>
        </w:tc>
        <w:tc>
          <w:tcPr>
            <w:tcW w:w="16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9"/>
              </w:rPr>
              <w:t>----------------</w:t>
            </w:r>
          </w:p>
        </w:tc>
        <w:tc>
          <w:tcPr>
            <w:tcW w:w="18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w:t>
            </w:r>
          </w:p>
        </w:tc>
      </w:tr>
      <w:tr>
        <w:trPr>
          <w:trHeight w:val="350"/>
        </w:trPr>
        <w:tc>
          <w:tcPr>
            <w:tcW w:w="4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Minority interest...............................</w:t>
            </w:r>
          </w:p>
        </w:tc>
        <w:tc>
          <w:tcPr>
            <w:tcW w:w="460" w:type="dxa"/>
            <w:vAlign w:val="bottom"/>
          </w:tcPr>
          <w:p>
            <w:pPr>
              <w:spacing w:after="0"/>
              <w:rPr>
                <w:sz w:val="24"/>
                <w:szCs w:val="24"/>
                <w:color w:val="auto"/>
              </w:rPr>
            </w:pP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160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404</w:t>
            </w:r>
          </w:p>
        </w:tc>
        <w:tc>
          <w:tcPr>
            <w:tcW w:w="220" w:type="dxa"/>
            <w:vAlign w:val="bottom"/>
          </w:tcPr>
          <w:p>
            <w:pPr>
              <w:spacing w:after="0"/>
              <w:rPr>
                <w:sz w:val="24"/>
                <w:szCs w:val="24"/>
                <w:color w:val="auto"/>
              </w:rPr>
            </w:pPr>
          </w:p>
        </w:tc>
        <w:tc>
          <w:tcPr>
            <w:tcW w:w="160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24"/>
                <w:szCs w:val="24"/>
                <w:color w:val="auto"/>
              </w:rPr>
            </w:pPr>
          </w:p>
        </w:tc>
        <w:tc>
          <w:tcPr>
            <w:tcW w:w="152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1,054</w:t>
            </w:r>
          </w:p>
        </w:tc>
      </w:tr>
      <w:tr>
        <w:trPr>
          <w:trHeight w:val="175"/>
        </w:trPr>
        <w:tc>
          <w:tcPr>
            <w:tcW w:w="4440" w:type="dxa"/>
            <w:vAlign w:val="bottom"/>
          </w:tcPr>
          <w:p>
            <w:pPr>
              <w:spacing w:after="0"/>
              <w:rPr>
                <w:sz w:val="15"/>
                <w:szCs w:val="15"/>
                <w:color w:val="auto"/>
              </w:rPr>
            </w:pPr>
          </w:p>
        </w:tc>
        <w:tc>
          <w:tcPr>
            <w:tcW w:w="16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9"/>
              </w:rPr>
              <w:t>----------------</w:t>
            </w:r>
          </w:p>
        </w:tc>
        <w:tc>
          <w:tcPr>
            <w:tcW w:w="18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w:t>
            </w:r>
          </w:p>
        </w:tc>
      </w:tr>
      <w:tr>
        <w:trPr>
          <w:trHeight w:val="350"/>
        </w:trPr>
        <w:tc>
          <w:tcPr>
            <w:tcW w:w="4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loss........................................</w:t>
            </w:r>
          </w:p>
        </w:tc>
        <w:tc>
          <w:tcPr>
            <w:tcW w:w="460" w:type="dxa"/>
            <w:vAlign w:val="bottom"/>
          </w:tcPr>
          <w:p>
            <w:pPr>
              <w:spacing w:after="0"/>
              <w:rPr>
                <w:sz w:val="24"/>
                <w:szCs w:val="24"/>
                <w:color w:val="auto"/>
              </w:rPr>
            </w:pPr>
          </w:p>
        </w:tc>
        <w:tc>
          <w:tcPr>
            <w:tcW w:w="114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7"/>
              </w:rPr>
              <w:t>(35,162)</w:t>
            </w:r>
          </w:p>
        </w:tc>
        <w:tc>
          <w:tcPr>
            <w:tcW w:w="260" w:type="dxa"/>
            <w:vAlign w:val="bottom"/>
          </w:tcPr>
          <w:p>
            <w:pPr>
              <w:spacing w:after="0"/>
              <w:rPr>
                <w:sz w:val="24"/>
                <w:szCs w:val="24"/>
                <w:color w:val="auto"/>
              </w:rPr>
            </w:pPr>
          </w:p>
        </w:tc>
        <w:tc>
          <w:tcPr>
            <w:tcW w:w="160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(41,919)</w:t>
            </w:r>
          </w:p>
        </w:tc>
        <w:tc>
          <w:tcPr>
            <w:tcW w:w="220" w:type="dxa"/>
            <w:vAlign w:val="bottom"/>
          </w:tcPr>
          <w:p>
            <w:pPr>
              <w:spacing w:after="0"/>
              <w:rPr>
                <w:sz w:val="24"/>
                <w:szCs w:val="24"/>
                <w:color w:val="auto"/>
              </w:rPr>
            </w:pPr>
          </w:p>
        </w:tc>
        <w:tc>
          <w:tcPr>
            <w:tcW w:w="160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(72,789)</w:t>
            </w:r>
          </w:p>
        </w:tc>
        <w:tc>
          <w:tcPr>
            <w:tcW w:w="280" w:type="dxa"/>
            <w:vAlign w:val="bottom"/>
          </w:tcPr>
          <w:p>
            <w:pPr>
              <w:spacing w:after="0"/>
              <w:rPr>
                <w:sz w:val="24"/>
                <w:szCs w:val="24"/>
                <w:color w:val="auto"/>
              </w:rPr>
            </w:pPr>
          </w:p>
        </w:tc>
        <w:tc>
          <w:tcPr>
            <w:tcW w:w="15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(55,167)</w:t>
            </w:r>
          </w:p>
        </w:tc>
      </w:tr>
      <w:tr>
        <w:trPr>
          <w:trHeight w:val="350"/>
        </w:trPr>
        <w:tc>
          <w:tcPr>
            <w:tcW w:w="4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Change in fair value of interest rate swaps.....</w:t>
            </w:r>
          </w:p>
        </w:tc>
        <w:tc>
          <w:tcPr>
            <w:tcW w:w="460" w:type="dxa"/>
            <w:vAlign w:val="bottom"/>
          </w:tcPr>
          <w:p>
            <w:pPr>
              <w:spacing w:after="0"/>
              <w:rPr>
                <w:sz w:val="24"/>
                <w:szCs w:val="24"/>
                <w:color w:val="auto"/>
              </w:rPr>
            </w:pPr>
          </w:p>
        </w:tc>
        <w:tc>
          <w:tcPr>
            <w:tcW w:w="11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(5,814)</w:t>
            </w:r>
          </w:p>
        </w:tc>
        <w:tc>
          <w:tcPr>
            <w:tcW w:w="260" w:type="dxa"/>
            <w:vAlign w:val="bottom"/>
          </w:tcPr>
          <w:p>
            <w:pPr>
              <w:spacing w:after="0"/>
              <w:rPr>
                <w:sz w:val="24"/>
                <w:szCs w:val="24"/>
                <w:color w:val="auto"/>
              </w:rPr>
            </w:pPr>
          </w:p>
        </w:tc>
        <w:tc>
          <w:tcPr>
            <w:tcW w:w="160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18,190</w:t>
            </w:r>
          </w:p>
        </w:tc>
        <w:tc>
          <w:tcPr>
            <w:tcW w:w="220" w:type="dxa"/>
            <w:vAlign w:val="bottom"/>
          </w:tcPr>
          <w:p>
            <w:pPr>
              <w:spacing w:after="0"/>
              <w:rPr>
                <w:sz w:val="24"/>
                <w:szCs w:val="24"/>
                <w:color w:val="auto"/>
              </w:rPr>
            </w:pPr>
          </w:p>
        </w:tc>
        <w:tc>
          <w:tcPr>
            <w:tcW w:w="160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1,887</w:t>
            </w:r>
          </w:p>
        </w:tc>
        <w:tc>
          <w:tcPr>
            <w:tcW w:w="280" w:type="dxa"/>
            <w:vAlign w:val="bottom"/>
          </w:tcPr>
          <w:p>
            <w:pPr>
              <w:spacing w:after="0"/>
              <w:rPr>
                <w:sz w:val="24"/>
                <w:szCs w:val="24"/>
                <w:color w:val="auto"/>
              </w:rPr>
            </w:pPr>
          </w:p>
        </w:tc>
        <w:tc>
          <w:tcPr>
            <w:tcW w:w="152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6,286</w:t>
            </w:r>
          </w:p>
        </w:tc>
      </w:tr>
      <w:tr>
        <w:trPr>
          <w:trHeight w:val="175"/>
        </w:trPr>
        <w:tc>
          <w:tcPr>
            <w:tcW w:w="4440" w:type="dxa"/>
            <w:vAlign w:val="bottom"/>
          </w:tcPr>
          <w:p>
            <w:pPr>
              <w:spacing w:after="0"/>
              <w:rPr>
                <w:sz w:val="15"/>
                <w:szCs w:val="15"/>
                <w:color w:val="auto"/>
              </w:rPr>
            </w:pPr>
          </w:p>
        </w:tc>
        <w:tc>
          <w:tcPr>
            <w:tcW w:w="16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9"/>
              </w:rPr>
              <w:t>----------------</w:t>
            </w:r>
          </w:p>
        </w:tc>
        <w:tc>
          <w:tcPr>
            <w:tcW w:w="18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w:t>
            </w:r>
          </w:p>
        </w:tc>
      </w:tr>
      <w:tr>
        <w:trPr>
          <w:trHeight w:val="175"/>
        </w:trPr>
        <w:tc>
          <w:tcPr>
            <w:tcW w:w="4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Comprehensive loss..............................</w:t>
            </w: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7"/>
              </w:rPr>
              <w:t>(40,976)</w:t>
            </w:r>
          </w:p>
        </w:tc>
        <w:tc>
          <w:tcPr>
            <w:tcW w:w="1860" w:type="dxa"/>
            <w:vAlign w:val="bottom"/>
            <w:gridSpan w:val="2"/>
          </w:tcPr>
          <w:p>
            <w:pPr>
              <w:jc w:val="right"/>
              <w:ind w:right="744"/>
              <w:spacing w:after="0"/>
              <w:rPr>
                <w:sz w:val="20"/>
                <w:szCs w:val="20"/>
                <w:color w:val="auto"/>
              </w:rPr>
            </w:pPr>
            <w:r>
              <w:rPr>
                <w:rFonts w:ascii="Courier New" w:cs="Courier New" w:eastAsia="Courier New" w:hAnsi="Courier New"/>
                <w:sz w:val="15"/>
                <w:szCs w:val="15"/>
                <w:color w:val="auto"/>
              </w:rPr>
              <w:t>$ (23,729)</w:t>
            </w:r>
          </w:p>
        </w:tc>
        <w:tc>
          <w:tcPr>
            <w:tcW w:w="1820" w:type="dxa"/>
            <w:vAlign w:val="bottom"/>
            <w:gridSpan w:val="2"/>
          </w:tcPr>
          <w:p>
            <w:pPr>
              <w:jc w:val="right"/>
              <w:ind w:right="744"/>
              <w:spacing w:after="0"/>
              <w:rPr>
                <w:sz w:val="20"/>
                <w:szCs w:val="20"/>
                <w:color w:val="auto"/>
              </w:rPr>
            </w:pPr>
            <w:r>
              <w:rPr>
                <w:rFonts w:ascii="Courier New" w:cs="Courier New" w:eastAsia="Courier New" w:hAnsi="Courier New"/>
                <w:sz w:val="15"/>
                <w:szCs w:val="15"/>
                <w:color w:val="auto"/>
              </w:rPr>
              <w:t>$ (70,902)</w:t>
            </w:r>
          </w:p>
        </w:tc>
        <w:tc>
          <w:tcPr>
            <w:tcW w:w="2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(48,881)</w:t>
            </w:r>
          </w:p>
        </w:tc>
      </w:tr>
      <w:tr>
        <w:trPr>
          <w:trHeight w:val="175"/>
        </w:trPr>
        <w:tc>
          <w:tcPr>
            <w:tcW w:w="4440" w:type="dxa"/>
            <w:vAlign w:val="bottom"/>
          </w:tcPr>
          <w:p>
            <w:pPr>
              <w:spacing w:after="0"/>
              <w:rPr>
                <w:sz w:val="15"/>
                <w:szCs w:val="15"/>
                <w:color w:val="auto"/>
              </w:rPr>
            </w:pPr>
          </w:p>
        </w:tc>
        <w:tc>
          <w:tcPr>
            <w:tcW w:w="16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9"/>
              </w:rPr>
              <w:t>================</w:t>
            </w:r>
          </w:p>
        </w:tc>
        <w:tc>
          <w:tcPr>
            <w:tcW w:w="18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w:t>
            </w:r>
          </w:p>
        </w:tc>
      </w:tr>
      <w:tr>
        <w:trPr>
          <w:trHeight w:val="350"/>
        </w:trPr>
        <w:tc>
          <w:tcPr>
            <w:tcW w:w="4440" w:type="dxa"/>
            <w:vAlign w:val="bottom"/>
          </w:tcPr>
          <w:p>
            <w:pPr>
              <w:spacing w:after="0"/>
              <w:rPr>
                <w:sz w:val="20"/>
                <w:szCs w:val="20"/>
                <w:color w:val="auto"/>
              </w:rPr>
            </w:pPr>
            <w:r>
              <w:rPr>
                <w:rFonts w:ascii="Courier New" w:cs="Courier New" w:eastAsia="Courier New" w:hAnsi="Courier New"/>
                <w:sz w:val="15"/>
                <w:szCs w:val="15"/>
                <w:color w:val="auto"/>
              </w:rPr>
              <w:t>Basic and diluted earnings per</w:t>
            </w: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5"/>
        </w:trPr>
        <w:tc>
          <w:tcPr>
            <w:tcW w:w="4440" w:type="dxa"/>
            <w:vAlign w:val="bottom"/>
          </w:tcPr>
          <w:p>
            <w:pPr>
              <w:ind w:left="260"/>
              <w:spacing w:after="0"/>
              <w:rPr>
                <w:sz w:val="20"/>
                <w:szCs w:val="20"/>
                <w:color w:val="auto"/>
              </w:rPr>
            </w:pPr>
            <w:r>
              <w:rPr>
                <w:rFonts w:ascii="Courier New" w:cs="Courier New" w:eastAsia="Courier New" w:hAnsi="Courier New"/>
                <w:sz w:val="15"/>
                <w:szCs w:val="15"/>
                <w:color w:val="auto"/>
              </w:rPr>
              <w:t>common share:</w:t>
            </w:r>
          </w:p>
        </w:tc>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75"/>
        </w:trPr>
        <w:tc>
          <w:tcPr>
            <w:tcW w:w="4440" w:type="dxa"/>
            <w:vAlign w:val="bottom"/>
          </w:tcPr>
          <w:p>
            <w:pPr>
              <w:ind w:left="440"/>
              <w:spacing w:after="0"/>
              <w:rPr>
                <w:sz w:val="20"/>
                <w:szCs w:val="20"/>
                <w:color w:val="auto"/>
              </w:rPr>
            </w:pPr>
            <w:r>
              <w:rPr>
                <w:rFonts w:ascii="Courier New" w:cs="Courier New" w:eastAsia="Courier New" w:hAnsi="Courier New"/>
                <w:sz w:val="15"/>
                <w:szCs w:val="15"/>
                <w:color w:val="auto"/>
              </w:rPr>
              <w:t>Net loss:</w:t>
            </w:r>
          </w:p>
        </w:tc>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75"/>
        </w:trPr>
        <w:tc>
          <w:tcPr>
            <w:tcW w:w="4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Basic....................................</w:t>
            </w: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(0.36)</w:t>
            </w:r>
          </w:p>
        </w:tc>
        <w:tc>
          <w:tcPr>
            <w:tcW w:w="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(0.49)</w:t>
            </w: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(0.74)</w:t>
            </w:r>
          </w:p>
        </w:tc>
        <w:tc>
          <w:tcPr>
            <w:tcW w:w="2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(0.67)</w:t>
            </w:r>
          </w:p>
        </w:tc>
      </w:tr>
      <w:tr>
        <w:trPr>
          <w:trHeight w:val="175"/>
        </w:trPr>
        <w:tc>
          <w:tcPr>
            <w:tcW w:w="4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Diluted..................................</w:t>
            </w: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(0.36)</w:t>
            </w:r>
          </w:p>
        </w:tc>
        <w:tc>
          <w:tcPr>
            <w:tcW w:w="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(0.49)</w:t>
            </w: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(0.74)</w:t>
            </w:r>
          </w:p>
        </w:tc>
        <w:tc>
          <w:tcPr>
            <w:tcW w:w="2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(0.67)</w:t>
            </w:r>
          </w:p>
        </w:tc>
      </w:tr>
      <w:tr>
        <w:trPr>
          <w:trHeight w:val="175"/>
        </w:trPr>
        <w:tc>
          <w:tcPr>
            <w:tcW w:w="4440" w:type="dxa"/>
            <w:vAlign w:val="bottom"/>
          </w:tcPr>
          <w:p>
            <w:pPr>
              <w:ind w:left="260"/>
              <w:spacing w:after="0"/>
              <w:rPr>
                <w:sz w:val="20"/>
                <w:szCs w:val="20"/>
                <w:color w:val="auto"/>
              </w:rPr>
            </w:pPr>
            <w:r>
              <w:rPr>
                <w:rFonts w:ascii="Courier New" w:cs="Courier New" w:eastAsia="Courier New" w:hAnsi="Courier New"/>
                <w:sz w:val="15"/>
                <w:szCs w:val="15"/>
                <w:color w:val="auto"/>
              </w:rPr>
              <w:t>Weighted average common</w:t>
            </w:r>
          </w:p>
        </w:tc>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75"/>
        </w:trPr>
        <w:tc>
          <w:tcPr>
            <w:tcW w:w="4440" w:type="dxa"/>
            <w:vAlign w:val="bottom"/>
          </w:tcPr>
          <w:p>
            <w:pPr>
              <w:ind w:left="440"/>
              <w:spacing w:after="0"/>
              <w:rPr>
                <w:sz w:val="20"/>
                <w:szCs w:val="20"/>
                <w:color w:val="auto"/>
              </w:rPr>
            </w:pPr>
            <w:r>
              <w:rPr>
                <w:rFonts w:ascii="Courier New" w:cs="Courier New" w:eastAsia="Courier New" w:hAnsi="Courier New"/>
                <w:sz w:val="15"/>
                <w:szCs w:val="15"/>
                <w:color w:val="auto"/>
              </w:rPr>
              <w:t>shares outstanding:</w:t>
            </w:r>
          </w:p>
        </w:tc>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75"/>
        </w:trPr>
        <w:tc>
          <w:tcPr>
            <w:tcW w:w="4440" w:type="dxa"/>
            <w:vAlign w:val="bottom"/>
          </w:tcPr>
          <w:p>
            <w:pPr>
              <w:jc w:val="right"/>
              <w:spacing w:after="0"/>
              <w:rPr>
                <w:sz w:val="20"/>
                <w:szCs w:val="20"/>
                <w:color w:val="auto"/>
              </w:rPr>
            </w:pPr>
            <w:r>
              <w:rPr>
                <w:rFonts w:ascii="Courier New" w:cs="Courier New" w:eastAsia="Courier New" w:hAnsi="Courier New"/>
                <w:sz w:val="15"/>
                <w:szCs w:val="15"/>
                <w:color w:val="auto"/>
              </w:rPr>
              <w:t>Basic.....................................</w:t>
            </w:r>
          </w:p>
        </w:tc>
        <w:tc>
          <w:tcPr>
            <w:tcW w:w="460" w:type="dxa"/>
            <w:vAlign w:val="bottom"/>
          </w:tcPr>
          <w:p>
            <w:pPr>
              <w:spacing w:after="0"/>
              <w:rPr>
                <w:sz w:val="15"/>
                <w:szCs w:val="15"/>
                <w:color w:val="auto"/>
              </w:rPr>
            </w:pPr>
          </w:p>
        </w:tc>
        <w:tc>
          <w:tcPr>
            <w:tcW w:w="1140" w:type="dxa"/>
            <w:vAlign w:val="bottom"/>
          </w:tcPr>
          <w:p>
            <w:pPr>
              <w:jc w:val="right"/>
              <w:ind w:right="524"/>
              <w:spacing w:after="0"/>
              <w:rPr>
                <w:sz w:val="20"/>
                <w:szCs w:val="20"/>
                <w:color w:val="auto"/>
              </w:rPr>
            </w:pPr>
            <w:r>
              <w:rPr>
                <w:rFonts w:ascii="Courier New" w:cs="Courier New" w:eastAsia="Courier New" w:hAnsi="Courier New"/>
                <w:sz w:val="15"/>
                <w:szCs w:val="15"/>
                <w:color w:val="auto"/>
                <w:w w:val="96"/>
              </w:rPr>
              <w:t>98,203</w:t>
            </w:r>
          </w:p>
        </w:tc>
        <w:tc>
          <w:tcPr>
            <w:tcW w:w="260" w:type="dxa"/>
            <w:vAlign w:val="bottom"/>
          </w:tcPr>
          <w:p>
            <w:pPr>
              <w:spacing w:after="0"/>
              <w:rPr>
                <w:sz w:val="15"/>
                <w:szCs w:val="15"/>
                <w:color w:val="auto"/>
              </w:rPr>
            </w:pPr>
          </w:p>
        </w:tc>
        <w:tc>
          <w:tcPr>
            <w:tcW w:w="160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84,687</w:t>
            </w:r>
          </w:p>
        </w:tc>
        <w:tc>
          <w:tcPr>
            <w:tcW w:w="220" w:type="dxa"/>
            <w:vAlign w:val="bottom"/>
          </w:tcPr>
          <w:p>
            <w:pPr>
              <w:spacing w:after="0"/>
              <w:rPr>
                <w:sz w:val="15"/>
                <w:szCs w:val="15"/>
                <w:color w:val="auto"/>
              </w:rPr>
            </w:pPr>
          </w:p>
        </w:tc>
        <w:tc>
          <w:tcPr>
            <w:tcW w:w="160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98,132</w:t>
            </w:r>
          </w:p>
        </w:tc>
        <w:tc>
          <w:tcPr>
            <w:tcW w:w="280" w:type="dxa"/>
            <w:vAlign w:val="bottom"/>
          </w:tcPr>
          <w:p>
            <w:pPr>
              <w:spacing w:after="0"/>
              <w:rPr>
                <w:sz w:val="15"/>
                <w:szCs w:val="15"/>
                <w:color w:val="auto"/>
              </w:rPr>
            </w:pPr>
          </w:p>
        </w:tc>
        <w:tc>
          <w:tcPr>
            <w:tcW w:w="152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82,764</w:t>
            </w:r>
          </w:p>
        </w:tc>
      </w:tr>
      <w:tr>
        <w:trPr>
          <w:trHeight w:val="175"/>
        </w:trPr>
        <w:tc>
          <w:tcPr>
            <w:tcW w:w="4440" w:type="dxa"/>
            <w:vAlign w:val="bottom"/>
          </w:tcPr>
          <w:p>
            <w:pPr>
              <w:jc w:val="right"/>
              <w:spacing w:after="0"/>
              <w:rPr>
                <w:sz w:val="20"/>
                <w:szCs w:val="20"/>
                <w:color w:val="auto"/>
              </w:rPr>
            </w:pPr>
            <w:r>
              <w:rPr>
                <w:rFonts w:ascii="Courier New" w:cs="Courier New" w:eastAsia="Courier New" w:hAnsi="Courier New"/>
                <w:sz w:val="15"/>
                <w:szCs w:val="15"/>
                <w:color w:val="auto"/>
              </w:rPr>
              <w:t>Diluted...................................</w:t>
            </w:r>
          </w:p>
        </w:tc>
        <w:tc>
          <w:tcPr>
            <w:tcW w:w="460" w:type="dxa"/>
            <w:vAlign w:val="bottom"/>
          </w:tcPr>
          <w:p>
            <w:pPr>
              <w:spacing w:after="0"/>
              <w:rPr>
                <w:sz w:val="15"/>
                <w:szCs w:val="15"/>
                <w:color w:val="auto"/>
              </w:rPr>
            </w:pPr>
          </w:p>
        </w:tc>
        <w:tc>
          <w:tcPr>
            <w:tcW w:w="1140" w:type="dxa"/>
            <w:vAlign w:val="bottom"/>
          </w:tcPr>
          <w:p>
            <w:pPr>
              <w:jc w:val="right"/>
              <w:ind w:right="524"/>
              <w:spacing w:after="0"/>
              <w:rPr>
                <w:sz w:val="20"/>
                <w:szCs w:val="20"/>
                <w:color w:val="auto"/>
              </w:rPr>
            </w:pPr>
            <w:r>
              <w:rPr>
                <w:rFonts w:ascii="Courier New" w:cs="Courier New" w:eastAsia="Courier New" w:hAnsi="Courier New"/>
                <w:sz w:val="15"/>
                <w:szCs w:val="15"/>
                <w:color w:val="auto"/>
                <w:w w:val="96"/>
              </w:rPr>
              <w:t>98,203</w:t>
            </w:r>
          </w:p>
        </w:tc>
        <w:tc>
          <w:tcPr>
            <w:tcW w:w="260" w:type="dxa"/>
            <w:vAlign w:val="bottom"/>
          </w:tcPr>
          <w:p>
            <w:pPr>
              <w:spacing w:after="0"/>
              <w:rPr>
                <w:sz w:val="15"/>
                <w:szCs w:val="15"/>
                <w:color w:val="auto"/>
              </w:rPr>
            </w:pPr>
          </w:p>
        </w:tc>
        <w:tc>
          <w:tcPr>
            <w:tcW w:w="160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84,687</w:t>
            </w:r>
          </w:p>
        </w:tc>
        <w:tc>
          <w:tcPr>
            <w:tcW w:w="220" w:type="dxa"/>
            <w:vAlign w:val="bottom"/>
          </w:tcPr>
          <w:p>
            <w:pPr>
              <w:spacing w:after="0"/>
              <w:rPr>
                <w:sz w:val="15"/>
                <w:szCs w:val="15"/>
                <w:color w:val="auto"/>
              </w:rPr>
            </w:pPr>
          </w:p>
        </w:tc>
        <w:tc>
          <w:tcPr>
            <w:tcW w:w="160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98,132</w:t>
            </w:r>
          </w:p>
        </w:tc>
        <w:tc>
          <w:tcPr>
            <w:tcW w:w="280" w:type="dxa"/>
            <w:vAlign w:val="bottom"/>
          </w:tcPr>
          <w:p>
            <w:pPr>
              <w:spacing w:after="0"/>
              <w:rPr>
                <w:sz w:val="15"/>
                <w:szCs w:val="15"/>
                <w:color w:val="auto"/>
              </w:rPr>
            </w:pPr>
          </w:p>
        </w:tc>
        <w:tc>
          <w:tcPr>
            <w:tcW w:w="152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82,764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620"/>
        <w:spacing w:after="0"/>
        <w:rPr>
          <w:sz w:val="20"/>
          <w:szCs w:val="20"/>
          <w:color w:val="auto"/>
        </w:rPr>
      </w:pPr>
      <w:r>
        <w:rPr>
          <w:rFonts w:ascii="Courier New" w:cs="Courier New" w:eastAsia="Courier New" w:hAnsi="Courier New"/>
          <w:sz w:val="15"/>
          <w:szCs w:val="15"/>
          <w:color w:val="auto"/>
        </w:rPr>
        <w:t>WYNN RESORTS, LIMITED AND SUBSIDIARIES</w:t>
      </w:r>
    </w:p>
    <w:p>
      <w:pPr>
        <w:spacing w:after="0" w:line="5" w:lineRule="exact"/>
        <w:rPr>
          <w:sz w:val="20"/>
          <w:szCs w:val="20"/>
          <w:color w:val="auto"/>
        </w:rPr>
      </w:pPr>
    </w:p>
    <w:p>
      <w:pPr>
        <w:jc w:val="center"/>
        <w:ind w:right="540"/>
        <w:spacing w:after="0"/>
        <w:rPr>
          <w:sz w:val="20"/>
          <w:szCs w:val="20"/>
          <w:color w:val="auto"/>
        </w:rPr>
      </w:pPr>
      <w:r>
        <w:rPr>
          <w:rFonts w:ascii="Courier New" w:cs="Courier New" w:eastAsia="Courier New" w:hAnsi="Courier New"/>
          <w:sz w:val="15"/>
          <w:szCs w:val="15"/>
          <w:color w:val="auto"/>
        </w:rPr>
        <w:t>RECONCILIATION OF NET LOSS AND NET LOSS PER SHARE TO ADJUSTED</w:t>
      </w:r>
    </w:p>
    <w:p>
      <w:pPr>
        <w:spacing w:after="0" w:line="5" w:lineRule="exact"/>
        <w:rPr>
          <w:sz w:val="20"/>
          <w:szCs w:val="20"/>
          <w:color w:val="auto"/>
        </w:rPr>
      </w:pPr>
    </w:p>
    <w:p>
      <w:pPr>
        <w:jc w:val="center"/>
        <w:ind w:right="620"/>
        <w:spacing w:after="0"/>
        <w:rPr>
          <w:sz w:val="20"/>
          <w:szCs w:val="20"/>
          <w:color w:val="auto"/>
        </w:rPr>
      </w:pPr>
      <w:r>
        <w:rPr>
          <w:rFonts w:ascii="Courier New" w:cs="Courier New" w:eastAsia="Courier New" w:hAnsi="Courier New"/>
          <w:sz w:val="15"/>
          <w:szCs w:val="15"/>
          <w:color w:val="auto"/>
        </w:rPr>
        <w:t>EARNINGS AND ADJUSTED EARNINGS PER SHARE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80" w:type="dxa"/>
            <w:vAlign w:val="bottom"/>
            <w:gridSpan w:val="2"/>
          </w:tcPr>
          <w:p>
            <w:pPr>
              <w:jc w:val="right"/>
              <w:ind w:right="604"/>
              <w:spacing w:after="0"/>
              <w:rPr>
                <w:sz w:val="20"/>
                <w:szCs w:val="20"/>
                <w:color w:val="auto"/>
              </w:rPr>
            </w:pPr>
            <w:r>
              <w:rPr>
                <w:rFonts w:ascii="Courier New" w:cs="Courier New" w:eastAsia="Courier New" w:hAnsi="Courier New"/>
                <w:sz w:val="15"/>
                <w:szCs w:val="15"/>
                <w:color w:val="auto"/>
                <w:w w:val="98"/>
              </w:rPr>
              <w:t>(Unaudited)</w:t>
            </w: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524"/>
        </w:trPr>
        <w:tc>
          <w:tcPr>
            <w:tcW w:w="8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900" w:type="dxa"/>
            <w:vAlign w:val="bottom"/>
            <w:gridSpan w:val="3"/>
          </w:tcPr>
          <w:p>
            <w:pPr>
              <w:jc w:val="right"/>
              <w:ind w:right="744"/>
              <w:spacing w:after="0"/>
              <w:rPr>
                <w:sz w:val="20"/>
                <w:szCs w:val="20"/>
                <w:color w:val="auto"/>
              </w:rPr>
            </w:pPr>
            <w:r>
              <w:rPr>
                <w:rFonts w:ascii="Courier New" w:cs="Courier New" w:eastAsia="Courier New" w:hAnsi="Courier New"/>
                <w:sz w:val="15"/>
                <w:szCs w:val="15"/>
                <w:color w:val="auto"/>
              </w:rPr>
              <w:t>Three Months Ended</w:t>
            </w:r>
          </w:p>
        </w:tc>
        <w:tc>
          <w:tcPr>
            <w:tcW w:w="280" w:type="dxa"/>
            <w:vAlign w:val="bottom"/>
          </w:tcPr>
          <w:p>
            <w:pPr>
              <w:spacing w:after="0"/>
              <w:rPr>
                <w:sz w:val="24"/>
                <w:szCs w:val="24"/>
                <w:color w:val="auto"/>
              </w:rPr>
            </w:pPr>
          </w:p>
        </w:tc>
        <w:tc>
          <w:tcPr>
            <w:tcW w:w="3000" w:type="dxa"/>
            <w:vAlign w:val="bottom"/>
            <w:gridSpan w:val="3"/>
          </w:tcPr>
          <w:p>
            <w:pPr>
              <w:jc w:val="right"/>
              <w:ind w:right="844"/>
              <w:spacing w:after="0"/>
              <w:rPr>
                <w:sz w:val="20"/>
                <w:szCs w:val="20"/>
                <w:color w:val="auto"/>
              </w:rPr>
            </w:pPr>
            <w:r>
              <w:rPr>
                <w:rFonts w:ascii="Courier New" w:cs="Courier New" w:eastAsia="Courier New" w:hAnsi="Courier New"/>
                <w:sz w:val="15"/>
                <w:szCs w:val="15"/>
                <w:color w:val="auto"/>
              </w:rPr>
              <w:t>Six Months Ended</w:t>
            </w:r>
          </w:p>
        </w:tc>
      </w:tr>
      <w:tr>
        <w:trPr>
          <w:trHeight w:val="175"/>
        </w:trPr>
        <w:tc>
          <w:tcPr>
            <w:tcW w:w="8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June 30,</w:t>
            </w: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June 30,</w:t>
            </w:r>
          </w:p>
        </w:tc>
        <w:tc>
          <w:tcPr>
            <w:tcW w:w="1180" w:type="dxa"/>
            <w:vAlign w:val="bottom"/>
          </w:tcPr>
          <w:p>
            <w:pPr>
              <w:spacing w:after="0"/>
              <w:rPr>
                <w:sz w:val="15"/>
                <w:szCs w:val="15"/>
                <w:color w:val="auto"/>
              </w:rPr>
            </w:pPr>
          </w:p>
        </w:tc>
      </w:tr>
      <w:tr>
        <w:trPr>
          <w:trHeight w:val="175"/>
        </w:trPr>
        <w:tc>
          <w:tcPr>
            <w:tcW w:w="8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500" w:type="dxa"/>
            <w:vAlign w:val="bottom"/>
            <w:gridSpan w:val="2"/>
          </w:tcPr>
          <w:p>
            <w:pPr>
              <w:ind w:left="440"/>
              <w:spacing w:after="0"/>
              <w:rPr>
                <w:sz w:val="20"/>
                <w:szCs w:val="20"/>
                <w:color w:val="auto"/>
              </w:rPr>
            </w:pPr>
            <w:r>
              <w:rPr>
                <w:rFonts w:ascii="Courier New" w:cs="Courier New" w:eastAsia="Courier New" w:hAnsi="Courier New"/>
                <w:sz w:val="6"/>
                <w:szCs w:val="6"/>
                <w:color w:val="auto"/>
                <w:w w:val="87"/>
              </w:rPr>
              <w:t>---------------------------------</w:t>
            </w: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8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w:t>
            </w:r>
          </w:p>
        </w:tc>
      </w:tr>
      <w:tr>
        <w:trPr>
          <w:trHeight w:val="175"/>
        </w:trPr>
        <w:tc>
          <w:tcPr>
            <w:tcW w:w="8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2005</w:t>
            </w:r>
          </w:p>
        </w:tc>
        <w:tc>
          <w:tcPr>
            <w:tcW w:w="820" w:type="dxa"/>
            <w:vAlign w:val="bottom"/>
          </w:tcPr>
          <w:p>
            <w:pPr>
              <w:spacing w:after="0"/>
              <w:rPr>
                <w:sz w:val="15"/>
                <w:szCs w:val="15"/>
                <w:color w:val="auto"/>
              </w:rPr>
            </w:pPr>
          </w:p>
        </w:tc>
        <w:tc>
          <w:tcPr>
            <w:tcW w:w="12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2004</w:t>
            </w:r>
          </w:p>
        </w:tc>
        <w:tc>
          <w:tcPr>
            <w:tcW w:w="280" w:type="dxa"/>
            <w:vAlign w:val="bottom"/>
          </w:tcPr>
          <w:p>
            <w:pPr>
              <w:spacing w:after="0"/>
              <w:rPr>
                <w:sz w:val="15"/>
                <w:szCs w:val="15"/>
                <w:color w:val="auto"/>
              </w:rPr>
            </w:pPr>
          </w:p>
        </w:tc>
        <w:tc>
          <w:tcPr>
            <w:tcW w:w="12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2005</w:t>
            </w:r>
          </w:p>
        </w:tc>
        <w:tc>
          <w:tcPr>
            <w:tcW w:w="560" w:type="dxa"/>
            <w:vAlign w:val="bottom"/>
          </w:tcPr>
          <w:p>
            <w:pPr>
              <w:spacing w:after="0"/>
              <w:rPr>
                <w:sz w:val="15"/>
                <w:szCs w:val="15"/>
                <w:color w:val="auto"/>
              </w:rPr>
            </w:pPr>
          </w:p>
        </w:tc>
        <w:tc>
          <w:tcPr>
            <w:tcW w:w="118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2004</w:t>
            </w:r>
          </w:p>
        </w:tc>
      </w:tr>
      <w:tr>
        <w:trPr>
          <w:trHeight w:val="175"/>
        </w:trPr>
        <w:tc>
          <w:tcPr>
            <w:tcW w:w="8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50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77"/>
              </w:rPr>
              <w:t>---------------</w:t>
            </w:r>
          </w:p>
        </w:tc>
        <w:tc>
          <w:tcPr>
            <w:tcW w:w="20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24"/>
        </w:trPr>
        <w:tc>
          <w:tcPr>
            <w:tcW w:w="4360" w:type="dxa"/>
            <w:vAlign w:val="bottom"/>
            <w:gridSpan w:val="2"/>
          </w:tcPr>
          <w:p>
            <w:pPr>
              <w:spacing w:after="0"/>
              <w:rPr>
                <w:sz w:val="20"/>
                <w:szCs w:val="20"/>
                <w:color w:val="auto"/>
              </w:rPr>
            </w:pPr>
            <w:r>
              <w:rPr>
                <w:rFonts w:ascii="Courier New" w:cs="Courier New" w:eastAsia="Courier New" w:hAnsi="Courier New"/>
                <w:sz w:val="15"/>
                <w:szCs w:val="15"/>
                <w:color w:val="auto"/>
              </w:rPr>
              <w:t>Net loss...............................</w:t>
            </w:r>
          </w:p>
        </w:tc>
        <w:tc>
          <w:tcPr>
            <w:tcW w:w="64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(35,162)</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(41,919)</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(72,789)</w:t>
            </w:r>
          </w:p>
        </w:tc>
        <w:tc>
          <w:tcPr>
            <w:tcW w:w="5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(55,167)</w:t>
            </w:r>
          </w:p>
        </w:tc>
      </w:tr>
      <w:tr>
        <w:trPr>
          <w:trHeight w:val="175"/>
        </w:trPr>
        <w:tc>
          <w:tcPr>
            <w:tcW w:w="4360" w:type="dxa"/>
            <w:vAlign w:val="bottom"/>
            <w:gridSpan w:val="2"/>
          </w:tcPr>
          <w:p>
            <w:pPr>
              <w:spacing w:after="0"/>
              <w:rPr>
                <w:sz w:val="20"/>
                <w:szCs w:val="20"/>
                <w:color w:val="auto"/>
              </w:rPr>
            </w:pPr>
            <w:r>
              <w:rPr>
                <w:rFonts w:ascii="Courier New" w:cs="Courier New" w:eastAsia="Courier New" w:hAnsi="Courier New"/>
                <w:sz w:val="15"/>
                <w:szCs w:val="15"/>
                <w:color w:val="auto"/>
              </w:rPr>
              <w:t>Pre-opening costs......................</w:t>
            </w:r>
          </w:p>
        </w:tc>
        <w:tc>
          <w:tcPr>
            <w:tcW w:w="64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43,365</w:t>
            </w:r>
          </w:p>
        </w:tc>
        <w:tc>
          <w:tcPr>
            <w:tcW w:w="820" w:type="dxa"/>
            <w:vAlign w:val="bottom"/>
          </w:tcPr>
          <w:p>
            <w:pPr>
              <w:spacing w:after="0"/>
              <w:rPr>
                <w:sz w:val="15"/>
                <w:szCs w:val="15"/>
                <w:color w:val="auto"/>
              </w:rPr>
            </w:pPr>
          </w:p>
        </w:tc>
        <w:tc>
          <w:tcPr>
            <w:tcW w:w="12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16,466</w:t>
            </w:r>
          </w:p>
        </w:tc>
        <w:tc>
          <w:tcPr>
            <w:tcW w:w="280" w:type="dxa"/>
            <w:vAlign w:val="bottom"/>
          </w:tcPr>
          <w:p>
            <w:pPr>
              <w:spacing w:after="0"/>
              <w:rPr>
                <w:sz w:val="15"/>
                <w:szCs w:val="15"/>
                <w:color w:val="auto"/>
              </w:rPr>
            </w:pPr>
          </w:p>
        </w:tc>
        <w:tc>
          <w:tcPr>
            <w:tcW w:w="12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81,469</w:t>
            </w:r>
          </w:p>
        </w:tc>
        <w:tc>
          <w:tcPr>
            <w:tcW w:w="560" w:type="dxa"/>
            <w:vAlign w:val="bottom"/>
          </w:tcPr>
          <w:p>
            <w:pPr>
              <w:spacing w:after="0"/>
              <w:rPr>
                <w:sz w:val="15"/>
                <w:szCs w:val="15"/>
                <w:color w:val="auto"/>
              </w:rPr>
            </w:pPr>
          </w:p>
        </w:tc>
        <w:tc>
          <w:tcPr>
            <w:tcW w:w="11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31,016</w:t>
            </w:r>
          </w:p>
        </w:tc>
      </w:tr>
      <w:tr>
        <w:trPr>
          <w:trHeight w:val="175"/>
        </w:trPr>
        <w:tc>
          <w:tcPr>
            <w:tcW w:w="820" w:type="dxa"/>
            <w:vAlign w:val="bottom"/>
          </w:tcPr>
          <w:p>
            <w:pPr>
              <w:spacing w:after="0"/>
              <w:rPr>
                <w:sz w:val="20"/>
                <w:szCs w:val="20"/>
                <w:color w:val="auto"/>
              </w:rPr>
            </w:pPr>
            <w:r>
              <w:rPr>
                <w:rFonts w:ascii="Courier New" w:cs="Courier New" w:eastAsia="Courier New" w:hAnsi="Courier New"/>
                <w:sz w:val="15"/>
                <w:szCs w:val="15"/>
                <w:color w:val="auto"/>
              </w:rPr>
              <w:t>Adjusted</w:t>
            </w:r>
          </w:p>
        </w:tc>
        <w:tc>
          <w:tcPr>
            <w:tcW w:w="35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64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8,203</w:t>
            </w:r>
          </w:p>
        </w:tc>
        <w:tc>
          <w:tcPr>
            <w:tcW w:w="820" w:type="dxa"/>
            <w:vAlign w:val="bottom"/>
          </w:tcPr>
          <w:p>
            <w:pPr>
              <w:spacing w:after="0"/>
              <w:rPr>
                <w:sz w:val="15"/>
                <w:szCs w:val="15"/>
                <w:color w:val="auto"/>
              </w:rPr>
            </w:pPr>
          </w:p>
        </w:tc>
        <w:tc>
          <w:tcPr>
            <w:tcW w:w="12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(25,453)</w:t>
            </w:r>
          </w:p>
        </w:tc>
        <w:tc>
          <w:tcPr>
            <w:tcW w:w="280" w:type="dxa"/>
            <w:vAlign w:val="bottom"/>
          </w:tcPr>
          <w:p>
            <w:pPr>
              <w:spacing w:after="0"/>
              <w:rPr>
                <w:sz w:val="15"/>
                <w:szCs w:val="15"/>
                <w:color w:val="auto"/>
              </w:rPr>
            </w:pPr>
          </w:p>
        </w:tc>
        <w:tc>
          <w:tcPr>
            <w:tcW w:w="12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8,680</w:t>
            </w:r>
          </w:p>
        </w:tc>
        <w:tc>
          <w:tcPr>
            <w:tcW w:w="560" w:type="dxa"/>
            <w:vAlign w:val="bottom"/>
          </w:tcPr>
          <w:p>
            <w:pPr>
              <w:spacing w:after="0"/>
              <w:rPr>
                <w:sz w:val="15"/>
                <w:szCs w:val="15"/>
                <w:color w:val="auto"/>
              </w:rPr>
            </w:pPr>
          </w:p>
        </w:tc>
        <w:tc>
          <w:tcPr>
            <w:tcW w:w="11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(24,151)</w:t>
            </w:r>
          </w:p>
        </w:tc>
      </w:tr>
      <w:tr>
        <w:trPr>
          <w:trHeight w:val="350"/>
        </w:trPr>
        <w:tc>
          <w:tcPr>
            <w:tcW w:w="4360" w:type="dxa"/>
            <w:vAlign w:val="bottom"/>
            <w:gridSpan w:val="2"/>
          </w:tcPr>
          <w:p>
            <w:pPr>
              <w:spacing w:after="0"/>
              <w:rPr>
                <w:sz w:val="20"/>
                <w:szCs w:val="20"/>
                <w:color w:val="auto"/>
              </w:rPr>
            </w:pPr>
            <w:r>
              <w:rPr>
                <w:rFonts w:ascii="Courier New" w:cs="Courier New" w:eastAsia="Courier New" w:hAnsi="Courier New"/>
                <w:sz w:val="15"/>
                <w:szCs w:val="15"/>
                <w:color w:val="auto"/>
              </w:rPr>
              <w:t>Per diluted share of common stock:</w:t>
            </w: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5"/>
        </w:trPr>
        <w:tc>
          <w:tcPr>
            <w:tcW w:w="4360" w:type="dxa"/>
            <w:vAlign w:val="bottom"/>
            <w:gridSpan w:val="2"/>
          </w:tcPr>
          <w:p>
            <w:pPr>
              <w:spacing w:after="0"/>
              <w:rPr>
                <w:sz w:val="20"/>
                <w:szCs w:val="20"/>
                <w:color w:val="auto"/>
              </w:rPr>
            </w:pPr>
            <w:r>
              <w:rPr>
                <w:rFonts w:ascii="Courier New" w:cs="Courier New" w:eastAsia="Courier New" w:hAnsi="Courier New"/>
                <w:sz w:val="15"/>
                <w:szCs w:val="15"/>
                <w:color w:val="auto"/>
              </w:rPr>
              <w:t>Net loss...............................</w:t>
            </w:r>
          </w:p>
        </w:tc>
        <w:tc>
          <w:tcPr>
            <w:tcW w:w="64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(0.36)</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(0.49)</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(0.74)</w:t>
            </w:r>
          </w:p>
        </w:tc>
        <w:tc>
          <w:tcPr>
            <w:tcW w:w="5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(0.67)</w:t>
            </w:r>
          </w:p>
        </w:tc>
      </w:tr>
      <w:tr>
        <w:trPr>
          <w:trHeight w:val="175"/>
        </w:trPr>
        <w:tc>
          <w:tcPr>
            <w:tcW w:w="4360" w:type="dxa"/>
            <w:vAlign w:val="bottom"/>
            <w:gridSpan w:val="2"/>
          </w:tcPr>
          <w:p>
            <w:pPr>
              <w:spacing w:after="0"/>
              <w:rPr>
                <w:sz w:val="20"/>
                <w:szCs w:val="20"/>
                <w:color w:val="auto"/>
              </w:rPr>
            </w:pPr>
            <w:r>
              <w:rPr>
                <w:rFonts w:ascii="Courier New" w:cs="Courier New" w:eastAsia="Courier New" w:hAnsi="Courier New"/>
                <w:sz w:val="15"/>
                <w:szCs w:val="15"/>
                <w:color w:val="auto"/>
              </w:rPr>
              <w:t>Pre-opening expenses</w:t>
            </w:r>
          </w:p>
        </w:tc>
        <w:tc>
          <w:tcPr>
            <w:tcW w:w="64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0.44</w:t>
            </w:r>
          </w:p>
        </w:tc>
        <w:tc>
          <w:tcPr>
            <w:tcW w:w="820" w:type="dxa"/>
            <w:vAlign w:val="bottom"/>
          </w:tcPr>
          <w:p>
            <w:pPr>
              <w:spacing w:after="0"/>
              <w:rPr>
                <w:sz w:val="15"/>
                <w:szCs w:val="15"/>
                <w:color w:val="auto"/>
              </w:rPr>
            </w:pPr>
          </w:p>
        </w:tc>
        <w:tc>
          <w:tcPr>
            <w:tcW w:w="12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0.19</w:t>
            </w:r>
          </w:p>
        </w:tc>
        <w:tc>
          <w:tcPr>
            <w:tcW w:w="280" w:type="dxa"/>
            <w:vAlign w:val="bottom"/>
          </w:tcPr>
          <w:p>
            <w:pPr>
              <w:spacing w:after="0"/>
              <w:rPr>
                <w:sz w:val="15"/>
                <w:szCs w:val="15"/>
                <w:color w:val="auto"/>
              </w:rPr>
            </w:pPr>
          </w:p>
        </w:tc>
        <w:tc>
          <w:tcPr>
            <w:tcW w:w="12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0.83</w:t>
            </w:r>
          </w:p>
        </w:tc>
        <w:tc>
          <w:tcPr>
            <w:tcW w:w="560" w:type="dxa"/>
            <w:vAlign w:val="bottom"/>
          </w:tcPr>
          <w:p>
            <w:pPr>
              <w:spacing w:after="0"/>
              <w:rPr>
                <w:sz w:val="15"/>
                <w:szCs w:val="15"/>
                <w:color w:val="auto"/>
              </w:rPr>
            </w:pPr>
          </w:p>
        </w:tc>
        <w:tc>
          <w:tcPr>
            <w:tcW w:w="11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0.37</w:t>
            </w:r>
          </w:p>
        </w:tc>
      </w:tr>
      <w:tr>
        <w:trPr>
          <w:trHeight w:val="175"/>
        </w:trPr>
        <w:tc>
          <w:tcPr>
            <w:tcW w:w="820" w:type="dxa"/>
            <w:vAlign w:val="bottom"/>
          </w:tcPr>
          <w:p>
            <w:pPr>
              <w:spacing w:after="0"/>
              <w:rPr>
                <w:sz w:val="20"/>
                <w:szCs w:val="20"/>
                <w:color w:val="auto"/>
              </w:rPr>
            </w:pPr>
            <w:r>
              <w:rPr>
                <w:rFonts w:ascii="Courier New" w:cs="Courier New" w:eastAsia="Courier New" w:hAnsi="Courier New"/>
                <w:sz w:val="15"/>
                <w:szCs w:val="15"/>
                <w:color w:val="auto"/>
              </w:rPr>
              <w:t>Adjusted</w:t>
            </w:r>
          </w:p>
        </w:tc>
        <w:tc>
          <w:tcPr>
            <w:tcW w:w="35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64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0.08</w:t>
            </w:r>
          </w:p>
        </w:tc>
        <w:tc>
          <w:tcPr>
            <w:tcW w:w="820" w:type="dxa"/>
            <w:vAlign w:val="bottom"/>
          </w:tcPr>
          <w:p>
            <w:pPr>
              <w:spacing w:after="0"/>
              <w:rPr>
                <w:sz w:val="15"/>
                <w:szCs w:val="15"/>
                <w:color w:val="auto"/>
              </w:rPr>
            </w:pPr>
          </w:p>
        </w:tc>
        <w:tc>
          <w:tcPr>
            <w:tcW w:w="12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(0.30)</w:t>
            </w:r>
          </w:p>
        </w:tc>
        <w:tc>
          <w:tcPr>
            <w:tcW w:w="280" w:type="dxa"/>
            <w:vAlign w:val="bottom"/>
          </w:tcPr>
          <w:p>
            <w:pPr>
              <w:spacing w:after="0"/>
              <w:rPr>
                <w:sz w:val="15"/>
                <w:szCs w:val="15"/>
                <w:color w:val="auto"/>
              </w:rPr>
            </w:pPr>
          </w:p>
        </w:tc>
        <w:tc>
          <w:tcPr>
            <w:tcW w:w="12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0.09</w:t>
            </w:r>
          </w:p>
        </w:tc>
        <w:tc>
          <w:tcPr>
            <w:tcW w:w="560" w:type="dxa"/>
            <w:vAlign w:val="bottom"/>
          </w:tcPr>
          <w:p>
            <w:pPr>
              <w:spacing w:after="0"/>
              <w:rPr>
                <w:sz w:val="15"/>
                <w:szCs w:val="15"/>
                <w:color w:val="auto"/>
              </w:rPr>
            </w:pPr>
          </w:p>
        </w:tc>
        <w:tc>
          <w:tcPr>
            <w:tcW w:w="11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(0.29)</w:t>
            </w:r>
          </w:p>
        </w:tc>
      </w:tr>
      <w:tr>
        <w:trPr>
          <w:trHeight w:val="350"/>
        </w:trPr>
        <w:tc>
          <w:tcPr>
            <w:tcW w:w="820" w:type="dxa"/>
            <w:vAlign w:val="bottom"/>
          </w:tcPr>
          <w:p>
            <w:pPr>
              <w:spacing w:after="0"/>
              <w:rPr>
                <w:sz w:val="20"/>
                <w:szCs w:val="20"/>
                <w:color w:val="auto"/>
              </w:rPr>
            </w:pPr>
            <w:r>
              <w:rPr>
                <w:rFonts w:ascii="Courier New" w:cs="Courier New" w:eastAsia="Courier New" w:hAnsi="Courier New"/>
                <w:sz w:val="15"/>
                <w:szCs w:val="15"/>
                <w:color w:val="auto"/>
              </w:rPr>
              <w:t>Weighted</w:t>
            </w:r>
          </w:p>
        </w:tc>
        <w:tc>
          <w:tcPr>
            <w:tcW w:w="3540" w:type="dxa"/>
            <w:vAlign w:val="bottom"/>
          </w:tcPr>
          <w:p>
            <w:pPr>
              <w:spacing w:after="0"/>
              <w:rPr>
                <w:sz w:val="20"/>
                <w:szCs w:val="20"/>
                <w:color w:val="auto"/>
              </w:rPr>
            </w:pPr>
            <w:r>
              <w:rPr>
                <w:rFonts w:ascii="Courier New" w:cs="Courier New" w:eastAsia="Courier New" w:hAnsi="Courier New"/>
                <w:sz w:val="15"/>
                <w:szCs w:val="15"/>
                <w:color w:val="auto"/>
              </w:rPr>
              <w:t>average common shares outstanding:</w:t>
            </w: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5"/>
        </w:trPr>
        <w:tc>
          <w:tcPr>
            <w:tcW w:w="82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3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43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Basic.................................</w:t>
            </w:r>
          </w:p>
        </w:tc>
        <w:tc>
          <w:tcPr>
            <w:tcW w:w="64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98,203</w:t>
            </w:r>
          </w:p>
        </w:tc>
        <w:tc>
          <w:tcPr>
            <w:tcW w:w="820" w:type="dxa"/>
            <w:vAlign w:val="bottom"/>
          </w:tcPr>
          <w:p>
            <w:pPr>
              <w:spacing w:after="0"/>
              <w:rPr>
                <w:sz w:val="15"/>
                <w:szCs w:val="15"/>
                <w:color w:val="auto"/>
              </w:rPr>
            </w:pPr>
          </w:p>
        </w:tc>
        <w:tc>
          <w:tcPr>
            <w:tcW w:w="12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84,687</w:t>
            </w:r>
          </w:p>
        </w:tc>
        <w:tc>
          <w:tcPr>
            <w:tcW w:w="280" w:type="dxa"/>
            <w:vAlign w:val="bottom"/>
          </w:tcPr>
          <w:p>
            <w:pPr>
              <w:spacing w:after="0"/>
              <w:rPr>
                <w:sz w:val="15"/>
                <w:szCs w:val="15"/>
                <w:color w:val="auto"/>
              </w:rPr>
            </w:pPr>
          </w:p>
        </w:tc>
        <w:tc>
          <w:tcPr>
            <w:tcW w:w="12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98,132</w:t>
            </w:r>
          </w:p>
        </w:tc>
        <w:tc>
          <w:tcPr>
            <w:tcW w:w="560" w:type="dxa"/>
            <w:vAlign w:val="bottom"/>
          </w:tcPr>
          <w:p>
            <w:pPr>
              <w:spacing w:after="0"/>
              <w:rPr>
                <w:sz w:val="15"/>
                <w:szCs w:val="15"/>
                <w:color w:val="auto"/>
              </w:rPr>
            </w:pPr>
          </w:p>
        </w:tc>
        <w:tc>
          <w:tcPr>
            <w:tcW w:w="11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82,764</w:t>
            </w:r>
          </w:p>
        </w:tc>
      </w:tr>
      <w:tr>
        <w:trPr>
          <w:trHeight w:val="175"/>
        </w:trPr>
        <w:tc>
          <w:tcPr>
            <w:tcW w:w="820" w:type="dxa"/>
            <w:vAlign w:val="bottom"/>
          </w:tcPr>
          <w:p>
            <w:pPr>
              <w:ind w:left="180"/>
              <w:spacing w:after="0"/>
              <w:rPr>
                <w:sz w:val="20"/>
                <w:szCs w:val="20"/>
                <w:color w:val="auto"/>
              </w:rPr>
            </w:pPr>
            <w:r>
              <w:rPr>
                <w:rFonts w:ascii="Courier New" w:cs="Courier New" w:eastAsia="Courier New" w:hAnsi="Courier New"/>
                <w:sz w:val="15"/>
                <w:szCs w:val="15"/>
                <w:color w:val="auto"/>
                <w:w w:val="98"/>
              </w:rPr>
              <w:t>Diluted</w:t>
            </w:r>
          </w:p>
        </w:tc>
        <w:tc>
          <w:tcPr>
            <w:tcW w:w="35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98,203</w:t>
            </w:r>
          </w:p>
        </w:tc>
        <w:tc>
          <w:tcPr>
            <w:tcW w:w="820" w:type="dxa"/>
            <w:vAlign w:val="bottom"/>
          </w:tcPr>
          <w:p>
            <w:pPr>
              <w:spacing w:after="0"/>
              <w:rPr>
                <w:sz w:val="15"/>
                <w:szCs w:val="15"/>
                <w:color w:val="auto"/>
              </w:rPr>
            </w:pPr>
          </w:p>
        </w:tc>
        <w:tc>
          <w:tcPr>
            <w:tcW w:w="12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84,687</w:t>
            </w:r>
          </w:p>
        </w:tc>
        <w:tc>
          <w:tcPr>
            <w:tcW w:w="280" w:type="dxa"/>
            <w:vAlign w:val="bottom"/>
          </w:tcPr>
          <w:p>
            <w:pPr>
              <w:spacing w:after="0"/>
              <w:rPr>
                <w:sz w:val="15"/>
                <w:szCs w:val="15"/>
                <w:color w:val="auto"/>
              </w:rPr>
            </w:pPr>
          </w:p>
        </w:tc>
        <w:tc>
          <w:tcPr>
            <w:tcW w:w="12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98,132</w:t>
            </w:r>
          </w:p>
        </w:tc>
        <w:tc>
          <w:tcPr>
            <w:tcW w:w="560" w:type="dxa"/>
            <w:vAlign w:val="bottom"/>
          </w:tcPr>
          <w:p>
            <w:pPr>
              <w:spacing w:after="0"/>
              <w:rPr>
                <w:sz w:val="15"/>
                <w:szCs w:val="15"/>
                <w:color w:val="auto"/>
              </w:rPr>
            </w:pPr>
          </w:p>
        </w:tc>
        <w:tc>
          <w:tcPr>
            <w:tcW w:w="11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82,764</w:t>
            </w:r>
          </w:p>
        </w:tc>
      </w:tr>
      <w:tr>
        <w:trPr>
          <w:trHeight w:val="175"/>
        </w:trPr>
        <w:tc>
          <w:tcPr>
            <w:tcW w:w="820" w:type="dxa"/>
            <w:vAlign w:val="bottom"/>
          </w:tcPr>
          <w:p>
            <w:pPr>
              <w:spacing w:after="0"/>
              <w:rPr>
                <w:sz w:val="20"/>
                <w:szCs w:val="20"/>
                <w:color w:val="auto"/>
              </w:rPr>
            </w:pPr>
            <w:r>
              <w:rPr>
                <w:rFonts w:ascii="Courier New" w:cs="Courier New" w:eastAsia="Courier New" w:hAnsi="Courier New"/>
                <w:sz w:val="15"/>
                <w:szCs w:val="15"/>
                <w:color w:val="auto"/>
              </w:rPr>
              <w:t>Adjusted</w:t>
            </w:r>
          </w:p>
        </w:tc>
        <w:tc>
          <w:tcPr>
            <w:tcW w:w="35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43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Basic.................................</w:t>
            </w:r>
          </w:p>
        </w:tc>
        <w:tc>
          <w:tcPr>
            <w:tcW w:w="64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98,203</w:t>
            </w:r>
          </w:p>
        </w:tc>
        <w:tc>
          <w:tcPr>
            <w:tcW w:w="820" w:type="dxa"/>
            <w:vAlign w:val="bottom"/>
          </w:tcPr>
          <w:p>
            <w:pPr>
              <w:spacing w:after="0"/>
              <w:rPr>
                <w:sz w:val="15"/>
                <w:szCs w:val="15"/>
                <w:color w:val="auto"/>
              </w:rPr>
            </w:pPr>
          </w:p>
        </w:tc>
        <w:tc>
          <w:tcPr>
            <w:tcW w:w="12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84,687</w:t>
            </w:r>
          </w:p>
        </w:tc>
        <w:tc>
          <w:tcPr>
            <w:tcW w:w="280" w:type="dxa"/>
            <w:vAlign w:val="bottom"/>
          </w:tcPr>
          <w:p>
            <w:pPr>
              <w:spacing w:after="0"/>
              <w:rPr>
                <w:sz w:val="15"/>
                <w:szCs w:val="15"/>
                <w:color w:val="auto"/>
              </w:rPr>
            </w:pPr>
          </w:p>
        </w:tc>
        <w:tc>
          <w:tcPr>
            <w:tcW w:w="12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98,132</w:t>
            </w:r>
          </w:p>
        </w:tc>
        <w:tc>
          <w:tcPr>
            <w:tcW w:w="560" w:type="dxa"/>
            <w:vAlign w:val="bottom"/>
          </w:tcPr>
          <w:p>
            <w:pPr>
              <w:spacing w:after="0"/>
              <w:rPr>
                <w:sz w:val="15"/>
                <w:szCs w:val="15"/>
                <w:color w:val="auto"/>
              </w:rPr>
            </w:pPr>
          </w:p>
        </w:tc>
        <w:tc>
          <w:tcPr>
            <w:tcW w:w="11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82,764</w:t>
            </w:r>
          </w:p>
        </w:tc>
      </w:tr>
      <w:tr>
        <w:trPr>
          <w:trHeight w:val="175"/>
        </w:trPr>
        <w:tc>
          <w:tcPr>
            <w:tcW w:w="820" w:type="dxa"/>
            <w:vAlign w:val="bottom"/>
          </w:tcPr>
          <w:p>
            <w:pPr>
              <w:ind w:left="180"/>
              <w:spacing w:after="0"/>
              <w:rPr>
                <w:sz w:val="20"/>
                <w:szCs w:val="20"/>
                <w:color w:val="auto"/>
              </w:rPr>
            </w:pPr>
            <w:r>
              <w:rPr>
                <w:rFonts w:ascii="Courier New" w:cs="Courier New" w:eastAsia="Courier New" w:hAnsi="Courier New"/>
                <w:sz w:val="15"/>
                <w:szCs w:val="15"/>
                <w:color w:val="auto"/>
                <w:w w:val="98"/>
              </w:rPr>
              <w:t>Diluted</w:t>
            </w:r>
          </w:p>
        </w:tc>
        <w:tc>
          <w:tcPr>
            <w:tcW w:w="35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101,705</w:t>
            </w:r>
          </w:p>
        </w:tc>
        <w:tc>
          <w:tcPr>
            <w:tcW w:w="820" w:type="dxa"/>
            <w:vAlign w:val="bottom"/>
          </w:tcPr>
          <w:p>
            <w:pPr>
              <w:spacing w:after="0"/>
              <w:rPr>
                <w:sz w:val="15"/>
                <w:szCs w:val="15"/>
                <w:color w:val="auto"/>
              </w:rPr>
            </w:pPr>
          </w:p>
        </w:tc>
        <w:tc>
          <w:tcPr>
            <w:tcW w:w="12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84,687</w:t>
            </w:r>
          </w:p>
        </w:tc>
        <w:tc>
          <w:tcPr>
            <w:tcW w:w="280" w:type="dxa"/>
            <w:vAlign w:val="bottom"/>
          </w:tcPr>
          <w:p>
            <w:pPr>
              <w:spacing w:after="0"/>
              <w:rPr>
                <w:sz w:val="15"/>
                <w:szCs w:val="15"/>
                <w:color w:val="auto"/>
              </w:rPr>
            </w:pPr>
          </w:p>
        </w:tc>
        <w:tc>
          <w:tcPr>
            <w:tcW w:w="12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101,634</w:t>
            </w:r>
          </w:p>
        </w:tc>
        <w:tc>
          <w:tcPr>
            <w:tcW w:w="560" w:type="dxa"/>
            <w:vAlign w:val="bottom"/>
          </w:tcPr>
          <w:p>
            <w:pPr>
              <w:spacing w:after="0"/>
              <w:rPr>
                <w:sz w:val="15"/>
                <w:szCs w:val="15"/>
                <w:color w:val="auto"/>
              </w:rPr>
            </w:pPr>
          </w:p>
        </w:tc>
        <w:tc>
          <w:tcPr>
            <w:tcW w:w="11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82,764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800"/>
        <w:spacing w:after="0"/>
        <w:rPr>
          <w:sz w:val="20"/>
          <w:szCs w:val="20"/>
          <w:color w:val="auto"/>
        </w:rPr>
      </w:pPr>
      <w:r>
        <w:rPr>
          <w:rFonts w:ascii="Courier New" w:cs="Courier New" w:eastAsia="Courier New" w:hAnsi="Courier New"/>
          <w:sz w:val="15"/>
          <w:szCs w:val="15"/>
          <w:color w:val="auto"/>
        </w:rPr>
        <w:t>WYNN RESORTS, LIMITED AND SUBSIDIARIES</w:t>
      </w:r>
    </w:p>
    <w:p>
      <w:pPr>
        <w:spacing w:after="0" w:line="5" w:lineRule="exact"/>
        <w:rPr>
          <w:sz w:val="20"/>
          <w:szCs w:val="20"/>
          <w:color w:val="auto"/>
        </w:rPr>
      </w:pPr>
    </w:p>
    <w:p>
      <w:pPr>
        <w:jc w:val="center"/>
        <w:ind w:right="720"/>
        <w:spacing w:after="0"/>
        <w:rPr>
          <w:sz w:val="20"/>
          <w:szCs w:val="20"/>
          <w:color w:val="auto"/>
        </w:rPr>
      </w:pPr>
      <w:r>
        <w:rPr>
          <w:rFonts w:ascii="Courier New" w:cs="Courier New" w:eastAsia="Courier New" w:hAnsi="Courier New"/>
          <w:sz w:val="15"/>
          <w:szCs w:val="15"/>
          <w:color w:val="auto"/>
        </w:rPr>
        <w:t>RECONCILIATION OF NET LOSS TO ADJUSTED EBITDA</w:t>
      </w:r>
    </w:p>
    <w:p>
      <w:pPr>
        <w:spacing w:after="0" w:line="5" w:lineRule="exact"/>
        <w:rPr>
          <w:sz w:val="20"/>
          <w:szCs w:val="20"/>
          <w:color w:val="auto"/>
        </w:rPr>
      </w:pPr>
    </w:p>
    <w:p>
      <w:pPr>
        <w:jc w:val="center"/>
        <w:ind w:right="72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5" w:lineRule="exact"/>
        <w:rPr>
          <w:sz w:val="20"/>
          <w:szCs w:val="20"/>
          <w:color w:val="auto"/>
        </w:rPr>
      </w:pPr>
    </w:p>
    <w:p>
      <w:pPr>
        <w:jc w:val="center"/>
        <w:ind w:right="720"/>
        <w:spacing w:after="0"/>
        <w:rPr>
          <w:sz w:val="20"/>
          <w:szCs w:val="20"/>
          <w:color w:val="auto"/>
        </w:rPr>
      </w:pPr>
      <w:r>
        <w:rPr>
          <w:rFonts w:ascii="Courier New" w:cs="Courier New" w:eastAsia="Courier New" w:hAnsi="Courier New"/>
          <w:sz w:val="15"/>
          <w:szCs w:val="15"/>
          <w:color w:val="auto"/>
        </w:rPr>
        <w:t>(Unaudited)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14"/>
                <w:szCs w:val="14"/>
                <w:color w:val="auto"/>
              </w:rPr>
            </w:pPr>
          </w:p>
        </w:tc>
        <w:tc>
          <w:tcPr>
            <w:tcW w:w="4140" w:type="dxa"/>
            <w:vAlign w:val="bottom"/>
            <w:gridSpan w:val="2"/>
          </w:tcPr>
          <w:p>
            <w:pPr>
              <w:jc w:val="right"/>
              <w:ind w:right="924"/>
              <w:spacing w:after="0"/>
              <w:rPr>
                <w:sz w:val="20"/>
                <w:szCs w:val="20"/>
                <w:color w:val="auto"/>
              </w:rPr>
            </w:pPr>
            <w:r>
              <w:rPr>
                <w:rFonts w:ascii="Courier New" w:cs="Courier New" w:eastAsia="Courier New" w:hAnsi="Courier New"/>
                <w:sz w:val="15"/>
                <w:szCs w:val="15"/>
                <w:color w:val="auto"/>
              </w:rPr>
              <w:t>Three Months Ended</w:t>
            </w:r>
          </w:p>
        </w:tc>
        <w:tc>
          <w:tcPr>
            <w:tcW w:w="3180" w:type="dxa"/>
            <w:vAlign w:val="bottom"/>
            <w:gridSpan w:val="2"/>
          </w:tcPr>
          <w:p>
            <w:pPr>
              <w:jc w:val="right"/>
              <w:ind w:right="744"/>
              <w:spacing w:after="0"/>
              <w:rPr>
                <w:sz w:val="20"/>
                <w:szCs w:val="20"/>
                <w:color w:val="auto"/>
              </w:rPr>
            </w:pPr>
            <w:r>
              <w:rPr>
                <w:rFonts w:ascii="Courier New" w:cs="Courier New" w:eastAsia="Courier New" w:hAnsi="Courier New"/>
                <w:sz w:val="15"/>
                <w:szCs w:val="15"/>
                <w:color w:val="auto"/>
              </w:rPr>
              <w:t>Six Months Ended</w:t>
            </w:r>
          </w:p>
        </w:tc>
      </w:tr>
      <w:tr>
        <w:trPr>
          <w:trHeight w:val="175"/>
        </w:trPr>
        <w:tc>
          <w:tcPr>
            <w:tcW w:w="3400" w:type="dxa"/>
            <w:vAlign w:val="bottom"/>
          </w:tcPr>
          <w:p>
            <w:pPr>
              <w:spacing w:after="0"/>
              <w:rPr>
                <w:sz w:val="15"/>
                <w:szCs w:val="15"/>
                <w:color w:val="auto"/>
              </w:rPr>
            </w:pPr>
          </w:p>
        </w:tc>
        <w:tc>
          <w:tcPr>
            <w:tcW w:w="4140" w:type="dxa"/>
            <w:vAlign w:val="bottom"/>
            <w:gridSpan w:val="2"/>
          </w:tcPr>
          <w:p>
            <w:pPr>
              <w:jc w:val="right"/>
              <w:ind w:right="1384"/>
              <w:spacing w:after="0"/>
              <w:rPr>
                <w:sz w:val="20"/>
                <w:szCs w:val="20"/>
                <w:color w:val="auto"/>
              </w:rPr>
            </w:pPr>
            <w:r>
              <w:rPr>
                <w:rFonts w:ascii="Courier New" w:cs="Courier New" w:eastAsia="Courier New" w:hAnsi="Courier New"/>
                <w:sz w:val="15"/>
                <w:szCs w:val="15"/>
                <w:color w:val="auto"/>
              </w:rPr>
              <w:t>June 30,</w:t>
            </w:r>
          </w:p>
        </w:tc>
        <w:tc>
          <w:tcPr>
            <w:tcW w:w="3180" w:type="dxa"/>
            <w:vAlign w:val="bottom"/>
            <w:gridSpan w:val="2"/>
          </w:tcPr>
          <w:p>
            <w:pPr>
              <w:jc w:val="right"/>
              <w:ind w:right="1104"/>
              <w:spacing w:after="0"/>
              <w:rPr>
                <w:sz w:val="20"/>
                <w:szCs w:val="20"/>
                <w:color w:val="auto"/>
              </w:rPr>
            </w:pPr>
            <w:r>
              <w:rPr>
                <w:rFonts w:ascii="Courier New" w:cs="Courier New" w:eastAsia="Courier New" w:hAnsi="Courier New"/>
                <w:sz w:val="15"/>
                <w:szCs w:val="15"/>
                <w:color w:val="auto"/>
              </w:rPr>
              <w:t>June 30,</w:t>
            </w:r>
          </w:p>
        </w:tc>
      </w:tr>
      <w:tr>
        <w:trPr>
          <w:trHeight w:val="175"/>
        </w:trPr>
        <w:tc>
          <w:tcPr>
            <w:tcW w:w="3400" w:type="dxa"/>
            <w:vAlign w:val="bottom"/>
          </w:tcPr>
          <w:p>
            <w:pPr>
              <w:spacing w:after="0"/>
              <w:rPr>
                <w:sz w:val="15"/>
                <w:szCs w:val="15"/>
                <w:color w:val="auto"/>
              </w:rPr>
            </w:pPr>
          </w:p>
        </w:tc>
        <w:tc>
          <w:tcPr>
            <w:tcW w:w="4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31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400" w:type="dxa"/>
            <w:vAlign w:val="bottom"/>
          </w:tcPr>
          <w:p>
            <w:pPr>
              <w:spacing w:after="0"/>
              <w:rPr>
                <w:sz w:val="15"/>
                <w:szCs w:val="15"/>
                <w:color w:val="auto"/>
              </w:rPr>
            </w:pPr>
          </w:p>
        </w:tc>
        <w:tc>
          <w:tcPr>
            <w:tcW w:w="240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2005</w:t>
            </w:r>
          </w:p>
        </w:tc>
        <w:tc>
          <w:tcPr>
            <w:tcW w:w="17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2004</w:t>
            </w:r>
          </w:p>
        </w:tc>
        <w:tc>
          <w:tcPr>
            <w:tcW w:w="18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2005</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2004</w:t>
            </w:r>
          </w:p>
        </w:tc>
      </w:tr>
      <w:tr>
        <w:trPr>
          <w:trHeight w:val="175"/>
        </w:trPr>
        <w:tc>
          <w:tcPr>
            <w:tcW w:w="3400" w:type="dxa"/>
            <w:vAlign w:val="bottom"/>
          </w:tcPr>
          <w:p>
            <w:pPr>
              <w:spacing w:after="0"/>
              <w:rPr>
                <w:sz w:val="15"/>
                <w:szCs w:val="15"/>
                <w:color w:val="auto"/>
              </w:rPr>
            </w:pPr>
          </w:p>
        </w:tc>
        <w:tc>
          <w:tcPr>
            <w:tcW w:w="24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w:t>
            </w:r>
          </w:p>
        </w:tc>
        <w:tc>
          <w:tcPr>
            <w:tcW w:w="1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524"/>
        </w:trPr>
        <w:tc>
          <w:tcPr>
            <w:tcW w:w="340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2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(35,162)</w:t>
            </w:r>
          </w:p>
        </w:tc>
        <w:tc>
          <w:tcPr>
            <w:tcW w:w="17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 (41,919)</w:t>
            </w:r>
          </w:p>
        </w:tc>
        <w:tc>
          <w:tcPr>
            <w:tcW w:w="18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 (72,789)</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  (55,167)</w:t>
            </w:r>
          </w:p>
        </w:tc>
      </w:tr>
      <w:tr>
        <w:trPr>
          <w:trHeight w:val="350"/>
        </w:trPr>
        <w:tc>
          <w:tcPr>
            <w:tcW w:w="3400" w:type="dxa"/>
            <w:vAlign w:val="bottom"/>
          </w:tcPr>
          <w:p>
            <w:pPr>
              <w:ind w:left="360"/>
              <w:spacing w:after="0"/>
              <w:rPr>
                <w:sz w:val="20"/>
                <w:szCs w:val="20"/>
                <w:color w:val="auto"/>
              </w:rPr>
            </w:pPr>
            <w:r>
              <w:rPr>
                <w:rFonts w:ascii="Courier New" w:cs="Courier New" w:eastAsia="Courier New" w:hAnsi="Courier New"/>
                <w:sz w:val="15"/>
                <w:szCs w:val="15"/>
                <w:color w:val="auto"/>
              </w:rPr>
              <w:t>Add/(Deduct):</w:t>
            </w:r>
          </w:p>
        </w:tc>
        <w:tc>
          <w:tcPr>
            <w:tcW w:w="24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5"/>
        </w:trPr>
        <w:tc>
          <w:tcPr>
            <w:tcW w:w="3400" w:type="dxa"/>
            <w:vAlign w:val="bottom"/>
          </w:tcPr>
          <w:p>
            <w:pPr>
              <w:ind w:left="540"/>
              <w:spacing w:after="0"/>
              <w:rPr>
                <w:sz w:val="20"/>
                <w:szCs w:val="20"/>
                <w:color w:val="auto"/>
              </w:rPr>
            </w:pPr>
            <w:r>
              <w:rPr>
                <w:rFonts w:ascii="Courier New" w:cs="Courier New" w:eastAsia="Courier New" w:hAnsi="Courier New"/>
                <w:sz w:val="15"/>
                <w:szCs w:val="15"/>
                <w:color w:val="auto"/>
              </w:rPr>
              <w:t>Minority interest</w:t>
            </w:r>
          </w:p>
        </w:tc>
        <w:tc>
          <w:tcPr>
            <w:tcW w:w="24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(404)</w:t>
            </w:r>
          </w:p>
        </w:tc>
        <w:tc>
          <w:tcPr>
            <w:tcW w:w="18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(1,054)</w:t>
            </w:r>
          </w:p>
        </w:tc>
      </w:tr>
      <w:tr>
        <w:trPr>
          <w:trHeight w:val="350"/>
        </w:trPr>
        <w:tc>
          <w:tcPr>
            <w:tcW w:w="3400" w:type="dxa"/>
            <w:vAlign w:val="bottom"/>
          </w:tcPr>
          <w:p>
            <w:pPr>
              <w:ind w:left="540"/>
              <w:spacing w:after="0"/>
              <w:rPr>
                <w:sz w:val="20"/>
                <w:szCs w:val="20"/>
                <w:color w:val="auto"/>
              </w:rPr>
            </w:pPr>
            <w:r>
              <w:rPr>
                <w:rFonts w:ascii="Courier New" w:cs="Courier New" w:eastAsia="Courier New" w:hAnsi="Courier New"/>
                <w:sz w:val="15"/>
                <w:szCs w:val="15"/>
                <w:color w:val="auto"/>
              </w:rPr>
              <w:t>Interest income</w:t>
            </w:r>
          </w:p>
        </w:tc>
        <w:tc>
          <w:tcPr>
            <w:tcW w:w="2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(6,983)</w:t>
            </w:r>
          </w:p>
        </w:tc>
        <w:tc>
          <w:tcPr>
            <w:tcW w:w="17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(1,511)</w:t>
            </w:r>
          </w:p>
        </w:tc>
        <w:tc>
          <w:tcPr>
            <w:tcW w:w="18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(13,165)</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(3,130)</w:t>
            </w:r>
          </w:p>
        </w:tc>
      </w:tr>
      <w:tr>
        <w:trPr>
          <w:trHeight w:val="175"/>
        </w:trPr>
        <w:tc>
          <w:tcPr>
            <w:tcW w:w="3400" w:type="dxa"/>
            <w:vAlign w:val="bottom"/>
          </w:tcPr>
          <w:p>
            <w:pPr>
              <w:ind w:left="540"/>
              <w:spacing w:after="0"/>
              <w:rPr>
                <w:sz w:val="20"/>
                <w:szCs w:val="20"/>
                <w:color w:val="auto"/>
              </w:rPr>
            </w:pPr>
            <w:r>
              <w:rPr>
                <w:rFonts w:ascii="Courier New" w:cs="Courier New" w:eastAsia="Courier New" w:hAnsi="Courier New"/>
                <w:sz w:val="15"/>
                <w:szCs w:val="15"/>
                <w:color w:val="auto"/>
              </w:rPr>
              <w:t>Interest expense, net</w:t>
            </w:r>
          </w:p>
        </w:tc>
        <w:tc>
          <w:tcPr>
            <w:tcW w:w="24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26,341</w:t>
            </w:r>
          </w:p>
        </w:tc>
        <w:tc>
          <w:tcPr>
            <w:tcW w:w="17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94</w:t>
            </w:r>
          </w:p>
        </w:tc>
        <w:tc>
          <w:tcPr>
            <w:tcW w:w="18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28,490</w:t>
            </w:r>
          </w:p>
        </w:tc>
        <w:tc>
          <w:tcPr>
            <w:tcW w:w="1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197</w:t>
            </w:r>
          </w:p>
        </w:tc>
      </w:tr>
    </w:tbl>
    <w:p>
      <w:pPr>
        <w:sectPr>
          <w:pgSz w:w="11900" w:h="16838" w:orient="portrait"/>
          <w:cols w:equalWidth="0" w:num="1">
            <w:col w:w="11520"/>
          </w:cols>
          <w:pgMar w:left="240" w:top="141" w:right="1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ind w:left="540"/>
              <w:spacing w:after="0"/>
              <w:rPr>
                <w:sz w:val="20"/>
                <w:szCs w:val="20"/>
                <w:color w:val="auto"/>
              </w:rPr>
            </w:pPr>
            <w:r>
              <w:rPr>
                <w:rFonts w:ascii="Courier New" w:cs="Courier New" w:eastAsia="Courier New" w:hAnsi="Courier New"/>
                <w:sz w:val="15"/>
                <w:szCs w:val="15"/>
                <w:color w:val="auto"/>
              </w:rPr>
              <w:t>Loss on early extinguishment of debt</w:t>
            </w:r>
          </w:p>
        </w:tc>
        <w:tc>
          <w:tcPr>
            <w:tcW w:w="16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25,628</w:t>
            </w:r>
          </w:p>
        </w:tc>
        <w:tc>
          <w:tcPr>
            <w:tcW w:w="1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4"/>
                <w:szCs w:val="14"/>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25,628</w:t>
            </w:r>
          </w:p>
        </w:tc>
      </w:tr>
      <w:tr>
        <w:trPr>
          <w:trHeight w:val="175"/>
        </w:trPr>
        <w:tc>
          <w:tcPr>
            <w:tcW w:w="4080" w:type="dxa"/>
            <w:vAlign w:val="bottom"/>
          </w:tcPr>
          <w:p>
            <w:pPr>
              <w:spacing w:after="0"/>
              <w:rPr>
                <w:sz w:val="15"/>
                <w:szCs w:val="15"/>
                <w:color w:val="auto"/>
              </w:rPr>
            </w:pPr>
          </w:p>
        </w:tc>
        <w:tc>
          <w:tcPr>
            <w:tcW w:w="1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080" w:type="dxa"/>
            <w:vAlign w:val="bottom"/>
          </w:tcPr>
          <w:p>
            <w:pPr>
              <w:ind w:left="540"/>
              <w:spacing w:after="0"/>
              <w:rPr>
                <w:sz w:val="20"/>
                <w:szCs w:val="20"/>
                <w:color w:val="auto"/>
              </w:rPr>
            </w:pPr>
            <w:r>
              <w:rPr>
                <w:rFonts w:ascii="Courier New" w:cs="Courier New" w:eastAsia="Courier New" w:hAnsi="Courier New"/>
                <w:sz w:val="15"/>
                <w:szCs w:val="15"/>
                <w:color w:val="auto"/>
              </w:rPr>
              <w:t>Total</w:t>
            </w:r>
          </w:p>
        </w:tc>
        <w:tc>
          <w:tcPr>
            <w:tcW w:w="16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19,358</w:t>
            </w:r>
          </w:p>
        </w:tc>
        <w:tc>
          <w:tcPr>
            <w:tcW w:w="540" w:type="dxa"/>
            <w:vAlign w:val="bottom"/>
          </w:tcPr>
          <w:p>
            <w:pPr>
              <w:spacing w:after="0"/>
              <w:rPr>
                <w:sz w:val="15"/>
                <w:szCs w:val="15"/>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24,211</w:t>
            </w:r>
          </w:p>
        </w:tc>
        <w:tc>
          <w:tcPr>
            <w:tcW w:w="1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15,325</w:t>
            </w:r>
          </w:p>
        </w:tc>
        <w:tc>
          <w:tcPr>
            <w:tcW w:w="90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22,695</w:t>
            </w:r>
          </w:p>
        </w:tc>
      </w:tr>
      <w:tr>
        <w:trPr>
          <w:trHeight w:val="175"/>
        </w:trPr>
        <w:tc>
          <w:tcPr>
            <w:tcW w:w="4080" w:type="dxa"/>
            <w:vAlign w:val="bottom"/>
          </w:tcPr>
          <w:p>
            <w:pPr>
              <w:spacing w:after="0"/>
              <w:rPr>
                <w:sz w:val="15"/>
                <w:szCs w:val="15"/>
                <w:color w:val="auto"/>
              </w:rPr>
            </w:pPr>
          </w:p>
        </w:tc>
        <w:tc>
          <w:tcPr>
            <w:tcW w:w="1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4080" w:type="dxa"/>
            <w:vAlign w:val="bottom"/>
          </w:tcPr>
          <w:p>
            <w:pPr>
              <w:spacing w:after="0"/>
              <w:rPr>
                <w:sz w:val="20"/>
                <w:szCs w:val="20"/>
                <w:color w:val="auto"/>
              </w:rPr>
            </w:pPr>
            <w:r>
              <w:rPr>
                <w:rFonts w:ascii="Courier New" w:cs="Courier New" w:eastAsia="Courier New" w:hAnsi="Courier New"/>
                <w:sz w:val="15"/>
                <w:szCs w:val="15"/>
                <w:color w:val="auto"/>
              </w:rPr>
              <w:t>Operating loss</w:t>
            </w:r>
          </w:p>
        </w:tc>
        <w:tc>
          <w:tcPr>
            <w:tcW w:w="16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(15,804)</w:t>
            </w:r>
          </w:p>
        </w:tc>
        <w:tc>
          <w:tcPr>
            <w:tcW w:w="540" w:type="dxa"/>
            <w:vAlign w:val="bottom"/>
          </w:tcPr>
          <w:p>
            <w:pPr>
              <w:spacing w:after="0"/>
              <w:rPr>
                <w:sz w:val="24"/>
                <w:szCs w:val="24"/>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(18,112)</w:t>
            </w:r>
          </w:p>
        </w:tc>
        <w:tc>
          <w:tcPr>
            <w:tcW w:w="18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(57,464)</w:t>
            </w:r>
          </w:p>
        </w:tc>
        <w:tc>
          <w:tcPr>
            <w:tcW w:w="9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(33,526)</w:t>
            </w:r>
          </w:p>
        </w:tc>
      </w:tr>
      <w:tr>
        <w:trPr>
          <w:trHeight w:val="350"/>
        </w:trPr>
        <w:tc>
          <w:tcPr>
            <w:tcW w:w="4080" w:type="dxa"/>
            <w:vAlign w:val="bottom"/>
          </w:tcPr>
          <w:p>
            <w:pPr>
              <w:ind w:left="360"/>
              <w:spacing w:after="0"/>
              <w:rPr>
                <w:sz w:val="20"/>
                <w:szCs w:val="20"/>
                <w:color w:val="auto"/>
              </w:rPr>
            </w:pPr>
            <w:r>
              <w:rPr>
                <w:rFonts w:ascii="Courier New" w:cs="Courier New" w:eastAsia="Courier New" w:hAnsi="Courier New"/>
                <w:sz w:val="15"/>
                <w:szCs w:val="15"/>
                <w:color w:val="auto"/>
              </w:rPr>
              <w:t>Add/(Deduct):</w:t>
            </w:r>
          </w:p>
        </w:tc>
        <w:tc>
          <w:tcPr>
            <w:tcW w:w="1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5"/>
        </w:trPr>
        <w:tc>
          <w:tcPr>
            <w:tcW w:w="4080" w:type="dxa"/>
            <w:vAlign w:val="bottom"/>
          </w:tcPr>
          <w:p>
            <w:pPr>
              <w:ind w:left="360"/>
              <w:spacing w:after="0"/>
              <w:rPr>
                <w:sz w:val="20"/>
                <w:szCs w:val="20"/>
                <w:color w:val="auto"/>
              </w:rPr>
            </w:pPr>
            <w:r>
              <w:rPr>
                <w:rFonts w:ascii="Courier New" w:cs="Courier New" w:eastAsia="Courier New" w:hAnsi="Courier New"/>
                <w:sz w:val="15"/>
                <w:szCs w:val="15"/>
                <w:color w:val="auto"/>
              </w:rPr>
              <w:t>Preopening expenses:</w:t>
            </w:r>
          </w:p>
        </w:tc>
        <w:tc>
          <w:tcPr>
            <w:tcW w:w="1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4080" w:type="dxa"/>
            <w:vAlign w:val="bottom"/>
          </w:tcPr>
          <w:p>
            <w:pPr>
              <w:ind w:left="540"/>
              <w:spacing w:after="0"/>
              <w:rPr>
                <w:sz w:val="20"/>
                <w:szCs w:val="20"/>
                <w:color w:val="auto"/>
              </w:rPr>
            </w:pPr>
            <w:r>
              <w:rPr>
                <w:rFonts w:ascii="Courier New" w:cs="Courier New" w:eastAsia="Courier New" w:hAnsi="Courier New"/>
                <w:sz w:val="15"/>
                <w:szCs w:val="15"/>
                <w:color w:val="auto"/>
              </w:rPr>
              <w:t>Wynn Las Vegas</w:t>
            </w:r>
          </w:p>
        </w:tc>
        <w:tc>
          <w:tcPr>
            <w:tcW w:w="16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36,900</w:t>
            </w:r>
          </w:p>
        </w:tc>
        <w:tc>
          <w:tcPr>
            <w:tcW w:w="540" w:type="dxa"/>
            <w:vAlign w:val="bottom"/>
          </w:tcPr>
          <w:p>
            <w:pPr>
              <w:spacing w:after="0"/>
              <w:rPr>
                <w:sz w:val="15"/>
                <w:szCs w:val="15"/>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8,756</w:t>
            </w:r>
          </w:p>
        </w:tc>
        <w:tc>
          <w:tcPr>
            <w:tcW w:w="1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65,137</w:t>
            </w:r>
          </w:p>
        </w:tc>
        <w:tc>
          <w:tcPr>
            <w:tcW w:w="90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15,877</w:t>
            </w:r>
          </w:p>
        </w:tc>
      </w:tr>
      <w:tr>
        <w:trPr>
          <w:trHeight w:val="175"/>
        </w:trPr>
        <w:tc>
          <w:tcPr>
            <w:tcW w:w="4080" w:type="dxa"/>
            <w:vAlign w:val="bottom"/>
          </w:tcPr>
          <w:p>
            <w:pPr>
              <w:ind w:left="540"/>
              <w:spacing w:after="0"/>
              <w:rPr>
                <w:sz w:val="20"/>
                <w:szCs w:val="20"/>
                <w:color w:val="auto"/>
              </w:rPr>
            </w:pPr>
            <w:r>
              <w:rPr>
                <w:rFonts w:ascii="Courier New" w:cs="Courier New" w:eastAsia="Courier New" w:hAnsi="Courier New"/>
                <w:sz w:val="15"/>
                <w:szCs w:val="15"/>
                <w:color w:val="auto"/>
              </w:rPr>
              <w:t>Wynn Macau</w:t>
            </w:r>
          </w:p>
        </w:tc>
        <w:tc>
          <w:tcPr>
            <w:tcW w:w="16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4,124</w:t>
            </w:r>
          </w:p>
        </w:tc>
        <w:tc>
          <w:tcPr>
            <w:tcW w:w="540" w:type="dxa"/>
            <w:vAlign w:val="bottom"/>
          </w:tcPr>
          <w:p>
            <w:pPr>
              <w:spacing w:after="0"/>
              <w:rPr>
                <w:sz w:val="15"/>
                <w:szCs w:val="15"/>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2,254</w:t>
            </w:r>
          </w:p>
        </w:tc>
        <w:tc>
          <w:tcPr>
            <w:tcW w:w="1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6,598</w:t>
            </w:r>
          </w:p>
        </w:tc>
        <w:tc>
          <w:tcPr>
            <w:tcW w:w="90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4,532</w:t>
            </w:r>
          </w:p>
        </w:tc>
      </w:tr>
      <w:tr>
        <w:trPr>
          <w:trHeight w:val="175"/>
        </w:trPr>
        <w:tc>
          <w:tcPr>
            <w:tcW w:w="4080" w:type="dxa"/>
            <w:vAlign w:val="bottom"/>
          </w:tcPr>
          <w:p>
            <w:pPr>
              <w:ind w:left="540"/>
              <w:spacing w:after="0"/>
              <w:rPr>
                <w:sz w:val="20"/>
                <w:szCs w:val="20"/>
                <w:color w:val="auto"/>
              </w:rPr>
            </w:pPr>
            <w:r>
              <w:rPr>
                <w:rFonts w:ascii="Courier New" w:cs="Courier New" w:eastAsia="Courier New" w:hAnsi="Courier New"/>
                <w:sz w:val="15"/>
                <w:szCs w:val="15"/>
                <w:color w:val="auto"/>
              </w:rPr>
              <w:t>Corporate and other</w:t>
            </w:r>
          </w:p>
        </w:tc>
        <w:tc>
          <w:tcPr>
            <w:tcW w:w="16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2,341</w:t>
            </w:r>
          </w:p>
        </w:tc>
        <w:tc>
          <w:tcPr>
            <w:tcW w:w="540" w:type="dxa"/>
            <w:vAlign w:val="bottom"/>
          </w:tcPr>
          <w:p>
            <w:pPr>
              <w:spacing w:after="0"/>
              <w:rPr>
                <w:sz w:val="15"/>
                <w:szCs w:val="15"/>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5,456</w:t>
            </w:r>
          </w:p>
        </w:tc>
        <w:tc>
          <w:tcPr>
            <w:tcW w:w="1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9,734</w:t>
            </w:r>
          </w:p>
        </w:tc>
        <w:tc>
          <w:tcPr>
            <w:tcW w:w="90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10,608</w:t>
            </w:r>
          </w:p>
        </w:tc>
      </w:tr>
      <w:tr>
        <w:trPr>
          <w:trHeight w:val="175"/>
        </w:trPr>
        <w:tc>
          <w:tcPr>
            <w:tcW w:w="4080" w:type="dxa"/>
            <w:vAlign w:val="bottom"/>
          </w:tcPr>
          <w:p>
            <w:pPr>
              <w:ind w:left="360"/>
              <w:spacing w:after="0"/>
              <w:rPr>
                <w:sz w:val="20"/>
                <w:szCs w:val="20"/>
                <w:color w:val="auto"/>
              </w:rPr>
            </w:pPr>
            <w:r>
              <w:rPr>
                <w:rFonts w:ascii="Courier New" w:cs="Courier New" w:eastAsia="Courier New" w:hAnsi="Courier New"/>
                <w:sz w:val="15"/>
                <w:szCs w:val="15"/>
                <w:color w:val="auto"/>
              </w:rPr>
              <w:t>Depreciation and amortization:</w:t>
            </w:r>
          </w:p>
        </w:tc>
        <w:tc>
          <w:tcPr>
            <w:tcW w:w="1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4080" w:type="dxa"/>
            <w:vAlign w:val="bottom"/>
          </w:tcPr>
          <w:p>
            <w:pPr>
              <w:ind w:left="540"/>
              <w:spacing w:after="0"/>
              <w:rPr>
                <w:sz w:val="20"/>
                <w:szCs w:val="20"/>
                <w:color w:val="auto"/>
              </w:rPr>
            </w:pPr>
            <w:r>
              <w:rPr>
                <w:rFonts w:ascii="Courier New" w:cs="Courier New" w:eastAsia="Courier New" w:hAnsi="Courier New"/>
                <w:sz w:val="15"/>
                <w:szCs w:val="15"/>
                <w:color w:val="auto"/>
              </w:rPr>
              <w:t>Wynn Las Vegas</w:t>
            </w:r>
          </w:p>
        </w:tc>
        <w:tc>
          <w:tcPr>
            <w:tcW w:w="16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23,376</w:t>
            </w:r>
          </w:p>
        </w:tc>
        <w:tc>
          <w:tcPr>
            <w:tcW w:w="540" w:type="dxa"/>
            <w:vAlign w:val="bottom"/>
          </w:tcPr>
          <w:p>
            <w:pPr>
              <w:spacing w:after="0"/>
              <w:rPr>
                <w:sz w:val="15"/>
                <w:szCs w:val="15"/>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285</w:t>
            </w:r>
          </w:p>
        </w:tc>
        <w:tc>
          <w:tcPr>
            <w:tcW w:w="1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24,260</w:t>
            </w:r>
          </w:p>
        </w:tc>
        <w:tc>
          <w:tcPr>
            <w:tcW w:w="90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443</w:t>
            </w:r>
          </w:p>
        </w:tc>
      </w:tr>
      <w:tr>
        <w:trPr>
          <w:trHeight w:val="175"/>
        </w:trPr>
        <w:tc>
          <w:tcPr>
            <w:tcW w:w="4080" w:type="dxa"/>
            <w:vAlign w:val="bottom"/>
          </w:tcPr>
          <w:p>
            <w:pPr>
              <w:ind w:left="540"/>
              <w:spacing w:after="0"/>
              <w:rPr>
                <w:sz w:val="20"/>
                <w:szCs w:val="20"/>
                <w:color w:val="auto"/>
              </w:rPr>
            </w:pPr>
            <w:r>
              <w:rPr>
                <w:rFonts w:ascii="Courier New" w:cs="Courier New" w:eastAsia="Courier New" w:hAnsi="Courier New"/>
                <w:sz w:val="15"/>
                <w:szCs w:val="15"/>
                <w:color w:val="auto"/>
              </w:rPr>
              <w:t>Wynn Macau</w:t>
            </w:r>
          </w:p>
        </w:tc>
        <w:tc>
          <w:tcPr>
            <w:tcW w:w="16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1,469</w:t>
            </w:r>
          </w:p>
        </w:tc>
        <w:tc>
          <w:tcPr>
            <w:tcW w:w="540" w:type="dxa"/>
            <w:vAlign w:val="bottom"/>
          </w:tcPr>
          <w:p>
            <w:pPr>
              <w:spacing w:after="0"/>
              <w:rPr>
                <w:sz w:val="15"/>
                <w:szCs w:val="15"/>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140</w:t>
            </w:r>
          </w:p>
        </w:tc>
        <w:tc>
          <w:tcPr>
            <w:tcW w:w="1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2,934</w:t>
            </w:r>
          </w:p>
        </w:tc>
        <w:tc>
          <w:tcPr>
            <w:tcW w:w="90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140</w:t>
            </w:r>
          </w:p>
        </w:tc>
      </w:tr>
      <w:tr>
        <w:trPr>
          <w:trHeight w:val="175"/>
        </w:trPr>
        <w:tc>
          <w:tcPr>
            <w:tcW w:w="4080" w:type="dxa"/>
            <w:vAlign w:val="bottom"/>
          </w:tcPr>
          <w:p>
            <w:pPr>
              <w:ind w:left="540"/>
              <w:spacing w:after="0"/>
              <w:rPr>
                <w:sz w:val="20"/>
                <w:szCs w:val="20"/>
                <w:color w:val="auto"/>
              </w:rPr>
            </w:pPr>
            <w:r>
              <w:rPr>
                <w:rFonts w:ascii="Courier New" w:cs="Courier New" w:eastAsia="Courier New" w:hAnsi="Courier New"/>
                <w:sz w:val="15"/>
                <w:szCs w:val="15"/>
                <w:color w:val="auto"/>
              </w:rPr>
              <w:t>Corporate and other</w:t>
            </w:r>
          </w:p>
        </w:tc>
        <w:tc>
          <w:tcPr>
            <w:tcW w:w="16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1,280</w:t>
            </w:r>
          </w:p>
        </w:tc>
        <w:tc>
          <w:tcPr>
            <w:tcW w:w="540" w:type="dxa"/>
            <w:vAlign w:val="bottom"/>
          </w:tcPr>
          <w:p>
            <w:pPr>
              <w:spacing w:after="0"/>
              <w:rPr>
                <w:sz w:val="15"/>
                <w:szCs w:val="15"/>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617</w:t>
            </w:r>
          </w:p>
        </w:tc>
        <w:tc>
          <w:tcPr>
            <w:tcW w:w="1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2,425</w:t>
            </w:r>
          </w:p>
        </w:tc>
        <w:tc>
          <w:tcPr>
            <w:tcW w:w="90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1,241</w:t>
            </w:r>
          </w:p>
        </w:tc>
      </w:tr>
      <w:tr>
        <w:trPr>
          <w:trHeight w:val="175"/>
        </w:trPr>
        <w:tc>
          <w:tcPr>
            <w:tcW w:w="4080" w:type="dxa"/>
            <w:vAlign w:val="bottom"/>
          </w:tcPr>
          <w:p>
            <w:pPr>
              <w:ind w:left="360"/>
              <w:spacing w:after="0"/>
              <w:rPr>
                <w:sz w:val="20"/>
                <w:szCs w:val="20"/>
                <w:color w:val="auto"/>
              </w:rPr>
            </w:pPr>
            <w:r>
              <w:rPr>
                <w:rFonts w:ascii="Courier New" w:cs="Courier New" w:eastAsia="Courier New" w:hAnsi="Courier New"/>
                <w:sz w:val="15"/>
                <w:szCs w:val="15"/>
                <w:color w:val="auto"/>
              </w:rPr>
              <w:t>Corporate expenses and other</w:t>
            </w:r>
          </w:p>
        </w:tc>
        <w:tc>
          <w:tcPr>
            <w:tcW w:w="16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5,049</w:t>
            </w:r>
          </w:p>
        </w:tc>
        <w:tc>
          <w:tcPr>
            <w:tcW w:w="540" w:type="dxa"/>
            <w:vAlign w:val="bottom"/>
          </w:tcPr>
          <w:p>
            <w:pPr>
              <w:spacing w:after="0"/>
              <w:rPr>
                <w:sz w:val="15"/>
                <w:szCs w:val="15"/>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602</w:t>
            </w:r>
          </w:p>
        </w:tc>
        <w:tc>
          <w:tcPr>
            <w:tcW w:w="1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5,111</w:t>
            </w:r>
          </w:p>
        </w:tc>
        <w:tc>
          <w:tcPr>
            <w:tcW w:w="90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683</w:t>
            </w:r>
          </w:p>
        </w:tc>
      </w:tr>
      <w:tr>
        <w:trPr>
          <w:trHeight w:val="175"/>
        </w:trPr>
        <w:tc>
          <w:tcPr>
            <w:tcW w:w="4080" w:type="dxa"/>
            <w:vAlign w:val="bottom"/>
          </w:tcPr>
          <w:p>
            <w:pPr>
              <w:spacing w:after="0"/>
              <w:rPr>
                <w:sz w:val="15"/>
                <w:szCs w:val="15"/>
                <w:color w:val="auto"/>
              </w:rPr>
            </w:pPr>
          </w:p>
        </w:tc>
        <w:tc>
          <w:tcPr>
            <w:tcW w:w="1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080" w:type="dxa"/>
            <w:vAlign w:val="bottom"/>
          </w:tcPr>
          <w:p>
            <w:pPr>
              <w:ind w:left="540"/>
              <w:spacing w:after="0"/>
              <w:rPr>
                <w:sz w:val="20"/>
                <w:szCs w:val="20"/>
                <w:color w:val="auto"/>
              </w:rPr>
            </w:pPr>
            <w:r>
              <w:rPr>
                <w:rFonts w:ascii="Courier New" w:cs="Courier New" w:eastAsia="Courier New" w:hAnsi="Courier New"/>
                <w:sz w:val="15"/>
                <w:szCs w:val="15"/>
                <w:color w:val="auto"/>
              </w:rPr>
              <w:t>Total</w:t>
            </w:r>
          </w:p>
        </w:tc>
        <w:tc>
          <w:tcPr>
            <w:tcW w:w="16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74,539</w:t>
            </w:r>
          </w:p>
        </w:tc>
        <w:tc>
          <w:tcPr>
            <w:tcW w:w="540" w:type="dxa"/>
            <w:vAlign w:val="bottom"/>
          </w:tcPr>
          <w:p>
            <w:pPr>
              <w:spacing w:after="0"/>
              <w:rPr>
                <w:sz w:val="15"/>
                <w:szCs w:val="15"/>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18,110</w:t>
            </w:r>
          </w:p>
        </w:tc>
        <w:tc>
          <w:tcPr>
            <w:tcW w:w="1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116,199</w:t>
            </w:r>
          </w:p>
        </w:tc>
        <w:tc>
          <w:tcPr>
            <w:tcW w:w="90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33,524</w:t>
            </w:r>
          </w:p>
        </w:tc>
      </w:tr>
      <w:tr>
        <w:trPr>
          <w:trHeight w:val="175"/>
        </w:trPr>
        <w:tc>
          <w:tcPr>
            <w:tcW w:w="4080" w:type="dxa"/>
            <w:vAlign w:val="bottom"/>
          </w:tcPr>
          <w:p>
            <w:pPr>
              <w:spacing w:after="0"/>
              <w:rPr>
                <w:sz w:val="15"/>
                <w:szCs w:val="15"/>
                <w:color w:val="auto"/>
              </w:rPr>
            </w:pPr>
          </w:p>
        </w:tc>
        <w:tc>
          <w:tcPr>
            <w:tcW w:w="1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Wynn Las Vegas adjusted EBITDA (1)</w:t>
            </w:r>
          </w:p>
        </w:tc>
        <w:tc>
          <w:tcPr>
            <w:tcW w:w="16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58,735</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w:t>
            </w:r>
          </w:p>
        </w:tc>
        <w:tc>
          <w:tcPr>
            <w:tcW w:w="1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58,735</w:t>
            </w: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5"/>
        </w:trPr>
        <w:tc>
          <w:tcPr>
            <w:tcW w:w="4080" w:type="dxa"/>
            <w:vAlign w:val="bottom"/>
          </w:tcPr>
          <w:p>
            <w:pPr>
              <w:spacing w:after="0"/>
              <w:rPr>
                <w:sz w:val="15"/>
                <w:szCs w:val="15"/>
                <w:color w:val="auto"/>
              </w:rPr>
            </w:pPr>
          </w:p>
        </w:tc>
        <w:tc>
          <w:tcPr>
            <w:tcW w:w="1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720"/>
          </w:cols>
          <w:pgMar w:left="240" w:top="141" w:right="939" w:bottom="1440" w:gutter="0" w:footer="0" w:header="0"/>
        </w:sectPr>
      </w:pPr>
    </w:p>
    <w:bookmarkStart w:id="7" w:name="page8"/>
    <w:bookmarkEnd w:id="7"/>
    <w:p>
      <w:pPr>
        <w:jc w:val="center"/>
        <w:ind w:right="3132"/>
        <w:spacing w:after="0"/>
        <w:rPr>
          <w:sz w:val="20"/>
          <w:szCs w:val="20"/>
          <w:color w:val="auto"/>
        </w:rPr>
      </w:pPr>
      <w:r>
        <w:rPr>
          <w:rFonts w:ascii="Courier New" w:cs="Courier New" w:eastAsia="Courier New" w:hAnsi="Courier New"/>
          <w:sz w:val="15"/>
          <w:szCs w:val="15"/>
          <w:color w:val="auto"/>
        </w:rPr>
        <w:t>WYNN RESORTS, LIMITED AND SUBSIDIARIES</w:t>
      </w:r>
    </w:p>
    <w:p>
      <w:pPr>
        <w:spacing w:after="0" w:line="5" w:lineRule="exact"/>
        <w:rPr>
          <w:sz w:val="20"/>
          <w:szCs w:val="20"/>
          <w:color w:val="auto"/>
        </w:rPr>
      </w:pPr>
    </w:p>
    <w:p>
      <w:pPr>
        <w:jc w:val="center"/>
        <w:ind w:right="3132"/>
        <w:spacing w:after="0"/>
        <w:rPr>
          <w:sz w:val="20"/>
          <w:szCs w:val="20"/>
          <w:color w:val="auto"/>
        </w:rPr>
      </w:pPr>
      <w:r>
        <w:rPr>
          <w:rFonts w:ascii="Courier New" w:cs="Courier New" w:eastAsia="Courier New" w:hAnsi="Courier New"/>
          <w:sz w:val="15"/>
          <w:szCs w:val="15"/>
          <w:color w:val="auto"/>
        </w:rPr>
        <w:t>SUPPLEMENTAL DATA SCHEDULE</w:t>
      </w:r>
    </w:p>
    <w:p>
      <w:pPr>
        <w:spacing w:after="0" w:line="180" w:lineRule="exact"/>
        <w:rPr>
          <w:sz w:val="20"/>
          <w:szCs w:val="20"/>
          <w:color w:val="auto"/>
        </w:rPr>
      </w:pPr>
    </w:p>
    <w:p>
      <w:pPr>
        <w:jc w:val="right"/>
        <w:ind w:right="3139"/>
        <w:spacing w:after="0"/>
        <w:rPr>
          <w:sz w:val="20"/>
          <w:szCs w:val="20"/>
          <w:color w:val="auto"/>
        </w:rPr>
      </w:pPr>
      <w:r>
        <w:rPr>
          <w:rFonts w:ascii="Courier New" w:cs="Courier New" w:eastAsia="Courier New" w:hAnsi="Courier New"/>
          <w:sz w:val="15"/>
          <w:szCs w:val="15"/>
          <w:color w:val="auto"/>
        </w:rPr>
        <w:t>Three Months Ended</w:t>
      </w:r>
    </w:p>
    <w:p>
      <w:pPr>
        <w:spacing w:after="0" w:line="5" w:lineRule="exact"/>
        <w:rPr>
          <w:sz w:val="20"/>
          <w:szCs w:val="20"/>
          <w:color w:val="auto"/>
        </w:rPr>
      </w:pPr>
    </w:p>
    <w:p>
      <w:pPr>
        <w:jc w:val="right"/>
        <w:ind w:right="3139"/>
        <w:spacing w:after="0"/>
        <w:rPr>
          <w:sz w:val="20"/>
          <w:szCs w:val="20"/>
          <w:color w:val="auto"/>
        </w:rPr>
      </w:pPr>
      <w:r>
        <w:rPr>
          <w:rFonts w:ascii="Courier New" w:cs="Courier New" w:eastAsia="Courier New" w:hAnsi="Courier New"/>
          <w:sz w:val="15"/>
          <w:szCs w:val="15"/>
          <w:color w:val="auto"/>
        </w:rPr>
        <w:t>June 30, 2005(1)</w:t>
      </w:r>
    </w:p>
    <w:p>
      <w:pPr>
        <w:spacing w:after="0" w:line="5" w:lineRule="exact"/>
        <w:rPr>
          <w:sz w:val="20"/>
          <w:szCs w:val="20"/>
          <w:color w:val="auto"/>
        </w:rPr>
      </w:pPr>
    </w:p>
    <w:p>
      <w:pPr>
        <w:ind w:left="544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5220" w:type="dxa"/>
            <w:vAlign w:val="bottom"/>
            <w:gridSpan w:val="2"/>
          </w:tcPr>
          <w:p>
            <w:pPr>
              <w:spacing w:after="0"/>
              <w:rPr>
                <w:sz w:val="20"/>
                <w:szCs w:val="20"/>
                <w:color w:val="auto"/>
              </w:rPr>
            </w:pPr>
            <w:r>
              <w:rPr>
                <w:rFonts w:ascii="Courier New" w:cs="Courier New" w:eastAsia="Courier New" w:hAnsi="Courier New"/>
                <w:sz w:val="15"/>
                <w:szCs w:val="15"/>
                <w:color w:val="auto"/>
              </w:rPr>
              <w:t>Room Statistics for Wynn Las Vegas:</w:t>
            </w:r>
          </w:p>
        </w:tc>
        <w:tc>
          <w:tcPr>
            <w:tcW w:w="1680" w:type="dxa"/>
            <w:vAlign w:val="bottom"/>
          </w:tcPr>
          <w:p>
            <w:pPr>
              <w:spacing w:after="0"/>
              <w:rPr>
                <w:sz w:val="14"/>
                <w:szCs w:val="14"/>
                <w:color w:val="auto"/>
              </w:rPr>
            </w:pPr>
          </w:p>
        </w:tc>
      </w:tr>
      <w:tr>
        <w:trPr>
          <w:trHeight w:val="350"/>
        </w:trPr>
        <w:tc>
          <w:tcPr>
            <w:tcW w:w="1720" w:type="dxa"/>
            <w:vAlign w:val="bottom"/>
          </w:tcPr>
          <w:p>
            <w:pPr>
              <w:ind w:left="620"/>
              <w:spacing w:after="0"/>
              <w:rPr>
                <w:sz w:val="20"/>
                <w:szCs w:val="20"/>
                <w:color w:val="auto"/>
              </w:rPr>
            </w:pPr>
            <w:r>
              <w:rPr>
                <w:rFonts w:ascii="Courier New" w:cs="Courier New" w:eastAsia="Courier New" w:hAnsi="Courier New"/>
                <w:sz w:val="15"/>
                <w:szCs w:val="15"/>
                <w:color w:val="auto"/>
              </w:rPr>
              <w:t>Occupancy %</w:t>
            </w:r>
          </w:p>
        </w:tc>
        <w:tc>
          <w:tcPr>
            <w:tcW w:w="350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90.1%</w:t>
            </w:r>
          </w:p>
        </w:tc>
      </w:tr>
      <w:tr>
        <w:trPr>
          <w:trHeight w:val="350"/>
        </w:trPr>
        <w:tc>
          <w:tcPr>
            <w:tcW w:w="522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Average Daily Room Rate (ADR)(2)</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$284</w:t>
            </w:r>
          </w:p>
        </w:tc>
      </w:tr>
      <w:tr>
        <w:trPr>
          <w:trHeight w:val="350"/>
        </w:trPr>
        <w:tc>
          <w:tcPr>
            <w:tcW w:w="522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Average Paying Rate (APR)(3)</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$267</w:t>
            </w:r>
          </w:p>
        </w:tc>
      </w:tr>
      <w:tr>
        <w:trPr>
          <w:trHeight w:val="350"/>
        </w:trPr>
        <w:tc>
          <w:tcPr>
            <w:tcW w:w="1720" w:type="dxa"/>
            <w:vAlign w:val="bottom"/>
          </w:tcPr>
          <w:p>
            <w:pPr>
              <w:ind w:left="620"/>
              <w:spacing w:after="0"/>
              <w:rPr>
                <w:sz w:val="20"/>
                <w:szCs w:val="20"/>
                <w:color w:val="auto"/>
              </w:rPr>
            </w:pPr>
            <w:r>
              <w:rPr>
                <w:rFonts w:ascii="Courier New" w:cs="Courier New" w:eastAsia="Courier New" w:hAnsi="Courier New"/>
                <w:sz w:val="15"/>
                <w:szCs w:val="15"/>
                <w:color w:val="auto"/>
              </w:rPr>
              <w:t>Revenue per</w:t>
            </w:r>
          </w:p>
        </w:tc>
        <w:tc>
          <w:tcPr>
            <w:tcW w:w="3500" w:type="dxa"/>
            <w:vAlign w:val="bottom"/>
          </w:tcPr>
          <w:p>
            <w:pPr>
              <w:spacing w:after="0"/>
              <w:rPr>
                <w:sz w:val="20"/>
                <w:szCs w:val="20"/>
                <w:color w:val="auto"/>
              </w:rPr>
            </w:pPr>
            <w:r>
              <w:rPr>
                <w:rFonts w:ascii="Courier New" w:cs="Courier New" w:eastAsia="Courier New" w:hAnsi="Courier New"/>
                <w:sz w:val="15"/>
                <w:szCs w:val="15"/>
                <w:color w:val="auto"/>
              </w:rPr>
              <w:t>available room (REVPAR)(4)</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$255</w:t>
            </w:r>
          </w:p>
        </w:tc>
      </w:tr>
      <w:tr>
        <w:trPr>
          <w:trHeight w:val="350"/>
        </w:trPr>
        <w:tc>
          <w:tcPr>
            <w:tcW w:w="1720" w:type="dxa"/>
            <w:vAlign w:val="bottom"/>
          </w:tcPr>
          <w:p>
            <w:pPr>
              <w:spacing w:after="0"/>
              <w:rPr>
                <w:sz w:val="20"/>
                <w:szCs w:val="20"/>
                <w:color w:val="auto"/>
              </w:rPr>
            </w:pPr>
            <w:r>
              <w:rPr>
                <w:rFonts w:ascii="Courier New" w:cs="Courier New" w:eastAsia="Courier New" w:hAnsi="Courier New"/>
                <w:sz w:val="15"/>
                <w:szCs w:val="15"/>
                <w:color w:val="auto"/>
              </w:rPr>
              <w:t>Other information:</w:t>
            </w:r>
          </w:p>
        </w:tc>
        <w:tc>
          <w:tcPr>
            <w:tcW w:w="35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50"/>
        </w:trPr>
        <w:tc>
          <w:tcPr>
            <w:tcW w:w="1720" w:type="dxa"/>
            <w:vAlign w:val="bottom"/>
          </w:tcPr>
          <w:p>
            <w:pPr>
              <w:ind w:left="620"/>
              <w:spacing w:after="0"/>
              <w:rPr>
                <w:sz w:val="20"/>
                <w:szCs w:val="20"/>
                <w:color w:val="auto"/>
              </w:rPr>
            </w:pPr>
            <w:r>
              <w:rPr>
                <w:rFonts w:ascii="Courier New" w:cs="Courier New" w:eastAsia="Courier New" w:hAnsi="Courier New"/>
                <w:sz w:val="15"/>
                <w:szCs w:val="15"/>
                <w:color w:val="auto"/>
              </w:rPr>
              <w:t>Table games</w:t>
            </w:r>
          </w:p>
        </w:tc>
        <w:tc>
          <w:tcPr>
            <w:tcW w:w="3500" w:type="dxa"/>
            <w:vAlign w:val="bottom"/>
          </w:tcPr>
          <w:p>
            <w:pPr>
              <w:spacing w:after="0"/>
              <w:rPr>
                <w:sz w:val="20"/>
                <w:szCs w:val="20"/>
                <w:color w:val="auto"/>
              </w:rPr>
            </w:pPr>
            <w:r>
              <w:rPr>
                <w:rFonts w:ascii="Courier New" w:cs="Courier New" w:eastAsia="Courier New" w:hAnsi="Courier New"/>
                <w:sz w:val="15"/>
                <w:szCs w:val="15"/>
                <w:color w:val="auto"/>
              </w:rPr>
              <w:t>win per unit per day(5)</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$7,117</w:t>
            </w:r>
          </w:p>
        </w:tc>
      </w:tr>
      <w:tr>
        <w:trPr>
          <w:trHeight w:val="350"/>
        </w:trPr>
        <w:tc>
          <w:tcPr>
            <w:tcW w:w="1720" w:type="dxa"/>
            <w:vAlign w:val="bottom"/>
          </w:tcPr>
          <w:p>
            <w:pPr>
              <w:ind w:left="620"/>
              <w:spacing w:after="0"/>
              <w:rPr>
                <w:sz w:val="20"/>
                <w:szCs w:val="20"/>
                <w:color w:val="auto"/>
              </w:rPr>
            </w:pPr>
            <w:r>
              <w:rPr>
                <w:rFonts w:ascii="Courier New" w:cs="Courier New" w:eastAsia="Courier New" w:hAnsi="Courier New"/>
                <w:sz w:val="15"/>
                <w:szCs w:val="15"/>
                <w:color w:val="auto"/>
                <w:w w:val="99"/>
              </w:rPr>
              <w:t>Table Hold %</w:t>
            </w:r>
          </w:p>
        </w:tc>
        <w:tc>
          <w:tcPr>
            <w:tcW w:w="350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21.1%</w:t>
            </w:r>
          </w:p>
        </w:tc>
      </w:tr>
      <w:tr>
        <w:trPr>
          <w:trHeight w:val="350"/>
        </w:trPr>
        <w:tc>
          <w:tcPr>
            <w:tcW w:w="522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Slot Machine win per unit per day(6)</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$273</w:t>
            </w:r>
          </w:p>
        </w:tc>
      </w:tr>
      <w:tr>
        <w:trPr>
          <w:trHeight w:val="350"/>
        </w:trPr>
        <w:tc>
          <w:tcPr>
            <w:tcW w:w="522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Average number of table games</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136</w:t>
            </w:r>
          </w:p>
        </w:tc>
      </w:tr>
      <w:tr>
        <w:trPr>
          <w:trHeight w:val="350"/>
        </w:trPr>
        <w:tc>
          <w:tcPr>
            <w:tcW w:w="522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Average number of slot machines</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1,960</w:t>
            </w:r>
          </w:p>
        </w:tc>
      </w:tr>
    </w:tbl>
    <w:p>
      <w:pPr>
        <w:spacing w:after="0" w:line="354" w:lineRule="exact"/>
        <w:rPr>
          <w:sz w:val="20"/>
          <w:szCs w:val="20"/>
          <w:color w:val="auto"/>
        </w:rPr>
      </w:pPr>
    </w:p>
    <w:p>
      <w:pPr>
        <w:ind w:left="367" w:hanging="367"/>
        <w:spacing w:after="0"/>
        <w:tabs>
          <w:tab w:leader="none" w:pos="36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period from April 28, 2005 to June 30, 2005.</w:t>
      </w:r>
    </w:p>
    <w:p>
      <w:pPr>
        <w:spacing w:after="0" w:line="179" w:lineRule="exact"/>
        <w:rPr>
          <w:rFonts w:ascii="Courier New" w:cs="Courier New" w:eastAsia="Courier New" w:hAnsi="Courier New"/>
          <w:sz w:val="15"/>
          <w:szCs w:val="15"/>
          <w:color w:val="auto"/>
        </w:rPr>
      </w:pPr>
    </w:p>
    <w:p>
      <w:pPr>
        <w:ind w:left="7" w:right="3139" w:hanging="7"/>
        <w:spacing w:after="0" w:line="247" w:lineRule="auto"/>
        <w:tabs>
          <w:tab w:leader="none" w:pos="37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ADR is Average Daily Rate and is calculated by dividing total room revenue by total rooms occupied.</w:t>
      </w:r>
    </w:p>
    <w:p>
      <w:pPr>
        <w:spacing w:after="0" w:line="174" w:lineRule="exact"/>
        <w:rPr>
          <w:rFonts w:ascii="Courier New" w:cs="Courier New" w:eastAsia="Courier New" w:hAnsi="Courier New"/>
          <w:sz w:val="15"/>
          <w:szCs w:val="15"/>
          <w:color w:val="auto"/>
        </w:rPr>
      </w:pPr>
    </w:p>
    <w:p>
      <w:pPr>
        <w:ind w:left="7" w:right="3139" w:hanging="7"/>
        <w:spacing w:after="0" w:line="247" w:lineRule="auto"/>
        <w:tabs>
          <w:tab w:leader="none" w:pos="37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APR is Average Paying Rate and is calculated by dividing cash room revenue by cash rooms occupied.</w:t>
      </w:r>
    </w:p>
    <w:p>
      <w:pPr>
        <w:spacing w:after="0" w:line="174" w:lineRule="exact"/>
        <w:rPr>
          <w:rFonts w:ascii="Courier New" w:cs="Courier New" w:eastAsia="Courier New" w:hAnsi="Courier New"/>
          <w:sz w:val="15"/>
          <w:szCs w:val="15"/>
          <w:color w:val="auto"/>
        </w:rPr>
      </w:pPr>
    </w:p>
    <w:p>
      <w:pPr>
        <w:ind w:left="7" w:right="3319" w:hanging="7"/>
        <w:spacing w:after="0" w:line="247" w:lineRule="auto"/>
        <w:tabs>
          <w:tab w:leader="none" w:pos="37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REVPAR is Revenue per Available Room and is calculated by dividing total room revenue by total rooms available.</w:t>
      </w:r>
    </w:p>
    <w:p>
      <w:pPr>
        <w:spacing w:after="0" w:line="174" w:lineRule="exact"/>
        <w:rPr>
          <w:rFonts w:ascii="Courier New" w:cs="Courier New" w:eastAsia="Courier New" w:hAnsi="Courier New"/>
          <w:sz w:val="15"/>
          <w:szCs w:val="15"/>
          <w:color w:val="auto"/>
        </w:rPr>
      </w:pPr>
    </w:p>
    <w:p>
      <w:pPr>
        <w:ind w:left="367" w:hanging="367"/>
        <w:spacing w:after="0"/>
        <w:tabs>
          <w:tab w:leader="none" w:pos="36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Table games win per unit per day net of customer discounts.</w:t>
      </w:r>
    </w:p>
    <w:p>
      <w:pPr>
        <w:spacing w:after="0" w:line="179" w:lineRule="exact"/>
        <w:rPr>
          <w:rFonts w:ascii="Courier New" w:cs="Courier New" w:eastAsia="Courier New" w:hAnsi="Courier New"/>
          <w:sz w:val="15"/>
          <w:szCs w:val="15"/>
          <w:color w:val="auto"/>
        </w:rPr>
      </w:pPr>
    </w:p>
    <w:p>
      <w:pPr>
        <w:ind w:left="7" w:right="3419" w:hanging="7"/>
        <w:spacing w:after="0" w:line="247" w:lineRule="auto"/>
        <w:tabs>
          <w:tab w:leader="none" w:pos="37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Slot machine win per unit per day shown net of participation fees, free play and progressive accruals.</w:t>
      </w:r>
    </w:p>
    <w:p>
      <w:pPr>
        <w:spacing w:after="0" w:line="200" w:lineRule="exact"/>
        <w:rPr>
          <w:sz w:val="20"/>
          <w:szCs w:val="20"/>
          <w:color w:val="auto"/>
        </w:rPr>
      </w:pPr>
    </w:p>
    <w:p>
      <w:pPr>
        <w:spacing w:after="0" w:line="32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SOURCE: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Wynn Resorts, Limited</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CONTACT: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Samanta Stewart, 702-770-7555</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investorrelations@wynnresorts.com</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www.wynnresorts.com</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www.wynnlasvegas.com</w:t>
      </w:r>
    </w:p>
    <w:sectPr>
      <w:pgSz w:w="11900" w:h="16838" w:orient="portrait"/>
      <w:cols w:equalWidth="0" w:num="1">
        <w:col w:w="10226"/>
      </w:cols>
      <w:pgMar w:left="233" w:top="99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3"/>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2019-12-15T06:08:54Z</dcterms:created>
  <dcterms:modified xsi:type="dcterms:W3CDTF">2019-12-15T06:08:54Z</dcterms:modified>
</cp:coreProperties>
</file>