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0"/>
          </w:cols>
          <w:pgMar w:left="240" w:top="220" w:right="339" w:bottom="1440" w:gutter="0" w:footer="0" w:header="0"/>
        </w:sectPr>
      </w:pPr>
    </w:p>
    <w:p>
      <w:pPr>
        <w:spacing w:after="0" w:line="1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both"/>
        <w:ind w:right="2140" w:hanging="319"/>
        <w:spacing w:after="0" w:line="341" w:lineRule="auto"/>
        <w:rPr>
          <w:sz w:val="20"/>
          <w:szCs w:val="20"/>
          <w:color w:val="auto"/>
        </w:rPr>
      </w:pPr>
      <w:r>
        <w:rPr>
          <w:rFonts w:ascii="MS PGothic" w:cs="MS PGothic" w:eastAsia="MS PGothic" w:hAnsi="MS PGothic"/>
          <w:sz w:val="15"/>
          <w:szCs w:val="15"/>
          <w:color w:val="auto"/>
        </w:rPr>
        <w:t>☐</w:t>
      </w:r>
      <w:r>
        <w:rPr>
          <w:sz w:val="20"/>
          <w:szCs w:val="20"/>
          <w:color w:val="auto"/>
        </w:rPr>
        <w:t xml:space="preserve"> </w:t>
      </w:r>
      <w:r>
        <w:rPr>
          <w:rFonts w:ascii="Arial" w:cs="Arial" w:eastAsia="Arial" w:hAnsi="Arial"/>
          <w:sz w:val="15"/>
          <w:szCs w:val="15"/>
          <w:b w:val="1"/>
          <w:bCs w:val="1"/>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3">
            <w:col w:w="160" w:space="200"/>
            <w:col w:w="5100" w:space="720"/>
            <w:col w:w="5140"/>
          </w:cols>
          <w:pgMar w:left="240" w:top="220" w:right="339" w:bottom="1440" w:gutter="0" w:footer="0" w:header="0"/>
          <w:type w:val="continuous"/>
        </w:sectPr>
      </w:pPr>
    </w:p>
    <w:p>
      <w:pPr>
        <w:ind w:left="360" w:hanging="352"/>
        <w:spacing w:after="0" w:line="228" w:lineRule="auto"/>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§240.14a-12</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4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0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-2947035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-2458085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-1763395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-845820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0"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08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80" w:type="dxa"/>
            <w:vAlign w:val="bottom"/>
            <w:gridSpan w:val="4"/>
          </w:tcPr>
          <w:p>
            <w:pPr>
              <w:spacing w:after="0"/>
              <w:rPr>
                <w:sz w:val="20"/>
                <w:szCs w:val="20"/>
                <w:color w:val="auto"/>
              </w:rPr>
            </w:pPr>
            <w:r>
              <w:rPr>
                <w:rFonts w:ascii="Arial" w:cs="Arial" w:eastAsia="Arial" w:hAnsi="Arial"/>
                <w:sz w:val="14"/>
                <w:szCs w:val="14"/>
                <w:color w:val="FFFFFF"/>
              </w:rPr>
              <w:t>0000058071_1 R2.09.05.010</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 Exercise Your Right to Vote ***</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Important Notice Regarding the Availability of Proxy Materials for the Shareholder Meeting to Be Held on May 12, 2010</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WYNN RESORTS, LIMITED</w:t>
            </w:r>
          </w:p>
        </w:tc>
        <w:tc>
          <w:tcPr>
            <w:tcW w:w="0" w:type="dxa"/>
            <w:vAlign w:val="bottom"/>
          </w:tcPr>
          <w:p>
            <w:pPr>
              <w:spacing w:after="0"/>
              <w:rPr>
                <w:sz w:val="1"/>
                <w:szCs w:val="1"/>
                <w:color w:val="auto"/>
              </w:rPr>
            </w:pPr>
          </w:p>
        </w:tc>
      </w:tr>
      <w:tr>
        <w:trPr>
          <w:trHeight w:val="41"/>
        </w:trPr>
        <w:tc>
          <w:tcPr>
            <w:tcW w:w="640" w:type="dxa"/>
            <w:vAlign w:val="bottom"/>
            <w:gridSpan w:val="2"/>
          </w:tcPr>
          <w:p>
            <w:pPr>
              <w:spacing w:after="0"/>
              <w:rPr>
                <w:sz w:val="20"/>
                <w:szCs w:val="20"/>
                <w:color w:val="auto"/>
              </w:rPr>
            </w:pPr>
            <w:r>
              <w:rPr>
                <w:rFonts w:ascii="Arial" w:cs="Arial" w:eastAsia="Arial" w:hAnsi="Arial"/>
                <w:sz w:val="3"/>
                <w:szCs w:val="3"/>
                <w:color w:val="FFFFFF"/>
              </w:rPr>
              <w:t>BROKER</w:t>
            </w:r>
          </w:p>
        </w:tc>
        <w:tc>
          <w:tcPr>
            <w:tcW w:w="520" w:type="dxa"/>
            <w:vAlign w:val="bottom"/>
          </w:tcPr>
          <w:p>
            <w:pPr>
              <w:spacing w:after="0"/>
              <w:rPr>
                <w:sz w:val="3"/>
                <w:szCs w:val="3"/>
                <w:color w:val="auto"/>
              </w:rPr>
            </w:pPr>
          </w:p>
        </w:tc>
        <w:tc>
          <w:tcPr>
            <w:tcW w:w="10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LOGO</w:t>
            </w: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120" w:type="dxa"/>
            <w:vAlign w:val="bottom"/>
            <w:vMerge w:val="restart"/>
          </w:tcPr>
          <w:p>
            <w:pPr>
              <w:jc w:val="right"/>
              <w:ind w:right="10015"/>
              <w:spacing w:after="0" w:line="81" w:lineRule="exact"/>
              <w:rPr>
                <w:sz w:val="20"/>
                <w:szCs w:val="20"/>
                <w:color w:val="auto"/>
              </w:rPr>
            </w:pPr>
            <w:r>
              <w:rPr>
                <w:rFonts w:ascii="Arial" w:cs="Arial" w:eastAsia="Arial" w:hAnsi="Arial"/>
                <w:sz w:val="9"/>
                <w:szCs w:val="9"/>
                <w:color w:val="FFFFFF"/>
              </w:rPr>
              <w:t>1</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HERE</w:t>
            </w: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160" w:type="dxa"/>
            <w:vAlign w:val="bottom"/>
            <w:gridSpan w:val="3"/>
            <w:vMerge w:val="restart"/>
          </w:tcPr>
          <w:p>
            <w:pPr>
              <w:spacing w:after="0" w:line="122" w:lineRule="exact"/>
              <w:rPr>
                <w:sz w:val="20"/>
                <w:szCs w:val="20"/>
                <w:color w:val="auto"/>
              </w:rPr>
            </w:pPr>
            <w:r>
              <w:rPr>
                <w:rFonts w:ascii="Arial" w:cs="Arial" w:eastAsia="Arial" w:hAnsi="Arial"/>
                <w:sz w:val="14"/>
                <w:szCs w:val="14"/>
                <w:color w:val="FFFFFF"/>
                <w:w w:val="89"/>
              </w:rPr>
              <w:t>Return Address Line</w:t>
            </w:r>
          </w:p>
        </w:tc>
        <w:tc>
          <w:tcPr>
            <w:tcW w:w="10120" w:type="dxa"/>
            <w:vAlign w:val="bottom"/>
          </w:tcPr>
          <w:p>
            <w:pPr>
              <w:jc w:val="right"/>
              <w:ind w:right="10015"/>
              <w:spacing w:after="0" w:line="81" w:lineRule="exact"/>
              <w:rPr>
                <w:sz w:val="20"/>
                <w:szCs w:val="20"/>
                <w:color w:val="auto"/>
              </w:rPr>
            </w:pPr>
            <w:r>
              <w:rPr>
                <w:rFonts w:ascii="Arial" w:cs="Arial" w:eastAsia="Arial" w:hAnsi="Arial"/>
                <w:sz w:val="9"/>
                <w:szCs w:val="9"/>
                <w:color w:val="FFFFFF"/>
              </w:rPr>
              <w:t>2</w:t>
            </w:r>
          </w:p>
        </w:tc>
        <w:tc>
          <w:tcPr>
            <w:tcW w:w="0" w:type="dxa"/>
            <w:vAlign w:val="bottom"/>
          </w:tcPr>
          <w:p>
            <w:pPr>
              <w:spacing w:after="0"/>
              <w:rPr>
                <w:sz w:val="1"/>
                <w:szCs w:val="1"/>
                <w:color w:val="auto"/>
              </w:rPr>
            </w:pPr>
          </w:p>
        </w:tc>
      </w:tr>
      <w:tr>
        <w:trPr>
          <w:trHeight w:val="41"/>
        </w:trPr>
        <w:tc>
          <w:tcPr>
            <w:tcW w:w="1160" w:type="dxa"/>
            <w:vAlign w:val="bottom"/>
            <w:gridSpan w:val="3"/>
            <w:vMerge w:val="continue"/>
          </w:tcPr>
          <w:p>
            <w:pPr>
              <w:spacing w:after="0"/>
              <w:rPr>
                <w:sz w:val="3"/>
                <w:szCs w:val="3"/>
                <w:color w:val="auto"/>
              </w:rPr>
            </w:pPr>
          </w:p>
        </w:tc>
        <w:tc>
          <w:tcPr>
            <w:tcW w:w="10120" w:type="dxa"/>
            <w:vAlign w:val="bottom"/>
          </w:tcPr>
          <w:p>
            <w:pPr>
              <w:jc w:val="right"/>
              <w:ind w:right="10015"/>
              <w:spacing w:after="0"/>
              <w:rPr>
                <w:sz w:val="20"/>
                <w:szCs w:val="20"/>
                <w:color w:val="auto"/>
              </w:rPr>
            </w:pPr>
            <w:r>
              <w:rPr>
                <w:rFonts w:ascii="Arial" w:cs="Arial" w:eastAsia="Arial" w:hAnsi="Arial"/>
                <w:sz w:val="3"/>
                <w:szCs w:val="3"/>
                <w:color w:val="FFFFFF"/>
              </w:rPr>
              <w:t>3</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51 MERCEDES WAY</w:t>
            </w:r>
          </w:p>
        </w:tc>
        <w:tc>
          <w:tcPr>
            <w:tcW w:w="0" w:type="dxa"/>
            <w:vAlign w:val="bottom"/>
          </w:tcPr>
          <w:p>
            <w:pPr>
              <w:spacing w:after="0"/>
              <w:rPr>
                <w:sz w:val="1"/>
                <w:szCs w:val="1"/>
                <w:color w:val="auto"/>
              </w:rPr>
            </w:pPr>
          </w:p>
        </w:tc>
      </w:tr>
      <w:tr>
        <w:trPr>
          <w:trHeight w:val="81"/>
        </w:trPr>
        <w:tc>
          <w:tcPr>
            <w:tcW w:w="11280" w:type="dxa"/>
            <w:vAlign w:val="bottom"/>
            <w:gridSpan w:val="4"/>
          </w:tcPr>
          <w:p>
            <w:pPr>
              <w:spacing w:after="0" w:line="81" w:lineRule="exact"/>
              <w:rPr>
                <w:sz w:val="20"/>
                <w:szCs w:val="20"/>
                <w:color w:val="auto"/>
              </w:rPr>
            </w:pPr>
            <w:r>
              <w:rPr>
                <w:rFonts w:ascii="Arial" w:cs="Arial" w:eastAsia="Arial" w:hAnsi="Arial"/>
                <w:sz w:val="7"/>
                <w:szCs w:val="7"/>
                <w:color w:val="FFFFFF"/>
              </w:rPr>
              <w:t>EDGEWOOD NY 1</w:t>
            </w:r>
            <w:r>
              <w:rPr>
                <w:rFonts w:ascii="Arial" w:cs="Arial" w:eastAsia="Arial" w:hAnsi="Arial"/>
                <w:sz w:val="9"/>
                <w:szCs w:val="9"/>
                <w:color w:val="FFFFFF"/>
                <w:vertAlign w:val="subscript"/>
              </w:rPr>
              <w:t>1717</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120" w:type="dxa"/>
            <w:vAlign w:val="bottom"/>
          </w:tcPr>
          <w:p>
            <w:pPr>
              <w:jc w:val="right"/>
              <w:ind w:right="9955"/>
              <w:spacing w:after="0"/>
              <w:rPr>
                <w:sz w:val="20"/>
                <w:szCs w:val="20"/>
                <w:color w:val="auto"/>
              </w:rPr>
            </w:pPr>
            <w:r>
              <w:rPr>
                <w:rFonts w:ascii="Arial" w:cs="Arial" w:eastAsia="Arial" w:hAnsi="Arial"/>
                <w:sz w:val="3"/>
                <w:szCs w:val="3"/>
                <w:color w:val="FFFFFF"/>
              </w:rPr>
              <w:t>2</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120" w:type="dxa"/>
            <w:vAlign w:val="bottom"/>
          </w:tcPr>
          <w:p>
            <w:pPr>
              <w:jc w:val="right"/>
              <w:ind w:right="9955"/>
              <w:spacing w:after="0"/>
              <w:rPr>
                <w:sz w:val="20"/>
                <w:szCs w:val="20"/>
                <w:color w:val="auto"/>
              </w:rPr>
            </w:pPr>
            <w:r>
              <w:rPr>
                <w:rFonts w:ascii="Arial" w:cs="Arial" w:eastAsia="Arial" w:hAnsi="Arial"/>
                <w:sz w:val="3"/>
                <w:szCs w:val="3"/>
                <w:color w:val="FFFFFF"/>
              </w:rPr>
              <w:t>3</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120" w:type="dxa"/>
            <w:vAlign w:val="bottom"/>
          </w:tcPr>
          <w:p>
            <w:pPr>
              <w:jc w:val="right"/>
              <w:ind w:right="9955"/>
              <w:spacing w:after="0"/>
              <w:rPr>
                <w:sz w:val="20"/>
                <w:szCs w:val="20"/>
                <w:color w:val="auto"/>
              </w:rPr>
            </w:pPr>
            <w:r>
              <w:rPr>
                <w:rFonts w:ascii="Arial" w:cs="Arial" w:eastAsia="Arial" w:hAnsi="Arial"/>
                <w:sz w:val="3"/>
                <w:szCs w:val="3"/>
                <w:color w:val="FFFFFF"/>
              </w:rPr>
              <w:t>4</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Investor Address Line 5</w:t>
            </w:r>
          </w:p>
        </w:tc>
        <w:tc>
          <w:tcPr>
            <w:tcW w:w="0" w:type="dxa"/>
            <w:vAlign w:val="bottom"/>
          </w:tcPr>
          <w:p>
            <w:pPr>
              <w:spacing w:after="0"/>
              <w:rPr>
                <w:sz w:val="1"/>
                <w:szCs w:val="1"/>
                <w:color w:val="auto"/>
              </w:rPr>
            </w:pPr>
          </w:p>
        </w:tc>
      </w:tr>
      <w:tr>
        <w:trPr>
          <w:trHeight w:val="41"/>
        </w:trPr>
        <w:tc>
          <w:tcPr>
            <w:tcW w:w="1160" w:type="dxa"/>
            <w:vAlign w:val="bottom"/>
            <w:gridSpan w:val="3"/>
          </w:tcPr>
          <w:p>
            <w:pPr>
              <w:spacing w:after="0"/>
              <w:rPr>
                <w:sz w:val="20"/>
                <w:szCs w:val="20"/>
                <w:color w:val="auto"/>
              </w:rPr>
            </w:pPr>
            <w:r>
              <w:rPr>
                <w:rFonts w:ascii="Arial" w:cs="Arial" w:eastAsia="Arial" w:hAnsi="Arial"/>
                <w:sz w:val="3"/>
                <w:szCs w:val="3"/>
                <w:color w:val="FFFFFF"/>
              </w:rPr>
              <w:t>John Sample</w:t>
            </w:r>
          </w:p>
        </w:tc>
        <w:tc>
          <w:tcPr>
            <w:tcW w:w="10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1234 ANYWHERE STREET</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ANY CITY, ON A1A 1A1</w:t>
            </w:r>
          </w:p>
        </w:tc>
        <w:tc>
          <w:tcPr>
            <w:tcW w:w="0" w:type="dxa"/>
            <w:vAlign w:val="bottom"/>
          </w:tcPr>
          <w:p>
            <w:pPr>
              <w:spacing w:after="0"/>
              <w:rPr>
                <w:sz w:val="1"/>
                <w:szCs w:val="1"/>
                <w:color w:val="auto"/>
              </w:rPr>
            </w:pPr>
          </w:p>
        </w:tc>
      </w:tr>
      <w:tr>
        <w:trPr>
          <w:trHeight w:val="41"/>
        </w:trPr>
        <w:tc>
          <w:tcPr>
            <w:tcW w:w="440" w:type="dxa"/>
            <w:vAlign w:val="bottom"/>
          </w:tcPr>
          <w:p>
            <w:pPr>
              <w:ind w:left="80"/>
              <w:spacing w:after="0" w:line="41" w:lineRule="exact"/>
              <w:rPr>
                <w:sz w:val="20"/>
                <w:szCs w:val="20"/>
                <w:color w:val="auto"/>
              </w:rPr>
            </w:pPr>
            <w:r>
              <w:rPr>
                <w:rFonts w:ascii="Arial" w:cs="Arial" w:eastAsia="Arial" w:hAnsi="Arial"/>
                <w:sz w:val="4"/>
                <w:szCs w:val="4"/>
                <w:color w:val="FFFFFF"/>
                <w:vertAlign w:val="subscript"/>
              </w:rPr>
              <w:t>2</w:t>
            </w:r>
            <w:r>
              <w:rPr>
                <w:rFonts w:ascii="Arial" w:cs="Arial" w:eastAsia="Arial" w:hAnsi="Arial"/>
                <w:sz w:val="2"/>
                <w:szCs w:val="2"/>
                <w:color w:val="FFFFFF"/>
              </w:rPr>
              <w:t>OF 2</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FFFFFF"/>
                <w:w w:val="91"/>
              </w:rPr>
              <w:t>Information</w:t>
            </w:r>
          </w:p>
        </w:tc>
        <w:tc>
          <w:tcPr>
            <w:tcW w:w="10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440" w:type="dxa"/>
            <w:vAlign w:val="bottom"/>
          </w:tcPr>
          <w:p>
            <w:pPr>
              <w:spacing w:after="0" w:line="122" w:lineRule="exact"/>
              <w:rPr>
                <w:sz w:val="20"/>
                <w:szCs w:val="20"/>
                <w:color w:val="auto"/>
              </w:rPr>
            </w:pPr>
            <w:r>
              <w:rPr>
                <w:rFonts w:ascii="Arial" w:cs="Arial" w:eastAsia="Arial" w:hAnsi="Arial"/>
                <w:sz w:val="14"/>
                <w:szCs w:val="14"/>
                <w:color w:val="FFFFFF"/>
              </w:rPr>
              <w:t>15</w:t>
            </w:r>
          </w:p>
        </w:tc>
        <w:tc>
          <w:tcPr>
            <w:tcW w:w="720" w:type="dxa"/>
            <w:vAlign w:val="bottom"/>
            <w:gridSpan w:val="2"/>
            <w:vMerge w:val="continue"/>
          </w:tcPr>
          <w:p>
            <w:pPr>
              <w:spacing w:after="0"/>
              <w:rPr>
                <w:sz w:val="10"/>
                <w:szCs w:val="10"/>
                <w:color w:val="auto"/>
              </w:rPr>
            </w:pPr>
          </w:p>
        </w:tc>
        <w:tc>
          <w:tcPr>
            <w:tcW w:w="10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Meeting Type: Annual Meeting</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For holders as of: March 23, 2010</w:t>
            </w:r>
          </w:p>
        </w:tc>
        <w:tc>
          <w:tcPr>
            <w:tcW w:w="0" w:type="dxa"/>
            <w:vAlign w:val="bottom"/>
          </w:tcPr>
          <w:p>
            <w:pPr>
              <w:spacing w:after="0"/>
              <w:rPr>
                <w:sz w:val="1"/>
                <w:szCs w:val="1"/>
                <w:color w:val="auto"/>
              </w:rPr>
            </w:pPr>
          </w:p>
        </w:tc>
      </w:tr>
      <w:tr>
        <w:trPr>
          <w:trHeight w:val="41"/>
        </w:trPr>
        <w:tc>
          <w:tcPr>
            <w:tcW w:w="1160" w:type="dxa"/>
            <w:vAlign w:val="bottom"/>
            <w:gridSpan w:val="3"/>
          </w:tcPr>
          <w:p>
            <w:pPr>
              <w:spacing w:after="0"/>
              <w:rPr>
                <w:sz w:val="20"/>
                <w:szCs w:val="20"/>
                <w:color w:val="auto"/>
              </w:rPr>
            </w:pPr>
            <w:r>
              <w:rPr>
                <w:rFonts w:ascii="Arial" w:cs="Arial" w:eastAsia="Arial" w:hAnsi="Arial"/>
                <w:sz w:val="3"/>
                <w:szCs w:val="3"/>
                <w:color w:val="FFFFFF"/>
              </w:rPr>
              <w:t>Date: May 12, 2010</w:t>
            </w:r>
          </w:p>
        </w:tc>
        <w:tc>
          <w:tcPr>
            <w:tcW w:w="10120" w:type="dxa"/>
            <w:vAlign w:val="bottom"/>
          </w:tcPr>
          <w:p>
            <w:pPr>
              <w:jc w:val="right"/>
              <w:ind w:right="8935"/>
              <w:spacing w:after="0"/>
              <w:rPr>
                <w:sz w:val="20"/>
                <w:szCs w:val="20"/>
                <w:color w:val="auto"/>
              </w:rPr>
            </w:pPr>
            <w:r>
              <w:rPr>
                <w:rFonts w:ascii="Arial" w:cs="Arial" w:eastAsia="Arial" w:hAnsi="Arial"/>
                <w:sz w:val="3"/>
                <w:szCs w:val="3"/>
                <w:color w:val="FFFFFF"/>
              </w:rPr>
              <w:t>ime: 11:00 AM PDT</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Location: Encore Theater at</w:t>
            </w:r>
          </w:p>
        </w:tc>
        <w:tc>
          <w:tcPr>
            <w:tcW w:w="0" w:type="dxa"/>
            <w:vAlign w:val="bottom"/>
          </w:tcPr>
          <w:p>
            <w:pPr>
              <w:spacing w:after="0"/>
              <w:rPr>
                <w:sz w:val="1"/>
                <w:szCs w:val="1"/>
                <w:color w:val="auto"/>
              </w:rPr>
            </w:pPr>
          </w:p>
        </w:tc>
      </w:tr>
      <w:tr>
        <w:trPr>
          <w:trHeight w:val="41"/>
        </w:trPr>
        <w:tc>
          <w:tcPr>
            <w:tcW w:w="1160" w:type="dxa"/>
            <w:vAlign w:val="bottom"/>
            <w:gridSpan w:val="3"/>
          </w:tcPr>
          <w:p>
            <w:pPr>
              <w:spacing w:after="0"/>
              <w:rPr>
                <w:sz w:val="20"/>
                <w:szCs w:val="20"/>
                <w:color w:val="auto"/>
              </w:rPr>
            </w:pPr>
            <w:r>
              <w:rPr>
                <w:rFonts w:ascii="Arial" w:cs="Arial" w:eastAsia="Arial" w:hAnsi="Arial"/>
                <w:sz w:val="3"/>
                <w:szCs w:val="3"/>
                <w:color w:val="FFFFFF"/>
              </w:rPr>
              <w:t>Wynn Las Vegas</w:t>
            </w:r>
          </w:p>
        </w:tc>
        <w:tc>
          <w:tcPr>
            <w:tcW w:w="10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60" w:type="dxa"/>
            <w:vAlign w:val="bottom"/>
            <w:gridSpan w:val="3"/>
          </w:tcPr>
          <w:p>
            <w:pPr>
              <w:spacing w:after="0"/>
              <w:rPr>
                <w:sz w:val="20"/>
                <w:szCs w:val="20"/>
                <w:color w:val="auto"/>
              </w:rPr>
            </w:pPr>
            <w:r>
              <w:rPr>
                <w:rFonts w:ascii="Arial" w:cs="Arial" w:eastAsia="Arial" w:hAnsi="Arial"/>
                <w:sz w:val="3"/>
                <w:szCs w:val="3"/>
                <w:color w:val="FFFFFF"/>
              </w:rPr>
              <w:t>3131 Las Vegas</w:t>
            </w:r>
          </w:p>
        </w:tc>
        <w:tc>
          <w:tcPr>
            <w:tcW w:w="10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60" w:type="dxa"/>
            <w:vAlign w:val="bottom"/>
            <w:gridSpan w:val="3"/>
          </w:tcPr>
          <w:p>
            <w:pPr>
              <w:spacing w:after="0"/>
              <w:rPr>
                <w:sz w:val="20"/>
                <w:szCs w:val="20"/>
                <w:color w:val="auto"/>
              </w:rPr>
            </w:pPr>
            <w:r>
              <w:rPr>
                <w:rFonts w:ascii="Arial" w:cs="Arial" w:eastAsia="Arial" w:hAnsi="Arial"/>
                <w:sz w:val="3"/>
                <w:szCs w:val="3"/>
                <w:color w:val="FFFFFF"/>
              </w:rPr>
              <w:t>Boulevard South</w:t>
            </w:r>
          </w:p>
        </w:tc>
        <w:tc>
          <w:tcPr>
            <w:tcW w:w="10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60" w:type="dxa"/>
            <w:vAlign w:val="bottom"/>
            <w:gridSpan w:val="3"/>
          </w:tcPr>
          <w:p>
            <w:pPr>
              <w:spacing w:after="0"/>
              <w:rPr>
                <w:sz w:val="20"/>
                <w:szCs w:val="20"/>
                <w:color w:val="auto"/>
              </w:rPr>
            </w:pPr>
            <w:r>
              <w:rPr>
                <w:rFonts w:ascii="Arial" w:cs="Arial" w:eastAsia="Arial" w:hAnsi="Arial"/>
                <w:sz w:val="3"/>
                <w:szCs w:val="3"/>
                <w:color w:val="FFFFFF"/>
              </w:rPr>
              <w:t>Las Vegas, Nevada</w:t>
            </w:r>
          </w:p>
        </w:tc>
        <w:tc>
          <w:tcPr>
            <w:tcW w:w="10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You are receiving this communication because you hold shares in the above named company.</w:t>
            </w:r>
          </w:p>
        </w:tc>
        <w:tc>
          <w:tcPr>
            <w:tcW w:w="0" w:type="dxa"/>
            <w:vAlign w:val="bottom"/>
          </w:tcPr>
          <w:p>
            <w:pPr>
              <w:spacing w:after="0"/>
              <w:rPr>
                <w:sz w:val="1"/>
                <w:szCs w:val="1"/>
                <w:color w:val="auto"/>
              </w:rPr>
            </w:pPr>
          </w:p>
        </w:tc>
      </w:tr>
      <w:tr>
        <w:trPr>
          <w:trHeight w:val="41"/>
        </w:trPr>
        <w:tc>
          <w:tcPr>
            <w:tcW w:w="640" w:type="dxa"/>
            <w:vAlign w:val="bottom"/>
            <w:gridSpan w:val="2"/>
          </w:tcPr>
          <w:p>
            <w:pPr>
              <w:spacing w:after="0"/>
              <w:rPr>
                <w:sz w:val="20"/>
                <w:szCs w:val="20"/>
                <w:color w:val="auto"/>
              </w:rPr>
            </w:pPr>
            <w:r>
              <w:rPr>
                <w:rFonts w:ascii="Arial" w:cs="Arial" w:eastAsia="Arial" w:hAnsi="Arial"/>
                <w:sz w:val="3"/>
                <w:szCs w:val="3"/>
                <w:color w:val="FFFFFF"/>
              </w:rPr>
              <w:t>This is not</w:t>
            </w:r>
          </w:p>
        </w:tc>
        <w:tc>
          <w:tcPr>
            <w:tcW w:w="10640" w:type="dxa"/>
            <w:vAlign w:val="bottom"/>
            <w:gridSpan w:val="2"/>
          </w:tcPr>
          <w:p>
            <w:pPr>
              <w:jc w:val="right"/>
              <w:spacing w:after="0"/>
              <w:rPr>
                <w:sz w:val="20"/>
                <w:szCs w:val="20"/>
                <w:color w:val="auto"/>
              </w:rPr>
            </w:pPr>
            <w:r>
              <w:rPr>
                <w:rFonts w:ascii="Arial" w:cs="Arial" w:eastAsia="Arial" w:hAnsi="Arial"/>
                <w:sz w:val="3"/>
                <w:szCs w:val="3"/>
                <w:color w:val="FFFFFF"/>
              </w:rPr>
              <w:t>ballot. You cannot use this notice to vote these shares. This communication presents only an overview of the more complete proxy materials that are available to you on the Internet. You may view</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the proxy materials online at www.proxyvote.com   easily request  paper copy (see reverse side).</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W encourage you to access and review all of the important information contained in the proxy materials before voting.</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See the reverse side of this notice to obtain proxy materials and voting instructions.</w:t>
            </w:r>
          </w:p>
        </w:tc>
        <w:tc>
          <w:tcPr>
            <w:tcW w:w="0" w:type="dxa"/>
            <w:vAlign w:val="bottom"/>
          </w:tcPr>
          <w:p>
            <w:pPr>
              <w:spacing w:after="0"/>
              <w:rPr>
                <w:sz w:val="1"/>
                <w:szCs w:val="1"/>
                <w:color w:val="auto"/>
              </w:rPr>
            </w:pPr>
          </w:p>
        </w:tc>
      </w:tr>
      <w:tr>
        <w:trPr>
          <w:trHeight w:val="41"/>
        </w:trPr>
        <w:tc>
          <w:tcPr>
            <w:tcW w:w="1160" w:type="dxa"/>
            <w:vAlign w:val="bottom"/>
            <w:gridSpan w:val="3"/>
          </w:tcPr>
          <w:p>
            <w:pPr>
              <w:ind w:left="100"/>
              <w:spacing w:after="0"/>
              <w:rPr>
                <w:sz w:val="20"/>
                <w:szCs w:val="20"/>
                <w:color w:val="auto"/>
              </w:rPr>
            </w:pPr>
            <w:r>
              <w:rPr>
                <w:rFonts w:ascii="Arial" w:cs="Arial" w:eastAsia="Arial" w:hAnsi="Arial"/>
                <w:sz w:val="3"/>
                <w:szCs w:val="3"/>
                <w:color w:val="FFFFFF"/>
              </w:rPr>
              <w:t>ARCODE</w:t>
            </w:r>
          </w:p>
        </w:tc>
        <w:tc>
          <w:tcPr>
            <w:tcW w:w="10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0" w:type="dxa"/>
            <w:vAlign w:val="bottom"/>
            <w:gridSpan w:val="2"/>
          </w:tcPr>
          <w:p>
            <w:pPr>
              <w:spacing w:after="0"/>
              <w:rPr>
                <w:sz w:val="20"/>
                <w:szCs w:val="20"/>
                <w:color w:val="auto"/>
              </w:rPr>
            </w:pPr>
            <w:r>
              <w:rPr>
                <w:rFonts w:ascii="Arial" w:cs="Arial" w:eastAsia="Arial" w:hAnsi="Arial"/>
                <w:sz w:val="3"/>
                <w:szCs w:val="3"/>
                <w:color w:val="FFFFFF"/>
              </w:rPr>
              <w:t>Broadridge</w:t>
            </w:r>
          </w:p>
        </w:tc>
        <w:tc>
          <w:tcPr>
            <w:tcW w:w="10640" w:type="dxa"/>
            <w:vAlign w:val="bottom"/>
            <w:gridSpan w:val="2"/>
          </w:tcPr>
          <w:p>
            <w:pPr>
              <w:jc w:val="right"/>
              <w:ind w:right="9635"/>
              <w:spacing w:after="0"/>
              <w:rPr>
                <w:sz w:val="20"/>
                <w:szCs w:val="20"/>
                <w:color w:val="auto"/>
              </w:rPr>
            </w:pPr>
            <w:r>
              <w:rPr>
                <w:rFonts w:ascii="Arial" w:cs="Arial" w:eastAsia="Arial" w:hAnsi="Arial"/>
                <w:sz w:val="3"/>
                <w:szCs w:val="3"/>
                <w:color w:val="FFFFFF"/>
              </w:rPr>
              <w:t>Internal Use Only</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Job #</w:t>
            </w: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0" w:type="dxa"/>
            <w:vAlign w:val="bottom"/>
            <w:gridSpan w:val="2"/>
          </w:tcPr>
          <w:p>
            <w:pPr>
              <w:spacing w:after="0"/>
              <w:rPr>
                <w:sz w:val="20"/>
                <w:szCs w:val="20"/>
                <w:color w:val="auto"/>
              </w:rPr>
            </w:pPr>
            <w:r>
              <w:rPr>
                <w:rFonts w:ascii="Arial" w:cs="Arial" w:eastAsia="Arial" w:hAnsi="Arial"/>
                <w:sz w:val="3"/>
                <w:szCs w:val="3"/>
                <w:color w:val="FFFFFF"/>
              </w:rPr>
              <w:t>Envelope #</w:t>
            </w:r>
          </w:p>
        </w:tc>
        <w:tc>
          <w:tcPr>
            <w:tcW w:w="520" w:type="dxa"/>
            <w:vAlign w:val="bottom"/>
          </w:tcPr>
          <w:p>
            <w:pPr>
              <w:spacing w:after="0"/>
              <w:rPr>
                <w:sz w:val="3"/>
                <w:szCs w:val="3"/>
                <w:color w:val="auto"/>
              </w:rPr>
            </w:pPr>
          </w:p>
        </w:tc>
        <w:tc>
          <w:tcPr>
            <w:tcW w:w="10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0" w:type="dxa"/>
            <w:vAlign w:val="bottom"/>
            <w:gridSpan w:val="2"/>
          </w:tcPr>
          <w:p>
            <w:pPr>
              <w:spacing w:after="0"/>
              <w:rPr>
                <w:sz w:val="20"/>
                <w:szCs w:val="20"/>
                <w:color w:val="auto"/>
              </w:rPr>
            </w:pPr>
            <w:r>
              <w:rPr>
                <w:rFonts w:ascii="Arial" w:cs="Arial" w:eastAsia="Arial" w:hAnsi="Arial"/>
                <w:sz w:val="3"/>
                <w:szCs w:val="3"/>
                <w:color w:val="FFFFFF"/>
              </w:rPr>
              <w:t>Sequence #</w:t>
            </w:r>
          </w:p>
        </w:tc>
        <w:tc>
          <w:tcPr>
            <w:tcW w:w="520" w:type="dxa"/>
            <w:vAlign w:val="bottom"/>
          </w:tcPr>
          <w:p>
            <w:pPr>
              <w:spacing w:after="0"/>
              <w:rPr>
                <w:sz w:val="3"/>
                <w:szCs w:val="3"/>
                <w:color w:val="auto"/>
              </w:rPr>
            </w:pPr>
          </w:p>
        </w:tc>
        <w:tc>
          <w:tcPr>
            <w:tcW w:w="10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160" w:type="dxa"/>
            <w:vAlign w:val="bottom"/>
            <w:gridSpan w:val="3"/>
          </w:tcPr>
          <w:p>
            <w:pPr>
              <w:spacing w:after="0"/>
              <w:rPr>
                <w:sz w:val="20"/>
                <w:szCs w:val="20"/>
                <w:color w:val="auto"/>
              </w:rPr>
            </w:pPr>
            <w:r>
              <w:rPr>
                <w:rFonts w:ascii="Arial" w:cs="Arial" w:eastAsia="Arial" w:hAnsi="Arial"/>
                <w:sz w:val="14"/>
                <w:szCs w:val="14"/>
                <w:color w:val="FFFFFF"/>
              </w:rPr>
              <w:t># of # Sequence #</w:t>
            </w:r>
          </w:p>
        </w:tc>
        <w:tc>
          <w:tcPr>
            <w:tcW w:w="10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1440"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08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3"/>
          </w:tcPr>
          <w:p>
            <w:pPr>
              <w:spacing w:after="0"/>
              <w:rPr>
                <w:sz w:val="20"/>
                <w:szCs w:val="20"/>
                <w:color w:val="auto"/>
              </w:rPr>
            </w:pPr>
            <w:r>
              <w:rPr>
                <w:rFonts w:ascii="Arial" w:cs="Arial" w:eastAsia="Arial" w:hAnsi="Arial"/>
                <w:sz w:val="14"/>
                <w:szCs w:val="14"/>
                <w:color w:val="FFFFFF"/>
                <w:w w:val="99"/>
              </w:rPr>
              <w:t>0000058071_2 R2.09.05.010</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Before You Vote</w:t>
            </w: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4"/>
          </w:tcPr>
          <w:p>
            <w:pPr>
              <w:spacing w:after="0"/>
              <w:rPr>
                <w:sz w:val="20"/>
                <w:szCs w:val="20"/>
                <w:color w:val="auto"/>
              </w:rPr>
            </w:pPr>
            <w:r>
              <w:rPr>
                <w:rFonts w:ascii="Arial" w:cs="Arial" w:eastAsia="Arial" w:hAnsi="Arial"/>
                <w:sz w:val="3"/>
                <w:szCs w:val="3"/>
                <w:color w:val="FFFFFF"/>
              </w:rPr>
              <w:t>How to Access the Proxy Materials</w:t>
            </w: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5"/>
          </w:tcPr>
          <w:p>
            <w:pPr>
              <w:spacing w:after="0"/>
              <w:rPr>
                <w:sz w:val="20"/>
                <w:szCs w:val="20"/>
                <w:color w:val="auto"/>
              </w:rPr>
            </w:pPr>
            <w:r>
              <w:rPr>
                <w:rFonts w:ascii="Arial" w:cs="Arial" w:eastAsia="Arial" w:hAnsi="Arial"/>
                <w:sz w:val="3"/>
                <w:szCs w:val="3"/>
                <w:color w:val="FFFFFF"/>
              </w:rPr>
              <w:t>Proxy Materials Available to VIEW or RECEIVE:</w:t>
            </w: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5"/>
          </w:tcPr>
          <w:p>
            <w:pPr>
              <w:spacing w:after="0"/>
              <w:rPr>
                <w:sz w:val="20"/>
                <w:szCs w:val="20"/>
                <w:color w:val="auto"/>
              </w:rPr>
            </w:pPr>
            <w:r>
              <w:rPr>
                <w:rFonts w:ascii="Arial" w:cs="Arial" w:eastAsia="Arial" w:hAnsi="Arial"/>
                <w:sz w:val="3"/>
                <w:szCs w:val="3"/>
                <w:color w:val="FFFFFF"/>
              </w:rPr>
              <w:t>1. Annual Report 2. Notice &amp; Proxy Statement</w:t>
            </w: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1000" w:type="dxa"/>
            <w:vAlign w:val="bottom"/>
          </w:tcPr>
          <w:p>
            <w:pPr>
              <w:ind w:left="80"/>
              <w:spacing w:after="0"/>
              <w:rPr>
                <w:sz w:val="20"/>
                <w:szCs w:val="20"/>
                <w:color w:val="auto"/>
              </w:rPr>
            </w:pPr>
            <w:r>
              <w:rPr>
                <w:rFonts w:ascii="Arial" w:cs="Arial" w:eastAsia="Arial" w:hAnsi="Arial"/>
                <w:sz w:val="3"/>
                <w:szCs w:val="3"/>
                <w:color w:val="FFFFFF"/>
              </w:rPr>
              <w:t>to View Online:</w:t>
            </w: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40" w:type="dxa"/>
            <w:vAlign w:val="bottom"/>
            <w:gridSpan w:val="7"/>
          </w:tcPr>
          <w:p>
            <w:pPr>
              <w:ind w:left="100"/>
              <w:spacing w:after="0"/>
              <w:rPr>
                <w:sz w:val="20"/>
                <w:szCs w:val="20"/>
                <w:color w:val="auto"/>
              </w:rPr>
            </w:pPr>
            <w:r>
              <w:rPr>
                <w:rFonts w:ascii="Arial" w:cs="Arial" w:eastAsia="Arial" w:hAnsi="Arial"/>
                <w:sz w:val="3"/>
                <w:szCs w:val="3"/>
                <w:color w:val="FFFFFF"/>
              </w:rPr>
              <w:t>ave the 12-Digit Control Number available (located on the following page) and visit: www.proxyvote.com.</w:t>
            </w:r>
          </w:p>
        </w:tc>
        <w:tc>
          <w:tcPr>
            <w:tcW w:w="0" w:type="dxa"/>
            <w:vAlign w:val="bottom"/>
          </w:tcPr>
          <w:p>
            <w:pPr>
              <w:spacing w:after="0"/>
              <w:rPr>
                <w:sz w:val="1"/>
                <w:szCs w:val="1"/>
                <w:color w:val="auto"/>
              </w:rPr>
            </w:pPr>
          </w:p>
        </w:tc>
      </w:tr>
      <w:tr>
        <w:trPr>
          <w:trHeight w:val="41"/>
        </w:trPr>
        <w:tc>
          <w:tcPr>
            <w:tcW w:w="3320" w:type="dxa"/>
            <w:vAlign w:val="bottom"/>
            <w:gridSpan w:val="5"/>
          </w:tcPr>
          <w:p>
            <w:pPr>
              <w:spacing w:after="0"/>
              <w:rPr>
                <w:sz w:val="20"/>
                <w:szCs w:val="20"/>
                <w:color w:val="auto"/>
              </w:rPr>
            </w:pPr>
            <w:r>
              <w:rPr>
                <w:rFonts w:ascii="Arial" w:cs="Arial" w:eastAsia="Arial" w:hAnsi="Arial"/>
                <w:sz w:val="3"/>
                <w:szCs w:val="3"/>
                <w:color w:val="FFFFFF"/>
              </w:rPr>
              <w:t>How to Request and Receive a PAPER or E-MAIL Copy:</w:t>
            </w: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20" w:type="dxa"/>
            <w:vAlign w:val="bottom"/>
            <w:gridSpan w:val="3"/>
          </w:tcPr>
          <w:p>
            <w:pPr>
              <w:spacing w:after="0"/>
              <w:rPr>
                <w:sz w:val="20"/>
                <w:szCs w:val="20"/>
                <w:color w:val="auto"/>
              </w:rPr>
            </w:pPr>
            <w:r>
              <w:rPr>
                <w:rFonts w:ascii="Arial" w:cs="Arial" w:eastAsia="Arial" w:hAnsi="Arial"/>
                <w:sz w:val="3"/>
                <w:szCs w:val="3"/>
                <w:color w:val="FFFFFF"/>
              </w:rPr>
              <w:t>If you want to receive a paper or</w:t>
            </w:r>
          </w:p>
        </w:tc>
        <w:tc>
          <w:tcPr>
            <w:tcW w:w="9220" w:type="dxa"/>
            <w:vAlign w:val="bottom"/>
            <w:gridSpan w:val="4"/>
          </w:tcPr>
          <w:p>
            <w:pPr>
              <w:ind w:left="40"/>
              <w:spacing w:after="0"/>
              <w:rPr>
                <w:sz w:val="20"/>
                <w:szCs w:val="20"/>
                <w:color w:val="auto"/>
              </w:rPr>
            </w:pPr>
            <w:r>
              <w:rPr>
                <w:rFonts w:ascii="Arial" w:cs="Arial" w:eastAsia="Arial" w:hAnsi="Arial"/>
                <w:sz w:val="3"/>
                <w:szCs w:val="3"/>
                <w:color w:val="FFFFFF"/>
              </w:rPr>
              <w:t>-mail copy of these documents, you must request one. There is NO charge for requesting a copy. Please choose one of the following methods to make your request:</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1)</w:t>
            </w:r>
          </w:p>
        </w:tc>
        <w:tc>
          <w:tcPr>
            <w:tcW w:w="2080" w:type="dxa"/>
            <w:vAlign w:val="bottom"/>
            <w:gridSpan w:val="3"/>
          </w:tcPr>
          <w:p>
            <w:pPr>
              <w:jc w:val="right"/>
              <w:ind w:right="43"/>
              <w:spacing w:after="0"/>
              <w:rPr>
                <w:sz w:val="20"/>
                <w:szCs w:val="20"/>
                <w:color w:val="auto"/>
              </w:rPr>
            </w:pPr>
            <w:r>
              <w:rPr>
                <w:rFonts w:ascii="Arial" w:cs="Arial" w:eastAsia="Arial" w:hAnsi="Arial"/>
                <w:sz w:val="3"/>
                <w:szCs w:val="3"/>
                <w:color w:val="FFFFFF"/>
              </w:rPr>
              <w:t>INTERNET www.proxyvote.com</w:t>
            </w: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2)</w:t>
            </w:r>
          </w:p>
        </w:tc>
        <w:tc>
          <w:tcPr>
            <w:tcW w:w="1000" w:type="dxa"/>
            <w:vAlign w:val="bottom"/>
          </w:tcPr>
          <w:p>
            <w:pPr>
              <w:spacing w:after="0"/>
              <w:rPr>
                <w:sz w:val="3"/>
                <w:szCs w:val="3"/>
                <w:color w:val="auto"/>
              </w:rPr>
            </w:pPr>
          </w:p>
        </w:tc>
        <w:tc>
          <w:tcPr>
            <w:tcW w:w="1080" w:type="dxa"/>
            <w:vAlign w:val="bottom"/>
            <w:gridSpan w:val="2"/>
          </w:tcPr>
          <w:p>
            <w:pPr>
              <w:jc w:val="right"/>
              <w:ind w:right="183"/>
              <w:spacing w:after="0"/>
              <w:rPr>
                <w:sz w:val="20"/>
                <w:szCs w:val="20"/>
                <w:color w:val="auto"/>
              </w:rPr>
            </w:pPr>
            <w:r>
              <w:rPr>
                <w:rFonts w:ascii="Arial" w:cs="Arial" w:eastAsia="Arial" w:hAnsi="Arial"/>
                <w:sz w:val="3"/>
                <w:szCs w:val="3"/>
                <w:color w:val="FFFFFF"/>
              </w:rPr>
              <w:t>1-800-579-1639</w:t>
            </w:r>
          </w:p>
        </w:tc>
        <w:tc>
          <w:tcPr>
            <w:tcW w:w="102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.com</w:t>
            </w: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3) BY TELEPHONE:-MAIL*:</w:t>
            </w: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40" w:type="dxa"/>
            <w:vAlign w:val="bottom"/>
            <w:gridSpan w:val="7"/>
          </w:tcPr>
          <w:p>
            <w:pPr>
              <w:spacing w:after="0"/>
              <w:rPr>
                <w:sz w:val="20"/>
                <w:szCs w:val="20"/>
                <w:color w:val="auto"/>
              </w:rPr>
            </w:pPr>
            <w:r>
              <w:rPr>
                <w:rFonts w:ascii="Arial" w:cs="Arial" w:eastAsia="Arial" w:hAnsi="Arial"/>
                <w:sz w:val="3"/>
                <w:szCs w:val="3"/>
                <w:color w:val="FFFFFF"/>
              </w:rPr>
              <w:t>* If requesting materialssendmaterial@proxyvoteby-mail,pleasesend a blank e-mail with the 12-Digit Control Number (located on the following page) in the subject line.</w:t>
            </w:r>
          </w:p>
        </w:tc>
        <w:tc>
          <w:tcPr>
            <w:tcW w:w="0" w:type="dxa"/>
            <w:vAlign w:val="bottom"/>
          </w:tcPr>
          <w:p>
            <w:pPr>
              <w:spacing w:after="0"/>
              <w:rPr>
                <w:sz w:val="1"/>
                <w:szCs w:val="1"/>
                <w:color w:val="auto"/>
              </w:rPr>
            </w:pPr>
          </w:p>
        </w:tc>
      </w:tr>
      <w:tr>
        <w:trPr>
          <w:trHeight w:val="41"/>
        </w:trPr>
        <w:tc>
          <w:tcPr>
            <w:tcW w:w="11040" w:type="dxa"/>
            <w:vAlign w:val="bottom"/>
            <w:gridSpan w:val="7"/>
          </w:tcPr>
          <w:p>
            <w:pPr>
              <w:spacing w:after="0"/>
              <w:rPr>
                <w:sz w:val="20"/>
                <w:szCs w:val="20"/>
                <w:color w:val="auto"/>
              </w:rPr>
            </w:pPr>
            <w:r>
              <w:rPr>
                <w:rFonts w:ascii="Arial" w:cs="Arial" w:eastAsia="Arial" w:hAnsi="Arial"/>
                <w:sz w:val="3"/>
                <w:szCs w:val="3"/>
                <w:color w:val="FFFFFF"/>
              </w:rPr>
              <w:t>Requests, instructions and other inquiries sent to this e-mail address will NOT be forwarded to your investment advisor. Please make the request as instructed above on or before April 28, 2010 to facilitate</w:t>
            </w: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timely delivery.</w:t>
            </w: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How To Vote</w:t>
            </w: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5"/>
          </w:tcPr>
          <w:p>
            <w:pPr>
              <w:spacing w:after="0"/>
              <w:rPr>
                <w:sz w:val="20"/>
                <w:szCs w:val="20"/>
                <w:color w:val="auto"/>
              </w:rPr>
            </w:pPr>
            <w:r>
              <w:rPr>
                <w:rFonts w:ascii="Arial" w:cs="Arial" w:eastAsia="Arial" w:hAnsi="Arial"/>
                <w:sz w:val="3"/>
                <w:szCs w:val="3"/>
                <w:color w:val="FFFFFF"/>
              </w:rPr>
              <w:t>Please Choose One of the Following Voting Methods</w:t>
            </w:r>
          </w:p>
        </w:tc>
        <w:tc>
          <w:tcPr>
            <w:tcW w:w="21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40" w:type="dxa"/>
            <w:vAlign w:val="bottom"/>
            <w:gridSpan w:val="7"/>
          </w:tcPr>
          <w:p>
            <w:pPr>
              <w:spacing w:after="0"/>
              <w:rPr>
                <w:sz w:val="20"/>
                <w:szCs w:val="20"/>
                <w:color w:val="auto"/>
              </w:rPr>
            </w:pPr>
            <w:r>
              <w:rPr>
                <w:rFonts w:ascii="Arial" w:cs="Arial" w:eastAsia="Arial" w:hAnsi="Arial"/>
                <w:sz w:val="3"/>
                <w:szCs w:val="3"/>
                <w:color w:val="FFFFFF"/>
              </w:rPr>
              <w:t>Vote In Person: If you choose to vote these shares   person at the meeting, you must request  "legal proxy." To do so, please follow the instructions at www.proxyvote.com or request a paper copy of the</w:t>
            </w:r>
          </w:p>
        </w:tc>
        <w:tc>
          <w:tcPr>
            <w:tcW w:w="0" w:type="dxa"/>
            <w:vAlign w:val="bottom"/>
          </w:tcPr>
          <w:p>
            <w:pPr>
              <w:spacing w:after="0"/>
              <w:rPr>
                <w:sz w:val="1"/>
                <w:szCs w:val="1"/>
                <w:color w:val="auto"/>
              </w:rPr>
            </w:pPr>
          </w:p>
        </w:tc>
      </w:tr>
      <w:tr>
        <w:trPr>
          <w:trHeight w:val="0"/>
        </w:trPr>
        <w:tc>
          <w:tcPr>
            <w:tcW w:w="3320" w:type="dxa"/>
            <w:vAlign w:val="bottom"/>
            <w:gridSpan w:val="5"/>
          </w:tcPr>
          <w:p>
            <w:pPr>
              <w:spacing w:after="0" w:line="80" w:lineRule="exact"/>
              <w:rPr>
                <w:sz w:val="20"/>
                <w:szCs w:val="20"/>
                <w:color w:val="auto"/>
              </w:rPr>
            </w:pPr>
            <w:r>
              <w:rPr>
                <w:rFonts w:ascii="Arial" w:cs="Arial" w:eastAsia="Arial" w:hAnsi="Arial"/>
                <w:sz w:val="9"/>
                <w:szCs w:val="9"/>
                <w:color w:val="FFFFFF"/>
              </w:rPr>
              <w:t>materials, which will contain the appropriate instructions.</w:t>
            </w:r>
          </w:p>
        </w:tc>
        <w:tc>
          <w:tcPr>
            <w:tcW w:w="2120" w:type="dxa"/>
            <w:vAlign w:val="bottom"/>
          </w:tcPr>
          <w:p>
            <w:pPr>
              <w:ind w:left="180"/>
              <w:spacing w:after="0" w:line="80" w:lineRule="exact"/>
              <w:rPr>
                <w:sz w:val="20"/>
                <w:szCs w:val="20"/>
                <w:color w:val="auto"/>
              </w:rPr>
            </w:pPr>
            <w:r>
              <w:rPr>
                <w:rFonts w:ascii="Arial" w:cs="Arial" w:eastAsia="Arial" w:hAnsi="Arial"/>
                <w:sz w:val="9"/>
                <w:szCs w:val="9"/>
                <w:color w:val="FFFFFF"/>
              </w:rPr>
              <w:t>shareholder meetings have attend</w:t>
            </w:r>
          </w:p>
        </w:tc>
        <w:tc>
          <w:tcPr>
            <w:tcW w:w="5600" w:type="dxa"/>
            <w:vAlign w:val="bottom"/>
          </w:tcPr>
          <w:p>
            <w:pPr>
              <w:ind w:left="140"/>
              <w:spacing w:after="0" w:line="80" w:lineRule="exact"/>
              <w:rPr>
                <w:sz w:val="20"/>
                <w:szCs w:val="20"/>
                <w:color w:val="auto"/>
              </w:rPr>
            </w:pPr>
            <w:r>
              <w:rPr>
                <w:rFonts w:ascii="Arial" w:cs="Arial" w:eastAsia="Arial" w:hAnsi="Arial"/>
                <w:sz w:val="9"/>
                <w:szCs w:val="9"/>
                <w:color w:val="FFFFFF"/>
              </w:rPr>
              <w:t>requirements including, but not limited to, the possession of an attendance ticket issued by the entity</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holding the meeting. Please check the meeting materials forMany special requirements for meeting attendance.</w:t>
      </w:r>
    </w:p>
    <w:p>
      <w:pPr>
        <w:spacing w:after="0" w:line="6" w:lineRule="exact"/>
        <w:rPr>
          <w:sz w:val="20"/>
          <w:szCs w:val="20"/>
          <w:color w:val="auto"/>
        </w:rPr>
      </w:pPr>
    </w:p>
    <w:p>
      <w:pPr>
        <w:spacing w:after="0"/>
        <w:rPr>
          <w:sz w:val="20"/>
          <w:szCs w:val="20"/>
          <w:color w:val="auto"/>
        </w:rPr>
      </w:pPr>
      <w:r>
        <w:rPr>
          <w:rFonts w:ascii="Arial" w:cs="Arial" w:eastAsia="Arial" w:hAnsi="Arial"/>
          <w:sz w:val="3"/>
          <w:szCs w:val="3"/>
          <w:color w:val="FFFFFF"/>
        </w:rPr>
        <w:t>Vote By</w:t>
      </w:r>
    </w:p>
    <w:p>
      <w:pPr>
        <w:ind w:left="480"/>
        <w:spacing w:after="0"/>
        <w:rPr>
          <w:sz w:val="20"/>
          <w:szCs w:val="20"/>
          <w:color w:val="auto"/>
        </w:rPr>
      </w:pPr>
      <w:r>
        <w:rPr>
          <w:rFonts w:ascii="Arial" w:cs="Arial" w:eastAsia="Arial" w:hAnsi="Arial"/>
          <w:sz w:val="10"/>
          <w:szCs w:val="10"/>
          <w:color w:val="FFFFFF"/>
        </w:rPr>
        <w:t>Mail:Internet:YouTocanvotevotenowbybymailInternet,byrequestinggotowww.proxyvote.com.apapercopyofthe materials,Havethe 12which-DigitwillControlincludeNumberavotingavailableinstructionand form.follow the instructions.</w:t>
      </w:r>
    </w:p>
    <w:p>
      <w:pPr>
        <w:sectPr>
          <w:pgSz w:w="11900" w:h="16838" w:orient="portrait"/>
          <w:cols w:equalWidth="0" w:num="1">
            <w:col w:w="11040"/>
          </w:cols>
          <w:pgMar w:left="240" w:top="1440" w:right="6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08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FFFFFF"/>
        </w:rPr>
        <w:t>Voting0000058071items_3 R2.09.05.010</w:t>
      </w:r>
    </w:p>
    <w:p>
      <w:pPr>
        <w:spacing w:after="0" w:line="187" w:lineRule="auto"/>
        <w:rPr>
          <w:sz w:val="20"/>
          <w:szCs w:val="20"/>
          <w:color w:val="auto"/>
        </w:rPr>
      </w:pPr>
      <w:r>
        <w:rPr>
          <w:rFonts w:ascii="Arial" w:cs="Arial" w:eastAsia="Arial" w:hAnsi="Arial"/>
          <w:sz w:val="9"/>
          <w:szCs w:val="9"/>
          <w:color w:val="FFFFFF"/>
        </w:rPr>
        <w:t>The Board of Directors recommends that you vote FOR the following:</w:t>
      </w:r>
    </w:p>
    <w:p>
      <w:pPr>
        <w:spacing w:after="0"/>
        <w:rPr>
          <w:sz w:val="20"/>
          <w:szCs w:val="20"/>
          <w:color w:val="auto"/>
        </w:rPr>
      </w:pPr>
      <w:r>
        <w:rPr>
          <w:rFonts w:ascii="Arial" w:cs="Arial" w:eastAsia="Arial" w:hAnsi="Arial"/>
          <w:sz w:val="3"/>
          <w:szCs w:val="3"/>
          <w:color w:val="FFFFFF"/>
        </w:rPr>
        <w:t>Nominees1.Election of Directors</w:t>
      </w:r>
    </w:p>
    <w:p>
      <w:pPr>
        <w:ind w:left="80"/>
        <w:spacing w:after="0" w:line="194" w:lineRule="auto"/>
        <w:rPr>
          <w:sz w:val="20"/>
          <w:szCs w:val="20"/>
          <w:color w:val="auto"/>
        </w:rPr>
      </w:pPr>
      <w:r>
        <w:rPr>
          <w:rFonts w:ascii="Arial" w:cs="Arial" w:eastAsia="Arial" w:hAnsi="Arial"/>
          <w:sz w:val="3"/>
          <w:szCs w:val="3"/>
          <w:color w:val="FFFFFF"/>
        </w:rPr>
        <w:t>1</w:t>
      </w:r>
      <w:r>
        <w:rPr>
          <w:rFonts w:ascii="Arial" w:cs="Arial" w:eastAsia="Arial" w:hAnsi="Arial"/>
          <w:sz w:val="5"/>
          <w:szCs w:val="5"/>
          <w:color w:val="FFFFFF"/>
          <w:vertAlign w:val="superscript"/>
        </w:rPr>
        <w:t>2</w:t>
      </w:r>
      <w:r>
        <w:rPr>
          <w:rFonts w:ascii="Arial" w:cs="Arial" w:eastAsia="Arial" w:hAnsi="Arial"/>
          <w:sz w:val="3"/>
          <w:szCs w:val="3"/>
          <w:color w:val="FFFFFF"/>
        </w:rPr>
        <w:t xml:space="preserve"> Stephen A. Wynn</w:t>
      </w:r>
    </w:p>
    <w:p>
      <w:pPr>
        <w:ind w:left="80"/>
        <w:spacing w:after="0" w:line="211" w:lineRule="auto"/>
        <w:rPr>
          <w:sz w:val="20"/>
          <w:szCs w:val="20"/>
          <w:color w:val="auto"/>
        </w:rPr>
      </w:pPr>
      <w:r>
        <w:rPr>
          <w:rFonts w:ascii="Arial" w:cs="Arial" w:eastAsia="Arial" w:hAnsi="Arial"/>
          <w:sz w:val="4"/>
          <w:szCs w:val="4"/>
          <w:color w:val="FFFFFF"/>
          <w:vertAlign w:val="superscript"/>
        </w:rPr>
        <w:t>3</w:t>
      </w:r>
      <w:r>
        <w:rPr>
          <w:rFonts w:ascii="Arial" w:cs="Arial" w:eastAsia="Arial" w:hAnsi="Arial"/>
          <w:sz w:val="2"/>
          <w:szCs w:val="2"/>
          <w:color w:val="FFFFFF"/>
        </w:rPr>
        <w:t xml:space="preserve"> Ray R. Irani</w:t>
      </w:r>
    </w:p>
    <w:p>
      <w:pPr>
        <w:spacing w:after="0" w:line="212" w:lineRule="auto"/>
        <w:rPr>
          <w:sz w:val="20"/>
          <w:szCs w:val="20"/>
          <w:color w:val="auto"/>
        </w:rPr>
      </w:pPr>
      <w:r>
        <w:rPr>
          <w:rFonts w:ascii="Arial" w:cs="Arial" w:eastAsia="Arial" w:hAnsi="Arial"/>
          <w:sz w:val="4"/>
          <w:szCs w:val="4"/>
          <w:color w:val="FFFFFF"/>
          <w:vertAlign w:val="superscript"/>
        </w:rPr>
        <w:t>04</w:t>
      </w:r>
      <w:r>
        <w:rPr>
          <w:rFonts w:ascii="Arial" w:cs="Arial" w:eastAsia="Arial" w:hAnsi="Arial"/>
          <w:sz w:val="2"/>
          <w:szCs w:val="2"/>
          <w:color w:val="FFFFFF"/>
        </w:rPr>
        <w:t xml:space="preserve"> Alvin V. Shoemaker</w:t>
      </w:r>
    </w:p>
    <w:p>
      <w:pPr>
        <w:ind w:left="180"/>
        <w:spacing w:after="0"/>
        <w:rPr>
          <w:sz w:val="20"/>
          <w:szCs w:val="20"/>
          <w:color w:val="auto"/>
        </w:rPr>
      </w:pPr>
      <w:r>
        <w:rPr>
          <w:rFonts w:ascii="Arial" w:cs="Arial" w:eastAsia="Arial" w:hAnsi="Arial"/>
          <w:sz w:val="3"/>
          <w:szCs w:val="3"/>
          <w:color w:val="FFFFFF"/>
        </w:rPr>
        <w:t>D. Boone Wayson</w:t>
      </w:r>
    </w:p>
    <w:p>
      <w:pPr>
        <w:spacing w:after="0" w:line="194" w:lineRule="auto"/>
        <w:rPr>
          <w:sz w:val="20"/>
          <w:szCs w:val="20"/>
          <w:color w:val="auto"/>
        </w:rPr>
      </w:pPr>
      <w:r>
        <w:rPr>
          <w:rFonts w:ascii="Arial" w:cs="Arial" w:eastAsia="Arial" w:hAnsi="Arial"/>
          <w:sz w:val="5"/>
          <w:szCs w:val="5"/>
          <w:color w:val="FFFFFF"/>
          <w:vertAlign w:val="superscript"/>
        </w:rPr>
        <w:t>The</w:t>
      </w:r>
      <w:r>
        <w:rPr>
          <w:rFonts w:ascii="Arial" w:cs="Arial" w:eastAsia="Arial" w:hAnsi="Arial"/>
          <w:sz w:val="3"/>
          <w:szCs w:val="3"/>
          <w:color w:val="FFFFFF"/>
        </w:rPr>
        <w:t xml:space="preserve"> Board of Directors recommends you vote FOR the following proposal(s):</w:t>
      </w:r>
    </w:p>
    <w:p>
      <w:pPr>
        <w:spacing w:after="0" w:line="211" w:lineRule="auto"/>
        <w:rPr>
          <w:sz w:val="20"/>
          <w:szCs w:val="20"/>
          <w:color w:val="auto"/>
        </w:rPr>
      </w:pPr>
      <w:r>
        <w:rPr>
          <w:rFonts w:ascii="Arial" w:cs="Arial" w:eastAsia="Arial" w:hAnsi="Arial"/>
          <w:sz w:val="8"/>
          <w:szCs w:val="8"/>
          <w:color w:val="FFFFFF"/>
        </w:rPr>
        <w:t>2 o approve amendments to our 2002 Stock Incentive Plan to increase the number of shares of our common stock subject to the 2002 Stock Incentive Plan from 9,750,000 shares to 12,750,000 shares, extend the term of the Plan to 2022 and remove the ability to reprice stock options</w:t>
      </w:r>
    </w:p>
    <w:p>
      <w:pPr>
        <w:ind w:left="440" w:right="3100" w:hanging="430"/>
        <w:spacing w:after="0" w:line="187" w:lineRule="auto"/>
        <w:rPr>
          <w:sz w:val="20"/>
          <w:szCs w:val="20"/>
          <w:color w:val="auto"/>
        </w:rPr>
      </w:pPr>
      <w:r>
        <w:rPr>
          <w:rFonts w:ascii="Arial" w:cs="Arial" w:eastAsia="Arial" w:hAnsi="Arial"/>
          <w:sz w:val="7"/>
          <w:szCs w:val="7"/>
          <w:color w:val="FFFFFF"/>
        </w:rPr>
        <w:t>3</w:t>
      </w:r>
      <w:r>
        <w:rPr>
          <w:rFonts w:ascii="Arial" w:cs="Arial" w:eastAsia="Arial" w:hAnsi="Arial"/>
          <w:sz w:val="9"/>
          <w:szCs w:val="9"/>
          <w:color w:val="FFFFFF"/>
          <w:vertAlign w:val="subscript"/>
        </w:rPr>
        <w:t>NOTE:</w:t>
      </w:r>
      <w:r>
        <w:rPr>
          <w:rFonts w:ascii="Arial" w:cs="Arial" w:eastAsia="Arial" w:hAnsi="Arial"/>
          <w:sz w:val="7"/>
          <w:szCs w:val="7"/>
          <w:color w:val="FFFFFF"/>
        </w:rPr>
        <w:t xml:space="preserve">oratify the Audit Committee’s appointment of Ernst &amp; Young LLP as the independent </w:t>
      </w:r>
      <w:r>
        <w:rPr>
          <w:rFonts w:ascii="Arial" w:cs="Arial" w:eastAsia="Arial" w:hAnsi="Arial"/>
          <w:sz w:val="9"/>
          <w:szCs w:val="9"/>
          <w:color w:val="FFFFFF"/>
          <w:vertAlign w:val="subscript"/>
        </w:rPr>
        <w:t>auditors</w:t>
      </w:r>
      <w:r>
        <w:rPr>
          <w:rFonts w:ascii="Arial" w:cs="Arial" w:eastAsia="Arial" w:hAnsi="Arial"/>
          <w:sz w:val="7"/>
          <w:szCs w:val="7"/>
          <w:color w:val="FFFFFF"/>
        </w:rPr>
        <w:t xml:space="preserve"> for the Company and all of its subsidiaries for 2010 Such other business as may properly come before the meeting or any adjournment postponement thereof.</w:t>
      </w:r>
    </w:p>
    <w:p>
      <w:pPr>
        <w:spacing w:after="0"/>
        <w:rPr>
          <w:sz w:val="20"/>
          <w:szCs w:val="20"/>
          <w:color w:val="auto"/>
        </w:rPr>
      </w:pPr>
      <w:r>
        <w:rPr>
          <w:rFonts w:ascii="Arial" w:cs="Arial" w:eastAsia="Arial" w:hAnsi="Arial"/>
          <w:sz w:val="3"/>
          <w:szCs w:val="3"/>
          <w:color w:val="FFFFFF"/>
        </w:rPr>
        <w:t>BARCODE</w:t>
      </w:r>
    </w:p>
    <w:p>
      <w:pPr>
        <w:spacing w:after="0" w:line="181" w:lineRule="auto"/>
        <w:rPr>
          <w:sz w:val="20"/>
          <w:szCs w:val="20"/>
          <w:color w:val="auto"/>
        </w:rPr>
      </w:pPr>
      <w:r>
        <w:rPr>
          <w:rFonts w:ascii="Arial" w:cs="Arial" w:eastAsia="Arial" w:hAnsi="Arial"/>
          <w:sz w:val="10"/>
          <w:szCs w:val="10"/>
          <w:color w:val="FFFFFF"/>
        </w:rPr>
        <w:t>0000 0000 0000</w:t>
      </w:r>
    </w:p>
    <w:p>
      <w:pPr>
        <w:spacing w:after="0" w:line="188" w:lineRule="auto"/>
        <w:rPr>
          <w:sz w:val="20"/>
          <w:szCs w:val="20"/>
          <w:color w:val="auto"/>
        </w:rPr>
      </w:pPr>
      <w:r>
        <w:rPr>
          <w:rFonts w:ascii="Arial" w:cs="Arial" w:eastAsia="Arial" w:hAnsi="Arial"/>
          <w:sz w:val="9"/>
          <w:szCs w:val="9"/>
          <w:color w:val="FFFFFF"/>
        </w:rPr>
        <w:t>xxxxxxxxxxBroadridgeInternal Use Only</w:t>
      </w:r>
    </w:p>
    <w:p>
      <w:pPr>
        <w:spacing w:after="0"/>
        <w:rPr>
          <w:sz w:val="20"/>
          <w:szCs w:val="20"/>
          <w:color w:val="auto"/>
        </w:rPr>
      </w:pPr>
      <w:r>
        <w:rPr>
          <w:rFonts w:ascii="Arial" w:cs="Arial" w:eastAsia="Arial" w:hAnsi="Arial"/>
          <w:sz w:val="3"/>
          <w:szCs w:val="3"/>
          <w:color w:val="FFFFFF"/>
        </w:rPr>
        <w:t>Cusip</w:t>
      </w:r>
    </w:p>
    <w:p>
      <w:pPr>
        <w:spacing w:after="0" w:line="194" w:lineRule="auto"/>
        <w:rPr>
          <w:sz w:val="20"/>
          <w:szCs w:val="20"/>
          <w:color w:val="auto"/>
        </w:rPr>
      </w:pPr>
      <w:r>
        <w:rPr>
          <w:rFonts w:ascii="Arial" w:cs="Arial" w:eastAsia="Arial" w:hAnsi="Arial"/>
          <w:sz w:val="5"/>
          <w:szCs w:val="5"/>
          <w:color w:val="FFFFFF"/>
        </w:rPr>
        <w:t>Job #</w:t>
      </w:r>
    </w:p>
    <w:p>
      <w:pPr>
        <w:spacing w:after="0"/>
        <w:rPr>
          <w:sz w:val="20"/>
          <w:szCs w:val="20"/>
          <w:color w:val="auto"/>
        </w:rPr>
      </w:pPr>
      <w:r>
        <w:rPr>
          <w:rFonts w:ascii="Arial" w:cs="Arial" w:eastAsia="Arial" w:hAnsi="Arial"/>
          <w:sz w:val="3"/>
          <w:szCs w:val="3"/>
          <w:color w:val="FFFFFF"/>
        </w:rPr>
        <w:t>Envelope #</w:t>
      </w:r>
    </w:p>
    <w:p>
      <w:pPr>
        <w:spacing w:after="0" w:line="194" w:lineRule="auto"/>
        <w:rPr>
          <w:sz w:val="20"/>
          <w:szCs w:val="20"/>
          <w:color w:val="auto"/>
        </w:rPr>
      </w:pPr>
      <w:r>
        <w:rPr>
          <w:rFonts w:ascii="Arial" w:cs="Arial" w:eastAsia="Arial" w:hAnsi="Arial"/>
          <w:sz w:val="5"/>
          <w:szCs w:val="5"/>
          <w:color w:val="FFFFFF"/>
        </w:rPr>
        <w:t>Sequence #</w:t>
      </w:r>
    </w:p>
    <w:p>
      <w:pPr>
        <w:spacing w:after="0"/>
        <w:rPr>
          <w:sz w:val="20"/>
          <w:szCs w:val="20"/>
          <w:color w:val="auto"/>
        </w:rPr>
      </w:pPr>
      <w:r>
        <w:rPr>
          <w:rFonts w:ascii="Arial" w:cs="Arial" w:eastAsia="Arial" w:hAnsi="Arial"/>
          <w:sz w:val="14"/>
          <w:szCs w:val="14"/>
          <w:color w:val="FFFFFF"/>
        </w:rPr>
        <w:t># of # Sequence #</w:t>
      </w:r>
    </w:p>
    <w:p>
      <w:pPr>
        <w:sectPr>
          <w:pgSz w:w="11900" w:h="16838" w:orient="portrait"/>
          <w:cols w:equalWidth="0" w:num="1">
            <w:col w:w="11240"/>
          </w:cols>
          <w:pgMar w:left="240" w:top="1440" w:right="4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08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408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FFFFFF"/>
        </w:rPr>
        <w:t>0000058071_4 R2.09.05.010</w:t>
      </w:r>
    </w:p>
    <w:p>
      <w:pPr>
        <w:spacing w:after="0" w:line="187" w:lineRule="auto"/>
        <w:rPr>
          <w:sz w:val="20"/>
          <w:szCs w:val="20"/>
          <w:color w:val="auto"/>
        </w:rPr>
      </w:pPr>
      <w:r>
        <w:rPr>
          <w:rFonts w:ascii="Arial" w:cs="Arial" w:eastAsia="Arial" w:hAnsi="Arial"/>
          <w:sz w:val="9"/>
          <w:szCs w:val="9"/>
          <w:color w:val="FFFFFF"/>
        </w:rPr>
        <w:t>VotingReservedInstructionsforBroadridge Internal Control Information</w:t>
      </w:r>
    </w:p>
    <w:p>
      <w:pPr>
        <w:spacing w:after="0" w:line="212" w:lineRule="auto"/>
        <w:rPr>
          <w:sz w:val="20"/>
          <w:szCs w:val="20"/>
          <w:color w:val="auto"/>
        </w:rPr>
      </w:pPr>
      <w:r>
        <w:rPr>
          <w:rFonts w:ascii="Arial" w:cs="Arial" w:eastAsia="Arial" w:hAnsi="Arial"/>
          <w:sz w:val="8"/>
          <w:szCs w:val="8"/>
          <w:color w:val="FFFFFF"/>
        </w:rPr>
        <w:t>ASTHISREQUIREDSPACERESERVEDBYTHENEWFOR YORKLANGUAGESTOCKPERTAININGEXCHANGETO BANKS AND BROKERS</w:t>
      </w:r>
    </w:p>
    <w:p>
      <w:pPr>
        <w:spacing w:after="0"/>
        <w:rPr>
          <w:sz w:val="20"/>
          <w:szCs w:val="20"/>
          <w:color w:val="auto"/>
        </w:rPr>
      </w:pPr>
      <w:r>
        <w:rPr>
          <w:rFonts w:ascii="Arial" w:cs="Arial" w:eastAsia="Arial" w:hAnsi="Arial"/>
          <w:sz w:val="3"/>
          <w:szCs w:val="3"/>
          <w:color w:val="FFFFFF"/>
        </w:rPr>
        <w:t>BroadridgeTHISSPACEInternalRESERVEDUseOnlyFOR SIGNATURES IF APPLICABLE</w:t>
      </w:r>
    </w:p>
    <w:p>
      <w:pPr>
        <w:spacing w:after="0" w:line="194" w:lineRule="auto"/>
        <w:rPr>
          <w:sz w:val="20"/>
          <w:szCs w:val="20"/>
          <w:color w:val="auto"/>
        </w:rPr>
      </w:pPr>
      <w:r>
        <w:rPr>
          <w:rFonts w:ascii="Arial" w:cs="Arial" w:eastAsia="Arial" w:hAnsi="Arial"/>
          <w:sz w:val="5"/>
          <w:szCs w:val="5"/>
          <w:color w:val="FFFFFF"/>
        </w:rPr>
        <w:t>Job #</w:t>
      </w:r>
    </w:p>
    <w:p>
      <w:pPr>
        <w:spacing w:after="0"/>
        <w:rPr>
          <w:sz w:val="20"/>
          <w:szCs w:val="20"/>
          <w:color w:val="auto"/>
        </w:rPr>
      </w:pPr>
      <w:r>
        <w:rPr>
          <w:rFonts w:ascii="Arial" w:cs="Arial" w:eastAsia="Arial" w:hAnsi="Arial"/>
          <w:sz w:val="3"/>
          <w:szCs w:val="3"/>
          <w:color w:val="FFFFFF"/>
        </w:rPr>
        <w:t>Envelope #</w:t>
      </w:r>
    </w:p>
    <w:p>
      <w:pPr>
        <w:spacing w:after="0" w:line="194" w:lineRule="auto"/>
        <w:rPr>
          <w:sz w:val="20"/>
          <w:szCs w:val="20"/>
          <w:color w:val="auto"/>
        </w:rPr>
      </w:pPr>
      <w:r>
        <w:rPr>
          <w:rFonts w:ascii="Arial" w:cs="Arial" w:eastAsia="Arial" w:hAnsi="Arial"/>
          <w:sz w:val="5"/>
          <w:szCs w:val="5"/>
          <w:color w:val="FFFFFF"/>
        </w:rPr>
        <w:t>Sequence #</w:t>
      </w:r>
    </w:p>
    <w:p>
      <w:pPr>
        <w:spacing w:after="0"/>
        <w:rPr>
          <w:sz w:val="20"/>
          <w:szCs w:val="20"/>
          <w:color w:val="auto"/>
        </w:rPr>
      </w:pPr>
      <w:r>
        <w:rPr>
          <w:rFonts w:ascii="Arial" w:cs="Arial" w:eastAsia="Arial" w:hAnsi="Arial"/>
          <w:sz w:val="14"/>
          <w:szCs w:val="14"/>
          <w:color w:val="FFFFFF"/>
        </w:rPr>
        <w:t># of # Sequence #</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2019-12-10T21:02:18Z</dcterms:created>
  <dcterms:modified xsi:type="dcterms:W3CDTF">2019-12-10T21:02:18Z</dcterms:modified>
</cp:coreProperties>
</file>