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SCHEDULE 13G</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4*</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Wynn Resorts, Limited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(Name of Issuer)</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(Title of Class of Securities)</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983134107</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(CUSIP Number)</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December 31, 2012</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Event Which Requires Filing of this Statement)</w:t>
      </w:r>
    </w:p>
    <w:p>
      <w:pPr>
        <w:spacing w:after="0" w:line="371"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Check the appropriate box to designate the rule pursuant to which this Schedule is filed:</w:t>
      </w:r>
    </w:p>
    <w:p>
      <w:pPr>
        <w:spacing w:after="0" w:line="179" w:lineRule="exact"/>
        <w:rPr>
          <w:sz w:val="24"/>
          <w:szCs w:val="24"/>
          <w:color w:val="auto"/>
        </w:rPr>
      </w:pPr>
    </w:p>
    <w:p>
      <w:pPr>
        <w:jc w:val="both"/>
        <w:ind w:left="4960" w:right="4900" w:hanging="56"/>
        <w:spacing w:after="0" w:line="301" w:lineRule="auto"/>
        <w:tabs>
          <w:tab w:leader="none" w:pos="5263"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Rule 13d-1(b) [ ] Rule 13d-1(c) [ ] Rule 13d-1(d)</w:t>
      </w:r>
    </w:p>
    <w:p>
      <w:pPr>
        <w:spacing w:after="0" w:line="75"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2"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420"/>
          </w:cols>
          <w:pgMar w:left="240" w:top="220"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75"/>
        </w:trPr>
        <w:tc>
          <w:tcPr>
            <w:tcW w:w="2660" w:type="dxa"/>
            <w:vAlign w:val="bottom"/>
          </w:tcPr>
          <w:p>
            <w:pPr>
              <w:spacing w:after="0"/>
              <w:rPr>
                <w:sz w:val="20"/>
                <w:szCs w:val="20"/>
                <w:color w:val="auto"/>
              </w:rPr>
            </w:pPr>
            <w:r>
              <w:rPr>
                <w:rFonts w:ascii="Arial" w:cs="Arial" w:eastAsia="Arial" w:hAnsi="Arial"/>
                <w:sz w:val="22"/>
                <w:szCs w:val="22"/>
                <w:color w:val="auto"/>
              </w:rPr>
              <w:t>CUSIP No. 983134107</w:t>
            </w:r>
          </w:p>
        </w:tc>
        <w:tc>
          <w:tcPr>
            <w:tcW w:w="1020" w:type="dxa"/>
            <w:vAlign w:val="bottom"/>
          </w:tcPr>
          <w:p>
            <w:pPr>
              <w:ind w:left="640"/>
              <w:spacing w:after="0"/>
              <w:rPr>
                <w:sz w:val="20"/>
                <w:szCs w:val="20"/>
                <w:color w:val="auto"/>
              </w:rPr>
            </w:pPr>
            <w:r>
              <w:rPr>
                <w:rFonts w:ascii="Arial" w:cs="Arial" w:eastAsia="Arial" w:hAnsi="Arial"/>
                <w:sz w:val="22"/>
                <w:szCs w:val="22"/>
                <w:color w:val="auto"/>
                <w:w w:val="86"/>
              </w:rPr>
              <w:t>13G</w:t>
            </w:r>
          </w:p>
        </w:tc>
      </w:tr>
    </w:tbl>
    <w:p>
      <w:pPr>
        <w:spacing w:after="0" w:line="1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720" w:right="2820" w:hanging="712"/>
        <w:spacing w:after="0" w:line="435" w:lineRule="auto"/>
        <w:tabs>
          <w:tab w:leader="none" w:pos="7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NAME OF REPORTING PERSON </w:t>
      </w:r>
      <w:r>
        <w:rPr>
          <w:rFonts w:ascii="Arial" w:cs="Arial" w:eastAsia="Arial" w:hAnsi="Arial"/>
          <w:sz w:val="22"/>
          <w:szCs w:val="22"/>
          <w:color w:val="auto"/>
        </w:rPr>
        <w:t>(S.S. or I.R.S. Identification No. of Above Person)</w:t>
      </w:r>
      <w:r>
        <w:rPr>
          <w:rFonts w:ascii="Arial" w:cs="Arial" w:eastAsia="Arial" w:hAnsi="Arial"/>
          <w:sz w:val="22"/>
          <w:szCs w:val="22"/>
          <w:b w:val="1"/>
          <w:bCs w:val="1"/>
          <w:color w:val="auto"/>
        </w:rPr>
        <w:t xml:space="preserve"> </w:t>
      </w:r>
      <w:r>
        <w:rPr>
          <w:rFonts w:ascii="Arial" w:cs="Arial" w:eastAsia="Arial" w:hAnsi="Arial"/>
          <w:sz w:val="22"/>
          <w:szCs w:val="22"/>
          <w:color w:val="auto"/>
        </w:rPr>
        <w:t>Ivy Investment Management Company Tax ID No. 03-0481447</w:t>
      </w:r>
    </w:p>
    <w:p>
      <w:pPr>
        <w:spacing w:after="0" w:line="1" w:lineRule="exact"/>
        <w:rPr>
          <w:rFonts w:ascii="Arial" w:cs="Arial" w:eastAsia="Arial" w:hAnsi="Arial"/>
          <w:sz w:val="22"/>
          <w:szCs w:val="22"/>
          <w:b w:val="1"/>
          <w:bCs w:val="1"/>
          <w:color w:val="auto"/>
        </w:rPr>
      </w:pPr>
    </w:p>
    <w:p>
      <w:pPr>
        <w:ind w:left="720" w:hanging="712"/>
        <w:spacing w:after="0"/>
        <w:tabs>
          <w:tab w:leader="none" w:pos="7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CHECK THE APPROPRIATE BOX IF A MEMBER OF A GROUP</w:t>
      </w:r>
      <w:r>
        <w:rPr>
          <w:rFonts w:ascii="Arial" w:cs="Arial" w:eastAsia="Arial" w:hAnsi="Arial"/>
          <w:sz w:val="22"/>
          <w:szCs w:val="22"/>
          <w:color w:val="auto"/>
        </w:rPr>
        <w:t>:</w:t>
      </w:r>
    </w:p>
    <w:p>
      <w:pPr>
        <w:spacing w:after="0" w:line="212" w:lineRule="exact"/>
        <w:rPr>
          <w:rFonts w:ascii="Arial" w:cs="Arial" w:eastAsia="Arial" w:hAnsi="Arial"/>
          <w:sz w:val="22"/>
          <w:szCs w:val="22"/>
          <w:b w:val="1"/>
          <w:bCs w:val="1"/>
          <w:color w:val="auto"/>
        </w:rPr>
      </w:pPr>
    </w:p>
    <w:p>
      <w:pPr>
        <w:ind w:left="1380" w:hanging="670"/>
        <w:spacing w:after="0"/>
        <w:tabs>
          <w:tab w:leader="none" w:pos="1380" w:val="left"/>
        </w:tabs>
        <w:numPr>
          <w:ilvl w:val="1"/>
          <w:numId w:val="2"/>
        </w:numPr>
        <w:rPr>
          <w:rFonts w:ascii="Arial" w:cs="Arial" w:eastAsia="Arial" w:hAnsi="Arial"/>
          <w:sz w:val="22"/>
          <w:szCs w:val="22"/>
          <w:color w:val="auto"/>
        </w:rPr>
      </w:pPr>
      <w:r>
        <w:rPr>
          <w:rFonts w:ascii="Arial" w:cs="Arial" w:eastAsia="Arial" w:hAnsi="Arial"/>
          <w:sz w:val="22"/>
          <w:szCs w:val="22"/>
          <w:color w:val="auto"/>
        </w:rPr>
        <w:t>[ ]</w:t>
      </w:r>
    </w:p>
    <w:p>
      <w:pPr>
        <w:spacing w:after="0" w:line="8" w:lineRule="exact"/>
        <w:rPr>
          <w:rFonts w:ascii="Arial" w:cs="Arial" w:eastAsia="Arial" w:hAnsi="Arial"/>
          <w:sz w:val="22"/>
          <w:szCs w:val="22"/>
          <w:color w:val="auto"/>
        </w:rPr>
      </w:pPr>
    </w:p>
    <w:p>
      <w:pPr>
        <w:ind w:left="1400" w:hanging="690"/>
        <w:spacing w:after="0"/>
        <w:tabs>
          <w:tab w:leader="none" w:pos="1400" w:val="left"/>
        </w:tabs>
        <w:numPr>
          <w:ilvl w:val="1"/>
          <w:numId w:val="2"/>
        </w:numPr>
        <w:rPr>
          <w:rFonts w:ascii="Arial" w:cs="Arial" w:eastAsia="Arial" w:hAnsi="Arial"/>
          <w:sz w:val="22"/>
          <w:szCs w:val="22"/>
          <w:color w:val="auto"/>
        </w:rPr>
      </w:pPr>
      <w:r>
        <w:rPr>
          <w:rFonts w:ascii="Arial" w:cs="Arial" w:eastAsia="Arial" w:hAnsi="Arial"/>
          <w:sz w:val="22"/>
          <w:szCs w:val="22"/>
          <w:color w:val="auto"/>
        </w:rPr>
        <w:t>[ ]</w:t>
      </w:r>
    </w:p>
    <w:p>
      <w:pPr>
        <w:spacing w:after="0" w:line="182" w:lineRule="exact"/>
        <w:rPr>
          <w:rFonts w:ascii="Arial" w:cs="Arial" w:eastAsia="Arial" w:hAnsi="Arial"/>
          <w:sz w:val="22"/>
          <w:szCs w:val="22"/>
          <w:color w:val="auto"/>
        </w:rPr>
      </w:pPr>
    </w:p>
    <w:p>
      <w:pPr>
        <w:ind w:left="720" w:hanging="712"/>
        <w:spacing w:after="0"/>
        <w:tabs>
          <w:tab w:leader="none" w:pos="7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SEC USE ONLY</w:t>
      </w:r>
    </w:p>
    <w:p>
      <w:pPr>
        <w:spacing w:after="0" w:line="206" w:lineRule="exact"/>
        <w:rPr>
          <w:rFonts w:ascii="Arial" w:cs="Arial" w:eastAsia="Arial" w:hAnsi="Arial"/>
          <w:sz w:val="22"/>
          <w:szCs w:val="22"/>
          <w:b w:val="1"/>
          <w:bCs w:val="1"/>
          <w:color w:val="auto"/>
        </w:rPr>
      </w:pPr>
    </w:p>
    <w:p>
      <w:pPr>
        <w:ind w:left="720" w:hanging="712"/>
        <w:spacing w:after="0"/>
        <w:tabs>
          <w:tab w:leader="none" w:pos="7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 OR PLACE OF ORGANIZATION</w:t>
      </w:r>
      <w:r>
        <w:rPr>
          <w:rFonts w:ascii="Arial" w:cs="Arial" w:eastAsia="Arial" w:hAnsi="Arial"/>
          <w:sz w:val="22"/>
          <w:szCs w:val="22"/>
          <w:color w:val="auto"/>
        </w:rPr>
        <w:t>: Delaware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NUMBER OF SHARES BENEFICIALLY OWNED BY EACH REPORTING PERSON WITH</w:t>
      </w:r>
      <w:r>
        <w:rPr>
          <w:rFonts w:ascii="Arial" w:cs="Arial" w:eastAsia="Arial" w:hAnsi="Arial"/>
          <w:sz w:val="22"/>
          <w:szCs w:val="22"/>
          <w:color w:val="auto"/>
        </w:rPr>
        <w:t>:</w:t>
      </w:r>
    </w:p>
    <w:p>
      <w:pPr>
        <w:spacing w:after="0" w:line="206" w:lineRule="exact"/>
        <w:rPr>
          <w:sz w:val="20"/>
          <w:szCs w:val="20"/>
          <w:color w:val="auto"/>
        </w:rPr>
      </w:pPr>
    </w:p>
    <w:tbl>
      <w:tblPr>
        <w:tblLayout w:type="fixed"/>
        <w:tblInd w:w="720" w:type="dxa"/>
        <w:tblCellMar>
          <w:top w:w="0" w:type="dxa"/>
          <w:left w:w="0" w:type="dxa"/>
          <w:bottom w:w="0" w:type="dxa"/>
          <w:right w:w="0" w:type="dxa"/>
        </w:tblCellMar>
      </w:tblPr>
      <w:tr>
        <w:trPr>
          <w:trHeight w:val="281"/>
        </w:trPr>
        <w:tc>
          <w:tcPr>
            <w:tcW w:w="400" w:type="dxa"/>
            <w:vAlign w:val="bottom"/>
          </w:tcPr>
          <w:p>
            <w:pPr>
              <w:jc w:val="right"/>
              <w:ind w:right="132"/>
              <w:spacing w:after="0"/>
              <w:rPr>
                <w:sz w:val="20"/>
                <w:szCs w:val="20"/>
                <w:color w:val="auto"/>
              </w:rPr>
            </w:pPr>
            <w:r>
              <w:rPr>
                <w:rFonts w:ascii="Arial" w:cs="Arial" w:eastAsia="Arial" w:hAnsi="Arial"/>
                <w:sz w:val="22"/>
                <w:szCs w:val="22"/>
                <w:b w:val="1"/>
                <w:bCs w:val="1"/>
                <w:color w:val="auto"/>
                <w:w w:val="76"/>
              </w:rPr>
              <w:t>5.</w:t>
            </w:r>
          </w:p>
        </w:tc>
        <w:tc>
          <w:tcPr>
            <w:tcW w:w="4200" w:type="dxa"/>
            <w:vAlign w:val="bottom"/>
          </w:tcPr>
          <w:p>
            <w:pPr>
              <w:ind w:left="240"/>
              <w:spacing w:after="0"/>
              <w:rPr>
                <w:sz w:val="20"/>
                <w:szCs w:val="20"/>
                <w:color w:val="auto"/>
              </w:rPr>
            </w:pPr>
            <w:r>
              <w:rPr>
                <w:rFonts w:ascii="Arial" w:cs="Arial" w:eastAsia="Arial" w:hAnsi="Arial"/>
                <w:sz w:val="22"/>
                <w:szCs w:val="22"/>
                <w:b w:val="1"/>
                <w:bCs w:val="1"/>
                <w:color w:val="auto"/>
              </w:rPr>
              <w:t>SOLE VOTING POWER</w:t>
            </w:r>
          </w:p>
        </w:tc>
        <w:tc>
          <w:tcPr>
            <w:tcW w:w="2820" w:type="dxa"/>
            <w:vAlign w:val="bottom"/>
          </w:tcPr>
          <w:p>
            <w:pPr>
              <w:ind w:left="740"/>
              <w:spacing w:after="0"/>
              <w:rPr>
                <w:sz w:val="20"/>
                <w:szCs w:val="20"/>
                <w:color w:val="auto"/>
              </w:rPr>
            </w:pPr>
            <w:r>
              <w:rPr>
                <w:rFonts w:ascii="Arial" w:cs="Arial" w:eastAsia="Arial" w:hAnsi="Arial"/>
                <w:sz w:val="22"/>
                <w:szCs w:val="22"/>
                <w:color w:val="auto"/>
                <w:w w:val="86"/>
              </w:rPr>
              <w:t>11,526,971 (See Item 4)</w:t>
            </w:r>
          </w:p>
        </w:tc>
      </w:tr>
      <w:tr>
        <w:trPr>
          <w:trHeight w:val="459"/>
        </w:trPr>
        <w:tc>
          <w:tcPr>
            <w:tcW w:w="400" w:type="dxa"/>
            <w:vAlign w:val="bottom"/>
          </w:tcPr>
          <w:p>
            <w:pPr>
              <w:jc w:val="right"/>
              <w:ind w:right="132"/>
              <w:spacing w:after="0"/>
              <w:rPr>
                <w:sz w:val="20"/>
                <w:szCs w:val="20"/>
                <w:color w:val="auto"/>
              </w:rPr>
            </w:pPr>
            <w:r>
              <w:rPr>
                <w:rFonts w:ascii="Arial" w:cs="Arial" w:eastAsia="Arial" w:hAnsi="Arial"/>
                <w:sz w:val="22"/>
                <w:szCs w:val="22"/>
                <w:b w:val="1"/>
                <w:bCs w:val="1"/>
                <w:color w:val="auto"/>
                <w:w w:val="76"/>
              </w:rPr>
              <w:t>6.</w:t>
            </w:r>
          </w:p>
        </w:tc>
        <w:tc>
          <w:tcPr>
            <w:tcW w:w="4200" w:type="dxa"/>
            <w:vAlign w:val="bottom"/>
          </w:tcPr>
          <w:p>
            <w:pPr>
              <w:ind w:left="240"/>
              <w:spacing w:after="0"/>
              <w:rPr>
                <w:sz w:val="20"/>
                <w:szCs w:val="20"/>
                <w:color w:val="auto"/>
              </w:rPr>
            </w:pPr>
            <w:r>
              <w:rPr>
                <w:rFonts w:ascii="Arial" w:cs="Arial" w:eastAsia="Arial" w:hAnsi="Arial"/>
                <w:sz w:val="22"/>
                <w:szCs w:val="22"/>
                <w:b w:val="1"/>
                <w:bCs w:val="1"/>
                <w:color w:val="auto"/>
              </w:rPr>
              <w:t>SHARED VOTING POWER</w:t>
            </w:r>
          </w:p>
        </w:tc>
        <w:tc>
          <w:tcPr>
            <w:tcW w:w="2820" w:type="dxa"/>
            <w:vAlign w:val="bottom"/>
          </w:tcPr>
          <w:p>
            <w:pPr>
              <w:ind w:left="740"/>
              <w:spacing w:after="0"/>
              <w:rPr>
                <w:sz w:val="20"/>
                <w:szCs w:val="20"/>
                <w:color w:val="auto"/>
              </w:rPr>
            </w:pPr>
            <w:r>
              <w:rPr>
                <w:rFonts w:ascii="Arial" w:cs="Arial" w:eastAsia="Arial" w:hAnsi="Arial"/>
                <w:sz w:val="22"/>
                <w:szCs w:val="22"/>
                <w:color w:val="auto"/>
              </w:rPr>
              <w:t>0</w:t>
            </w:r>
          </w:p>
        </w:tc>
      </w:tr>
      <w:tr>
        <w:trPr>
          <w:trHeight w:val="459"/>
        </w:trPr>
        <w:tc>
          <w:tcPr>
            <w:tcW w:w="400" w:type="dxa"/>
            <w:vAlign w:val="bottom"/>
          </w:tcPr>
          <w:p>
            <w:pPr>
              <w:jc w:val="right"/>
              <w:ind w:right="132"/>
              <w:spacing w:after="0"/>
              <w:rPr>
                <w:sz w:val="20"/>
                <w:szCs w:val="20"/>
                <w:color w:val="auto"/>
              </w:rPr>
            </w:pPr>
            <w:r>
              <w:rPr>
                <w:rFonts w:ascii="Arial" w:cs="Arial" w:eastAsia="Arial" w:hAnsi="Arial"/>
                <w:sz w:val="22"/>
                <w:szCs w:val="22"/>
                <w:b w:val="1"/>
                <w:bCs w:val="1"/>
                <w:color w:val="auto"/>
                <w:w w:val="76"/>
              </w:rPr>
              <w:t>7.</w:t>
            </w:r>
          </w:p>
        </w:tc>
        <w:tc>
          <w:tcPr>
            <w:tcW w:w="4200" w:type="dxa"/>
            <w:vAlign w:val="bottom"/>
          </w:tcPr>
          <w:p>
            <w:pPr>
              <w:ind w:left="240"/>
              <w:spacing w:after="0"/>
              <w:rPr>
                <w:sz w:val="20"/>
                <w:szCs w:val="20"/>
                <w:color w:val="auto"/>
              </w:rPr>
            </w:pPr>
            <w:r>
              <w:rPr>
                <w:rFonts w:ascii="Arial" w:cs="Arial" w:eastAsia="Arial" w:hAnsi="Arial"/>
                <w:sz w:val="22"/>
                <w:szCs w:val="22"/>
                <w:b w:val="1"/>
                <w:bCs w:val="1"/>
                <w:color w:val="auto"/>
              </w:rPr>
              <w:t>SOLE DISPOSITIVE POWER</w:t>
            </w:r>
          </w:p>
        </w:tc>
        <w:tc>
          <w:tcPr>
            <w:tcW w:w="2820" w:type="dxa"/>
            <w:vAlign w:val="bottom"/>
          </w:tcPr>
          <w:p>
            <w:pPr>
              <w:ind w:left="740"/>
              <w:spacing w:after="0"/>
              <w:rPr>
                <w:sz w:val="20"/>
                <w:szCs w:val="20"/>
                <w:color w:val="auto"/>
              </w:rPr>
            </w:pPr>
            <w:r>
              <w:rPr>
                <w:rFonts w:ascii="Arial" w:cs="Arial" w:eastAsia="Arial" w:hAnsi="Arial"/>
                <w:sz w:val="22"/>
                <w:szCs w:val="22"/>
                <w:color w:val="auto"/>
                <w:w w:val="86"/>
              </w:rPr>
              <w:t>11,526,971 (See Item 4)</w:t>
            </w:r>
          </w:p>
        </w:tc>
      </w:tr>
      <w:tr>
        <w:trPr>
          <w:trHeight w:val="459"/>
        </w:trPr>
        <w:tc>
          <w:tcPr>
            <w:tcW w:w="400" w:type="dxa"/>
            <w:vAlign w:val="bottom"/>
          </w:tcPr>
          <w:p>
            <w:pPr>
              <w:jc w:val="right"/>
              <w:ind w:right="132"/>
              <w:spacing w:after="0"/>
              <w:rPr>
                <w:sz w:val="20"/>
                <w:szCs w:val="20"/>
                <w:color w:val="auto"/>
              </w:rPr>
            </w:pPr>
            <w:r>
              <w:rPr>
                <w:rFonts w:ascii="Arial" w:cs="Arial" w:eastAsia="Arial" w:hAnsi="Arial"/>
                <w:sz w:val="22"/>
                <w:szCs w:val="22"/>
                <w:b w:val="1"/>
                <w:bCs w:val="1"/>
                <w:color w:val="auto"/>
                <w:w w:val="76"/>
              </w:rPr>
              <w:t>8.</w:t>
            </w:r>
          </w:p>
        </w:tc>
        <w:tc>
          <w:tcPr>
            <w:tcW w:w="4200" w:type="dxa"/>
            <w:vAlign w:val="bottom"/>
          </w:tcPr>
          <w:p>
            <w:pPr>
              <w:ind w:left="240"/>
              <w:spacing w:after="0"/>
              <w:rPr>
                <w:sz w:val="20"/>
                <w:szCs w:val="20"/>
                <w:color w:val="auto"/>
              </w:rPr>
            </w:pPr>
            <w:r>
              <w:rPr>
                <w:rFonts w:ascii="Arial" w:cs="Arial" w:eastAsia="Arial" w:hAnsi="Arial"/>
                <w:sz w:val="22"/>
                <w:szCs w:val="22"/>
                <w:b w:val="1"/>
                <w:bCs w:val="1"/>
                <w:color w:val="auto"/>
              </w:rPr>
              <w:t>SHARED DISPOSITIVE POWER</w:t>
            </w:r>
          </w:p>
        </w:tc>
        <w:tc>
          <w:tcPr>
            <w:tcW w:w="2820" w:type="dxa"/>
            <w:vAlign w:val="bottom"/>
          </w:tcPr>
          <w:p>
            <w:pPr>
              <w:ind w:left="740"/>
              <w:spacing w:after="0"/>
              <w:rPr>
                <w:sz w:val="20"/>
                <w:szCs w:val="20"/>
                <w:color w:val="auto"/>
              </w:rPr>
            </w:pPr>
            <w:r>
              <w:rPr>
                <w:rFonts w:ascii="Arial" w:cs="Arial" w:eastAsia="Arial" w:hAnsi="Arial"/>
                <w:sz w:val="22"/>
                <w:szCs w:val="22"/>
                <w:color w:val="auto"/>
              </w:rPr>
              <w:t>0</w:t>
            </w:r>
          </w:p>
        </w:tc>
      </w:tr>
    </w:tbl>
    <w:p>
      <w:pPr>
        <w:spacing w:after="0" w:line="179" w:lineRule="exact"/>
        <w:rPr>
          <w:sz w:val="20"/>
          <w:szCs w:val="20"/>
          <w:color w:val="auto"/>
        </w:rPr>
      </w:pPr>
    </w:p>
    <w:p>
      <w:pPr>
        <w:ind w:left="720" w:hanging="712"/>
        <w:spacing w:after="0" w:line="256" w:lineRule="auto"/>
        <w:tabs>
          <w:tab w:leader="none" w:pos="72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AGGREGATE AMOUNT BENEFICIALLY OWNED BY EACH REPORTING PERSON</w:t>
      </w:r>
      <w:r>
        <w:rPr>
          <w:rFonts w:ascii="Arial" w:cs="Arial" w:eastAsia="Arial" w:hAnsi="Arial"/>
          <w:sz w:val="22"/>
          <w:szCs w:val="22"/>
          <w:color w:val="auto"/>
        </w:rPr>
        <w:t>: 11,526,971 (See Item</w:t>
      </w:r>
      <w:r>
        <w:rPr>
          <w:rFonts w:ascii="Arial" w:cs="Arial" w:eastAsia="Arial" w:hAnsi="Arial"/>
          <w:sz w:val="22"/>
          <w:szCs w:val="22"/>
          <w:b w:val="1"/>
          <w:bCs w:val="1"/>
          <w:color w:val="auto"/>
        </w:rPr>
        <w:t xml:space="preserve"> </w:t>
      </w:r>
      <w:r>
        <w:rPr>
          <w:rFonts w:ascii="Arial" w:cs="Arial" w:eastAsia="Arial" w:hAnsi="Arial"/>
          <w:sz w:val="22"/>
          <w:szCs w:val="22"/>
          <w:color w:val="auto"/>
        </w:rPr>
        <w:t>4)</w:t>
      </w:r>
    </w:p>
    <w:p>
      <w:pPr>
        <w:spacing w:after="0" w:line="162" w:lineRule="exact"/>
        <w:rPr>
          <w:rFonts w:ascii="Arial" w:cs="Arial" w:eastAsia="Arial" w:hAnsi="Arial"/>
          <w:sz w:val="22"/>
          <w:szCs w:val="22"/>
          <w:b w:val="1"/>
          <w:bCs w:val="1"/>
          <w:color w:val="auto"/>
        </w:rPr>
      </w:pPr>
    </w:p>
    <w:p>
      <w:pPr>
        <w:ind w:left="720" w:hanging="712"/>
        <w:spacing w:after="0"/>
        <w:tabs>
          <w:tab w:leader="none" w:pos="72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CHECK IF THE AGGREGATE AMOUNT IN ROW 9 EXCLUDES CERTAIN SHARES</w:t>
      </w:r>
      <w:r>
        <w:rPr>
          <w:rFonts w:ascii="Arial" w:cs="Arial" w:eastAsia="Arial" w:hAnsi="Arial"/>
          <w:sz w:val="22"/>
          <w:szCs w:val="22"/>
          <w:color w:val="auto"/>
        </w:rPr>
        <w:t>:   [ ]</w:t>
      </w:r>
    </w:p>
    <w:p>
      <w:pPr>
        <w:spacing w:after="0" w:line="206" w:lineRule="exact"/>
        <w:rPr>
          <w:rFonts w:ascii="Arial" w:cs="Arial" w:eastAsia="Arial" w:hAnsi="Arial"/>
          <w:sz w:val="22"/>
          <w:szCs w:val="22"/>
          <w:b w:val="1"/>
          <w:bCs w:val="1"/>
          <w:color w:val="auto"/>
        </w:rPr>
      </w:pPr>
    </w:p>
    <w:p>
      <w:pPr>
        <w:ind w:left="720" w:hanging="712"/>
        <w:spacing w:after="0"/>
        <w:tabs>
          <w:tab w:leader="none" w:pos="72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PERCENT OF CLASS REPRESENTED BY AMOUNT IN ROW 9</w:t>
      </w:r>
      <w:r>
        <w:rPr>
          <w:rFonts w:ascii="Arial" w:cs="Arial" w:eastAsia="Arial" w:hAnsi="Arial"/>
          <w:sz w:val="22"/>
          <w:szCs w:val="22"/>
          <w:color w:val="auto"/>
        </w:rPr>
        <w:t>: 11.5</w:t>
      </w:r>
    </w:p>
    <w:p>
      <w:pPr>
        <w:spacing w:after="0" w:line="219" w:lineRule="exact"/>
        <w:rPr>
          <w:rFonts w:ascii="Arial" w:cs="Arial" w:eastAsia="Arial" w:hAnsi="Arial"/>
          <w:sz w:val="22"/>
          <w:szCs w:val="22"/>
          <w:b w:val="1"/>
          <w:bCs w:val="1"/>
          <w:color w:val="auto"/>
        </w:rPr>
      </w:pPr>
    </w:p>
    <w:p>
      <w:pPr>
        <w:ind w:left="720" w:hanging="712"/>
        <w:spacing w:after="0"/>
        <w:tabs>
          <w:tab w:leader="none" w:pos="72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TYPE OF PERSON REPORTING</w:t>
      </w:r>
      <w:r>
        <w:rPr>
          <w:rFonts w:ascii="Arial" w:cs="Arial" w:eastAsia="Arial" w:hAnsi="Arial"/>
          <w:sz w:val="22"/>
          <w:szCs w:val="22"/>
          <w:color w:val="auto"/>
        </w:rPr>
        <w:t>: IA</w:t>
      </w:r>
    </w:p>
    <w:p>
      <w:pPr>
        <w:sectPr>
          <w:pgSz w:w="11900" w:h="16838" w:orient="portrait"/>
          <w:cols w:equalWidth="0" w:num="1">
            <w:col w:w="11260"/>
          </w:cols>
          <w:pgMar w:left="240" w:top="267" w:right="3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75"/>
        </w:trPr>
        <w:tc>
          <w:tcPr>
            <w:tcW w:w="2660" w:type="dxa"/>
            <w:vAlign w:val="bottom"/>
          </w:tcPr>
          <w:p>
            <w:pPr>
              <w:spacing w:after="0"/>
              <w:rPr>
                <w:sz w:val="20"/>
                <w:szCs w:val="20"/>
                <w:color w:val="auto"/>
              </w:rPr>
            </w:pPr>
            <w:r>
              <w:rPr>
                <w:rFonts w:ascii="Arial" w:cs="Arial" w:eastAsia="Arial" w:hAnsi="Arial"/>
                <w:sz w:val="22"/>
                <w:szCs w:val="22"/>
                <w:color w:val="auto"/>
              </w:rPr>
              <w:t>CUSIP No. 983134107</w:t>
            </w:r>
          </w:p>
        </w:tc>
        <w:tc>
          <w:tcPr>
            <w:tcW w:w="1020" w:type="dxa"/>
            <w:vAlign w:val="bottom"/>
          </w:tcPr>
          <w:p>
            <w:pPr>
              <w:ind w:left="640"/>
              <w:spacing w:after="0"/>
              <w:rPr>
                <w:sz w:val="20"/>
                <w:szCs w:val="20"/>
                <w:color w:val="auto"/>
              </w:rPr>
            </w:pPr>
            <w:r>
              <w:rPr>
                <w:rFonts w:ascii="Arial" w:cs="Arial" w:eastAsia="Arial" w:hAnsi="Arial"/>
                <w:sz w:val="22"/>
                <w:szCs w:val="22"/>
                <w:color w:val="auto"/>
                <w:w w:val="86"/>
              </w:rPr>
              <w:t>13G</w:t>
            </w:r>
          </w:p>
        </w:tc>
      </w:tr>
    </w:tbl>
    <w:p>
      <w:pPr>
        <w:spacing w:after="0" w:line="1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720" w:right="1779" w:hanging="712"/>
        <w:spacing w:after="0" w:line="504" w:lineRule="auto"/>
        <w:tabs>
          <w:tab w:leader="none" w:pos="720" w:val="left"/>
        </w:tabs>
        <w:numPr>
          <w:ilvl w:val="0"/>
          <w:numId w:val="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REPORTING PERSON </w:t>
      </w:r>
      <w:r>
        <w:rPr>
          <w:rFonts w:ascii="Arial" w:cs="Arial" w:eastAsia="Arial" w:hAnsi="Arial"/>
          <w:sz w:val="19"/>
          <w:szCs w:val="19"/>
          <w:color w:val="auto"/>
        </w:rPr>
        <w:t>(S.S. or I.R.S. Identification No. of Above Person)</w:t>
      </w:r>
      <w:r>
        <w:rPr>
          <w:rFonts w:ascii="Arial" w:cs="Arial" w:eastAsia="Arial" w:hAnsi="Arial"/>
          <w:sz w:val="19"/>
          <w:szCs w:val="19"/>
          <w:b w:val="1"/>
          <w:bCs w:val="1"/>
          <w:color w:val="auto"/>
        </w:rPr>
        <w:t xml:space="preserve"> </w:t>
      </w:r>
      <w:r>
        <w:rPr>
          <w:rFonts w:ascii="Arial" w:cs="Arial" w:eastAsia="Arial" w:hAnsi="Arial"/>
          <w:sz w:val="19"/>
          <w:szCs w:val="19"/>
          <w:color w:val="auto"/>
        </w:rPr>
        <w:t>Waddell &amp; Reed Investment Management Company Tax ID No. 48-1106973</w:t>
      </w:r>
    </w:p>
    <w:p>
      <w:pPr>
        <w:ind w:left="720" w:hanging="712"/>
        <w:spacing w:after="0"/>
        <w:tabs>
          <w:tab w:leader="none" w:pos="72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CHECK THE APPROPRIATE BOX IF A MEMBER OF A GROUP</w:t>
      </w:r>
      <w:r>
        <w:rPr>
          <w:rFonts w:ascii="Arial" w:cs="Arial" w:eastAsia="Arial" w:hAnsi="Arial"/>
          <w:sz w:val="22"/>
          <w:szCs w:val="22"/>
          <w:color w:val="auto"/>
        </w:rPr>
        <w:t>:</w:t>
      </w:r>
    </w:p>
    <w:p>
      <w:pPr>
        <w:spacing w:after="0" w:line="212" w:lineRule="exact"/>
        <w:rPr>
          <w:rFonts w:ascii="Arial" w:cs="Arial" w:eastAsia="Arial" w:hAnsi="Arial"/>
          <w:sz w:val="22"/>
          <w:szCs w:val="22"/>
          <w:b w:val="1"/>
          <w:bCs w:val="1"/>
          <w:color w:val="auto"/>
        </w:rPr>
      </w:pPr>
    </w:p>
    <w:p>
      <w:pPr>
        <w:ind w:left="1380" w:hanging="670"/>
        <w:spacing w:after="0"/>
        <w:tabs>
          <w:tab w:leader="none" w:pos="1380" w:val="left"/>
        </w:tabs>
        <w:numPr>
          <w:ilvl w:val="1"/>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8" w:lineRule="exact"/>
        <w:rPr>
          <w:rFonts w:ascii="Arial" w:cs="Arial" w:eastAsia="Arial" w:hAnsi="Arial"/>
          <w:sz w:val="22"/>
          <w:szCs w:val="22"/>
          <w:color w:val="auto"/>
        </w:rPr>
      </w:pPr>
    </w:p>
    <w:p>
      <w:pPr>
        <w:ind w:left="1400" w:hanging="690"/>
        <w:spacing w:after="0"/>
        <w:tabs>
          <w:tab w:leader="none" w:pos="1400" w:val="left"/>
        </w:tabs>
        <w:numPr>
          <w:ilvl w:val="1"/>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82" w:lineRule="exact"/>
        <w:rPr>
          <w:rFonts w:ascii="Arial" w:cs="Arial" w:eastAsia="Arial" w:hAnsi="Arial"/>
          <w:sz w:val="22"/>
          <w:szCs w:val="22"/>
          <w:color w:val="auto"/>
        </w:rPr>
      </w:pPr>
    </w:p>
    <w:p>
      <w:pPr>
        <w:ind w:left="720" w:hanging="712"/>
        <w:spacing w:after="0"/>
        <w:tabs>
          <w:tab w:leader="none" w:pos="72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SEC USE ONLY</w:t>
      </w:r>
    </w:p>
    <w:p>
      <w:pPr>
        <w:spacing w:after="0" w:line="206" w:lineRule="exact"/>
        <w:rPr>
          <w:rFonts w:ascii="Arial" w:cs="Arial" w:eastAsia="Arial" w:hAnsi="Arial"/>
          <w:sz w:val="22"/>
          <w:szCs w:val="22"/>
          <w:b w:val="1"/>
          <w:bCs w:val="1"/>
          <w:color w:val="auto"/>
        </w:rPr>
      </w:pPr>
    </w:p>
    <w:p>
      <w:pPr>
        <w:ind w:left="720" w:hanging="712"/>
        <w:spacing w:after="0"/>
        <w:tabs>
          <w:tab w:leader="none" w:pos="72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 OR PLACE OF ORGANIZATION</w:t>
      </w:r>
      <w:r>
        <w:rPr>
          <w:rFonts w:ascii="Arial" w:cs="Arial" w:eastAsia="Arial" w:hAnsi="Arial"/>
          <w:sz w:val="22"/>
          <w:szCs w:val="22"/>
          <w:color w:val="auto"/>
        </w:rPr>
        <w:t>: Kansas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NUMBER OF SHARES BENEFICIALLY OWNED BY EACH REPORTING PERSON WITH</w:t>
      </w:r>
      <w:r>
        <w:rPr>
          <w:rFonts w:ascii="Arial" w:cs="Arial" w:eastAsia="Arial" w:hAnsi="Arial"/>
          <w:sz w:val="22"/>
          <w:szCs w:val="22"/>
          <w:color w:val="auto"/>
        </w:rPr>
        <w:t>:</w:t>
      </w:r>
    </w:p>
    <w:p>
      <w:pPr>
        <w:spacing w:after="0" w:line="206" w:lineRule="exact"/>
        <w:rPr>
          <w:sz w:val="20"/>
          <w:szCs w:val="20"/>
          <w:color w:val="auto"/>
        </w:rPr>
      </w:pPr>
    </w:p>
    <w:tbl>
      <w:tblPr>
        <w:tblLayout w:type="fixed"/>
        <w:tblInd w:w="720" w:type="dxa"/>
        <w:tblCellMar>
          <w:top w:w="0" w:type="dxa"/>
          <w:left w:w="0" w:type="dxa"/>
          <w:bottom w:w="0" w:type="dxa"/>
          <w:right w:w="0" w:type="dxa"/>
        </w:tblCellMar>
      </w:tblPr>
      <w:tr>
        <w:trPr>
          <w:trHeight w:val="281"/>
        </w:trPr>
        <w:tc>
          <w:tcPr>
            <w:tcW w:w="400" w:type="dxa"/>
            <w:vAlign w:val="bottom"/>
          </w:tcPr>
          <w:p>
            <w:pPr>
              <w:jc w:val="right"/>
              <w:ind w:right="132"/>
              <w:spacing w:after="0"/>
              <w:rPr>
                <w:sz w:val="20"/>
                <w:szCs w:val="20"/>
                <w:color w:val="auto"/>
              </w:rPr>
            </w:pPr>
            <w:r>
              <w:rPr>
                <w:rFonts w:ascii="Arial" w:cs="Arial" w:eastAsia="Arial" w:hAnsi="Arial"/>
                <w:sz w:val="22"/>
                <w:szCs w:val="22"/>
                <w:b w:val="1"/>
                <w:bCs w:val="1"/>
                <w:color w:val="auto"/>
                <w:w w:val="76"/>
              </w:rPr>
              <w:t>5.</w:t>
            </w:r>
          </w:p>
        </w:tc>
        <w:tc>
          <w:tcPr>
            <w:tcW w:w="4200" w:type="dxa"/>
            <w:vAlign w:val="bottom"/>
          </w:tcPr>
          <w:p>
            <w:pPr>
              <w:ind w:left="240"/>
              <w:spacing w:after="0"/>
              <w:rPr>
                <w:sz w:val="20"/>
                <w:szCs w:val="20"/>
                <w:color w:val="auto"/>
              </w:rPr>
            </w:pPr>
            <w:r>
              <w:rPr>
                <w:rFonts w:ascii="Arial" w:cs="Arial" w:eastAsia="Arial" w:hAnsi="Arial"/>
                <w:sz w:val="22"/>
                <w:szCs w:val="22"/>
                <w:b w:val="1"/>
                <w:bCs w:val="1"/>
                <w:color w:val="auto"/>
              </w:rPr>
              <w:t>SOLE VOTING POWER</w:t>
            </w:r>
          </w:p>
        </w:tc>
        <w:tc>
          <w:tcPr>
            <w:tcW w:w="2720" w:type="dxa"/>
            <w:vAlign w:val="bottom"/>
          </w:tcPr>
          <w:p>
            <w:pPr>
              <w:ind w:left="740"/>
              <w:spacing w:after="0"/>
              <w:rPr>
                <w:sz w:val="20"/>
                <w:szCs w:val="20"/>
                <w:color w:val="auto"/>
              </w:rPr>
            </w:pPr>
            <w:r>
              <w:rPr>
                <w:rFonts w:ascii="Arial" w:cs="Arial" w:eastAsia="Arial" w:hAnsi="Arial"/>
                <w:sz w:val="22"/>
                <w:szCs w:val="22"/>
                <w:color w:val="auto"/>
                <w:w w:val="87"/>
              </w:rPr>
              <w:t>3,512,431 (See Item 4)</w:t>
            </w:r>
          </w:p>
        </w:tc>
      </w:tr>
      <w:tr>
        <w:trPr>
          <w:trHeight w:val="459"/>
        </w:trPr>
        <w:tc>
          <w:tcPr>
            <w:tcW w:w="400" w:type="dxa"/>
            <w:vAlign w:val="bottom"/>
          </w:tcPr>
          <w:p>
            <w:pPr>
              <w:jc w:val="right"/>
              <w:ind w:right="132"/>
              <w:spacing w:after="0"/>
              <w:rPr>
                <w:sz w:val="20"/>
                <w:szCs w:val="20"/>
                <w:color w:val="auto"/>
              </w:rPr>
            </w:pPr>
            <w:r>
              <w:rPr>
                <w:rFonts w:ascii="Arial" w:cs="Arial" w:eastAsia="Arial" w:hAnsi="Arial"/>
                <w:sz w:val="22"/>
                <w:szCs w:val="22"/>
                <w:b w:val="1"/>
                <w:bCs w:val="1"/>
                <w:color w:val="auto"/>
                <w:w w:val="76"/>
              </w:rPr>
              <w:t>6.</w:t>
            </w:r>
          </w:p>
        </w:tc>
        <w:tc>
          <w:tcPr>
            <w:tcW w:w="4200" w:type="dxa"/>
            <w:vAlign w:val="bottom"/>
          </w:tcPr>
          <w:p>
            <w:pPr>
              <w:ind w:left="240"/>
              <w:spacing w:after="0"/>
              <w:rPr>
                <w:sz w:val="20"/>
                <w:szCs w:val="20"/>
                <w:color w:val="auto"/>
              </w:rPr>
            </w:pPr>
            <w:r>
              <w:rPr>
                <w:rFonts w:ascii="Arial" w:cs="Arial" w:eastAsia="Arial" w:hAnsi="Arial"/>
                <w:sz w:val="22"/>
                <w:szCs w:val="22"/>
                <w:b w:val="1"/>
                <w:bCs w:val="1"/>
                <w:color w:val="auto"/>
              </w:rPr>
              <w:t>SHARED VOTING POWER</w:t>
            </w:r>
          </w:p>
        </w:tc>
        <w:tc>
          <w:tcPr>
            <w:tcW w:w="2720" w:type="dxa"/>
            <w:vAlign w:val="bottom"/>
          </w:tcPr>
          <w:p>
            <w:pPr>
              <w:ind w:left="740"/>
              <w:spacing w:after="0"/>
              <w:rPr>
                <w:sz w:val="20"/>
                <w:szCs w:val="20"/>
                <w:color w:val="auto"/>
              </w:rPr>
            </w:pPr>
            <w:r>
              <w:rPr>
                <w:rFonts w:ascii="Arial" w:cs="Arial" w:eastAsia="Arial" w:hAnsi="Arial"/>
                <w:sz w:val="22"/>
                <w:szCs w:val="22"/>
                <w:color w:val="auto"/>
              </w:rPr>
              <w:t>0</w:t>
            </w:r>
          </w:p>
        </w:tc>
      </w:tr>
      <w:tr>
        <w:trPr>
          <w:trHeight w:val="459"/>
        </w:trPr>
        <w:tc>
          <w:tcPr>
            <w:tcW w:w="400" w:type="dxa"/>
            <w:vAlign w:val="bottom"/>
          </w:tcPr>
          <w:p>
            <w:pPr>
              <w:jc w:val="right"/>
              <w:ind w:right="132"/>
              <w:spacing w:after="0"/>
              <w:rPr>
                <w:sz w:val="20"/>
                <w:szCs w:val="20"/>
                <w:color w:val="auto"/>
              </w:rPr>
            </w:pPr>
            <w:r>
              <w:rPr>
                <w:rFonts w:ascii="Arial" w:cs="Arial" w:eastAsia="Arial" w:hAnsi="Arial"/>
                <w:sz w:val="22"/>
                <w:szCs w:val="22"/>
                <w:b w:val="1"/>
                <w:bCs w:val="1"/>
                <w:color w:val="auto"/>
                <w:w w:val="76"/>
              </w:rPr>
              <w:t>7.</w:t>
            </w:r>
          </w:p>
        </w:tc>
        <w:tc>
          <w:tcPr>
            <w:tcW w:w="4200" w:type="dxa"/>
            <w:vAlign w:val="bottom"/>
          </w:tcPr>
          <w:p>
            <w:pPr>
              <w:ind w:left="240"/>
              <w:spacing w:after="0"/>
              <w:rPr>
                <w:sz w:val="20"/>
                <w:szCs w:val="20"/>
                <w:color w:val="auto"/>
              </w:rPr>
            </w:pPr>
            <w:r>
              <w:rPr>
                <w:rFonts w:ascii="Arial" w:cs="Arial" w:eastAsia="Arial" w:hAnsi="Arial"/>
                <w:sz w:val="22"/>
                <w:szCs w:val="22"/>
                <w:b w:val="1"/>
                <w:bCs w:val="1"/>
                <w:color w:val="auto"/>
              </w:rPr>
              <w:t>SOLE DISPOSITIVE POWER</w:t>
            </w:r>
          </w:p>
        </w:tc>
        <w:tc>
          <w:tcPr>
            <w:tcW w:w="2720" w:type="dxa"/>
            <w:vAlign w:val="bottom"/>
          </w:tcPr>
          <w:p>
            <w:pPr>
              <w:ind w:left="740"/>
              <w:spacing w:after="0"/>
              <w:rPr>
                <w:sz w:val="20"/>
                <w:szCs w:val="20"/>
                <w:color w:val="auto"/>
              </w:rPr>
            </w:pPr>
            <w:r>
              <w:rPr>
                <w:rFonts w:ascii="Arial" w:cs="Arial" w:eastAsia="Arial" w:hAnsi="Arial"/>
                <w:sz w:val="22"/>
                <w:szCs w:val="22"/>
                <w:color w:val="auto"/>
                <w:w w:val="87"/>
              </w:rPr>
              <w:t>3,512,431 (See Item 4)</w:t>
            </w:r>
          </w:p>
        </w:tc>
      </w:tr>
      <w:tr>
        <w:trPr>
          <w:trHeight w:val="459"/>
        </w:trPr>
        <w:tc>
          <w:tcPr>
            <w:tcW w:w="400" w:type="dxa"/>
            <w:vAlign w:val="bottom"/>
          </w:tcPr>
          <w:p>
            <w:pPr>
              <w:jc w:val="right"/>
              <w:ind w:right="132"/>
              <w:spacing w:after="0"/>
              <w:rPr>
                <w:sz w:val="20"/>
                <w:szCs w:val="20"/>
                <w:color w:val="auto"/>
              </w:rPr>
            </w:pPr>
            <w:r>
              <w:rPr>
                <w:rFonts w:ascii="Arial" w:cs="Arial" w:eastAsia="Arial" w:hAnsi="Arial"/>
                <w:sz w:val="22"/>
                <w:szCs w:val="22"/>
                <w:b w:val="1"/>
                <w:bCs w:val="1"/>
                <w:color w:val="auto"/>
                <w:w w:val="76"/>
              </w:rPr>
              <w:t>8.</w:t>
            </w:r>
          </w:p>
        </w:tc>
        <w:tc>
          <w:tcPr>
            <w:tcW w:w="4200" w:type="dxa"/>
            <w:vAlign w:val="bottom"/>
          </w:tcPr>
          <w:p>
            <w:pPr>
              <w:ind w:left="240"/>
              <w:spacing w:after="0"/>
              <w:rPr>
                <w:sz w:val="20"/>
                <w:szCs w:val="20"/>
                <w:color w:val="auto"/>
              </w:rPr>
            </w:pPr>
            <w:r>
              <w:rPr>
                <w:rFonts w:ascii="Arial" w:cs="Arial" w:eastAsia="Arial" w:hAnsi="Arial"/>
                <w:sz w:val="22"/>
                <w:szCs w:val="22"/>
                <w:b w:val="1"/>
                <w:bCs w:val="1"/>
                <w:color w:val="auto"/>
              </w:rPr>
              <w:t>SHARED DISPOSITIVE POWER</w:t>
            </w:r>
          </w:p>
        </w:tc>
        <w:tc>
          <w:tcPr>
            <w:tcW w:w="2720" w:type="dxa"/>
            <w:vAlign w:val="bottom"/>
          </w:tcPr>
          <w:p>
            <w:pPr>
              <w:ind w:left="740"/>
              <w:spacing w:after="0"/>
              <w:rPr>
                <w:sz w:val="20"/>
                <w:szCs w:val="20"/>
                <w:color w:val="auto"/>
              </w:rPr>
            </w:pPr>
            <w:r>
              <w:rPr>
                <w:rFonts w:ascii="Arial" w:cs="Arial" w:eastAsia="Arial" w:hAnsi="Arial"/>
                <w:sz w:val="22"/>
                <w:szCs w:val="22"/>
                <w:color w:val="auto"/>
              </w:rPr>
              <w:t>0</w:t>
            </w:r>
          </w:p>
        </w:tc>
      </w:tr>
    </w:tbl>
    <w:p>
      <w:pPr>
        <w:spacing w:after="0" w:line="179" w:lineRule="exact"/>
        <w:rPr>
          <w:sz w:val="20"/>
          <w:szCs w:val="20"/>
          <w:color w:val="auto"/>
        </w:rPr>
      </w:pPr>
    </w:p>
    <w:p>
      <w:pPr>
        <w:ind w:left="720" w:right="2119" w:hanging="712"/>
        <w:spacing w:after="0" w:line="256" w:lineRule="auto"/>
        <w:tabs>
          <w:tab w:leader="none" w:pos="72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AGGREGATE AMOUNT BENEFICIALLY OWNED BY EACH REPORTING PERSON</w:t>
      </w:r>
      <w:r>
        <w:rPr>
          <w:rFonts w:ascii="Arial" w:cs="Arial" w:eastAsia="Arial" w:hAnsi="Arial"/>
          <w:sz w:val="22"/>
          <w:szCs w:val="22"/>
          <w:color w:val="auto"/>
        </w:rPr>
        <w:t>: 3,512,431 (See Item 4)</w:t>
      </w:r>
    </w:p>
    <w:p>
      <w:pPr>
        <w:spacing w:after="0" w:line="176" w:lineRule="exact"/>
        <w:rPr>
          <w:rFonts w:ascii="Arial" w:cs="Arial" w:eastAsia="Arial" w:hAnsi="Arial"/>
          <w:sz w:val="22"/>
          <w:szCs w:val="22"/>
          <w:b w:val="1"/>
          <w:bCs w:val="1"/>
          <w:color w:val="auto"/>
        </w:rPr>
      </w:pPr>
    </w:p>
    <w:p>
      <w:pPr>
        <w:ind w:left="720" w:hanging="712"/>
        <w:spacing w:after="0"/>
        <w:tabs>
          <w:tab w:leader="none" w:pos="72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CHECK IF THE AGGREGATE AMOUNT IN ROW 9 EXCLUDES CERTAIN SHARES</w:t>
      </w:r>
      <w:r>
        <w:rPr>
          <w:rFonts w:ascii="Arial" w:cs="Arial" w:eastAsia="Arial" w:hAnsi="Arial"/>
          <w:sz w:val="22"/>
          <w:szCs w:val="22"/>
          <w:color w:val="auto"/>
        </w:rPr>
        <w:t>:   [ ]</w:t>
      </w:r>
    </w:p>
    <w:p>
      <w:pPr>
        <w:spacing w:after="0" w:line="206" w:lineRule="exact"/>
        <w:rPr>
          <w:rFonts w:ascii="Arial" w:cs="Arial" w:eastAsia="Arial" w:hAnsi="Arial"/>
          <w:sz w:val="22"/>
          <w:szCs w:val="22"/>
          <w:b w:val="1"/>
          <w:bCs w:val="1"/>
          <w:color w:val="auto"/>
        </w:rPr>
      </w:pPr>
    </w:p>
    <w:p>
      <w:pPr>
        <w:ind w:left="720" w:hanging="712"/>
        <w:spacing w:after="0"/>
        <w:tabs>
          <w:tab w:leader="none" w:pos="72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PERCENT OF CLASS REPRESENTED BY AMOUNT IN ROW 9</w:t>
      </w:r>
      <w:r>
        <w:rPr>
          <w:rFonts w:ascii="Arial" w:cs="Arial" w:eastAsia="Arial" w:hAnsi="Arial"/>
          <w:sz w:val="22"/>
          <w:szCs w:val="22"/>
          <w:color w:val="auto"/>
        </w:rPr>
        <w:t>: 3.5</w:t>
      </w:r>
    </w:p>
    <w:p>
      <w:pPr>
        <w:spacing w:after="0" w:line="206" w:lineRule="exact"/>
        <w:rPr>
          <w:rFonts w:ascii="Arial" w:cs="Arial" w:eastAsia="Arial" w:hAnsi="Arial"/>
          <w:sz w:val="22"/>
          <w:szCs w:val="22"/>
          <w:b w:val="1"/>
          <w:bCs w:val="1"/>
          <w:color w:val="auto"/>
        </w:rPr>
      </w:pPr>
    </w:p>
    <w:p>
      <w:pPr>
        <w:ind w:left="720" w:hanging="712"/>
        <w:spacing w:after="0"/>
        <w:tabs>
          <w:tab w:leader="none" w:pos="72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TYPE OF PERSON REPORTING</w:t>
      </w:r>
      <w:r>
        <w:rPr>
          <w:rFonts w:ascii="Arial" w:cs="Arial" w:eastAsia="Arial" w:hAnsi="Arial"/>
          <w:sz w:val="22"/>
          <w:szCs w:val="22"/>
          <w:color w:val="auto"/>
        </w:rPr>
        <w:t>: IA</w:t>
      </w:r>
    </w:p>
    <w:p>
      <w:pPr>
        <w:sectPr>
          <w:pgSz w:w="11900" w:h="16838" w:orient="portrait"/>
          <w:cols w:equalWidth="0" w:num="1">
            <w:col w:w="10219"/>
          </w:cols>
          <w:pgMar w:left="240" w:top="267"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2660" w:type="dxa"/>
            <w:vAlign w:val="bottom"/>
          </w:tcPr>
          <w:p>
            <w:pPr>
              <w:spacing w:after="0"/>
              <w:rPr>
                <w:sz w:val="20"/>
                <w:szCs w:val="20"/>
                <w:color w:val="auto"/>
              </w:rPr>
            </w:pPr>
            <w:r>
              <w:rPr>
                <w:rFonts w:ascii="Arial" w:cs="Arial" w:eastAsia="Arial" w:hAnsi="Arial"/>
                <w:sz w:val="22"/>
                <w:szCs w:val="22"/>
                <w:color w:val="auto"/>
              </w:rPr>
              <w:t>CUSIP No. 983134107</w:t>
            </w:r>
          </w:p>
        </w:tc>
        <w:tc>
          <w:tcPr>
            <w:tcW w:w="1020" w:type="dxa"/>
            <w:vAlign w:val="bottom"/>
          </w:tcPr>
          <w:p>
            <w:pPr>
              <w:ind w:left="640"/>
              <w:spacing w:after="0"/>
              <w:rPr>
                <w:sz w:val="20"/>
                <w:szCs w:val="20"/>
                <w:color w:val="auto"/>
              </w:rPr>
            </w:pPr>
            <w:r>
              <w:rPr>
                <w:rFonts w:ascii="Arial" w:cs="Arial" w:eastAsia="Arial" w:hAnsi="Arial"/>
                <w:sz w:val="22"/>
                <w:szCs w:val="22"/>
                <w:color w:val="auto"/>
                <w:w w:val="86"/>
              </w:rPr>
              <w:t>13G</w:t>
            </w:r>
          </w:p>
        </w:tc>
      </w:tr>
    </w:tbl>
    <w:p>
      <w:pPr>
        <w:spacing w:after="0" w:line="1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720" w:right="1779" w:hanging="712"/>
        <w:spacing w:after="0" w:line="435" w:lineRule="auto"/>
        <w:tabs>
          <w:tab w:leader="none" w:pos="72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NAME OF REPORTING PERSON </w:t>
      </w:r>
      <w:r>
        <w:rPr>
          <w:rFonts w:ascii="Arial" w:cs="Arial" w:eastAsia="Arial" w:hAnsi="Arial"/>
          <w:sz w:val="22"/>
          <w:szCs w:val="22"/>
          <w:color w:val="auto"/>
        </w:rPr>
        <w:t>(S.S. or I.R.S. Identification No. of Above Person)</w:t>
      </w:r>
      <w:r>
        <w:rPr>
          <w:rFonts w:ascii="Arial" w:cs="Arial" w:eastAsia="Arial" w:hAnsi="Arial"/>
          <w:sz w:val="22"/>
          <w:szCs w:val="22"/>
          <w:b w:val="1"/>
          <w:bCs w:val="1"/>
          <w:color w:val="auto"/>
        </w:rPr>
        <w:t xml:space="preserve"> </w:t>
      </w:r>
      <w:r>
        <w:rPr>
          <w:rFonts w:ascii="Arial" w:cs="Arial" w:eastAsia="Arial" w:hAnsi="Arial"/>
          <w:sz w:val="22"/>
          <w:szCs w:val="22"/>
          <w:color w:val="auto"/>
        </w:rPr>
        <w:t>Waddell &amp; Reed, Inc. Tax ID No. 43-1235675</w:t>
      </w:r>
    </w:p>
    <w:p>
      <w:pPr>
        <w:spacing w:after="0" w:line="1" w:lineRule="exact"/>
        <w:rPr>
          <w:rFonts w:ascii="Arial" w:cs="Arial" w:eastAsia="Arial" w:hAnsi="Arial"/>
          <w:sz w:val="22"/>
          <w:szCs w:val="22"/>
          <w:b w:val="1"/>
          <w:bCs w:val="1"/>
          <w:color w:val="auto"/>
        </w:rPr>
      </w:pPr>
    </w:p>
    <w:p>
      <w:pPr>
        <w:ind w:left="720" w:hanging="712"/>
        <w:spacing w:after="0"/>
        <w:tabs>
          <w:tab w:leader="none" w:pos="72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CHECK THE APPROPRIATE BOX IF A MEMBER OF A GROUP</w:t>
      </w:r>
      <w:r>
        <w:rPr>
          <w:rFonts w:ascii="Arial" w:cs="Arial" w:eastAsia="Arial" w:hAnsi="Arial"/>
          <w:sz w:val="22"/>
          <w:szCs w:val="22"/>
          <w:color w:val="auto"/>
        </w:rPr>
        <w:t>:</w:t>
      </w:r>
    </w:p>
    <w:p>
      <w:pPr>
        <w:spacing w:after="0" w:line="212" w:lineRule="exact"/>
        <w:rPr>
          <w:rFonts w:ascii="Arial" w:cs="Arial" w:eastAsia="Arial" w:hAnsi="Arial"/>
          <w:sz w:val="22"/>
          <w:szCs w:val="22"/>
          <w:b w:val="1"/>
          <w:bCs w:val="1"/>
          <w:color w:val="auto"/>
        </w:rPr>
      </w:pPr>
    </w:p>
    <w:p>
      <w:pPr>
        <w:ind w:left="1380" w:hanging="670"/>
        <w:spacing w:after="0"/>
        <w:tabs>
          <w:tab w:leader="none" w:pos="1380" w:val="left"/>
        </w:tabs>
        <w:numPr>
          <w:ilvl w:val="1"/>
          <w:numId w:val="6"/>
        </w:numPr>
        <w:rPr>
          <w:rFonts w:ascii="Arial" w:cs="Arial" w:eastAsia="Arial" w:hAnsi="Arial"/>
          <w:sz w:val="22"/>
          <w:szCs w:val="22"/>
          <w:color w:val="auto"/>
        </w:rPr>
      </w:pPr>
      <w:r>
        <w:rPr>
          <w:rFonts w:ascii="Arial" w:cs="Arial" w:eastAsia="Arial" w:hAnsi="Arial"/>
          <w:sz w:val="22"/>
          <w:szCs w:val="22"/>
          <w:color w:val="auto"/>
        </w:rPr>
        <w:t>[ ]</w:t>
      </w:r>
    </w:p>
    <w:p>
      <w:pPr>
        <w:spacing w:after="0" w:line="8" w:lineRule="exact"/>
        <w:rPr>
          <w:rFonts w:ascii="Arial" w:cs="Arial" w:eastAsia="Arial" w:hAnsi="Arial"/>
          <w:sz w:val="22"/>
          <w:szCs w:val="22"/>
          <w:color w:val="auto"/>
        </w:rPr>
      </w:pPr>
    </w:p>
    <w:p>
      <w:pPr>
        <w:ind w:left="1400" w:hanging="690"/>
        <w:spacing w:after="0"/>
        <w:tabs>
          <w:tab w:leader="none" w:pos="1400" w:val="left"/>
        </w:tabs>
        <w:numPr>
          <w:ilvl w:val="1"/>
          <w:numId w:val="6"/>
        </w:numPr>
        <w:rPr>
          <w:rFonts w:ascii="Arial" w:cs="Arial" w:eastAsia="Arial" w:hAnsi="Arial"/>
          <w:sz w:val="22"/>
          <w:szCs w:val="22"/>
          <w:color w:val="auto"/>
        </w:rPr>
      </w:pPr>
      <w:r>
        <w:rPr>
          <w:rFonts w:ascii="Arial" w:cs="Arial" w:eastAsia="Arial" w:hAnsi="Arial"/>
          <w:sz w:val="22"/>
          <w:szCs w:val="22"/>
          <w:color w:val="auto"/>
        </w:rPr>
        <w:t>[ ]</w:t>
      </w:r>
    </w:p>
    <w:p>
      <w:pPr>
        <w:spacing w:after="0" w:line="182" w:lineRule="exact"/>
        <w:rPr>
          <w:rFonts w:ascii="Arial" w:cs="Arial" w:eastAsia="Arial" w:hAnsi="Arial"/>
          <w:sz w:val="22"/>
          <w:szCs w:val="22"/>
          <w:color w:val="auto"/>
        </w:rPr>
      </w:pPr>
    </w:p>
    <w:p>
      <w:pPr>
        <w:ind w:left="720" w:hanging="712"/>
        <w:spacing w:after="0"/>
        <w:tabs>
          <w:tab w:leader="none" w:pos="72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SEC USE ONLY</w:t>
      </w:r>
    </w:p>
    <w:p>
      <w:pPr>
        <w:spacing w:after="0" w:line="206" w:lineRule="exact"/>
        <w:rPr>
          <w:rFonts w:ascii="Arial" w:cs="Arial" w:eastAsia="Arial" w:hAnsi="Arial"/>
          <w:sz w:val="22"/>
          <w:szCs w:val="22"/>
          <w:b w:val="1"/>
          <w:bCs w:val="1"/>
          <w:color w:val="auto"/>
        </w:rPr>
      </w:pPr>
    </w:p>
    <w:p>
      <w:pPr>
        <w:ind w:left="720" w:hanging="712"/>
        <w:spacing w:after="0"/>
        <w:tabs>
          <w:tab w:leader="none" w:pos="72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 OR PLACE OF ORGANIZATION</w:t>
      </w:r>
      <w:r>
        <w:rPr>
          <w:rFonts w:ascii="Arial" w:cs="Arial" w:eastAsia="Arial" w:hAnsi="Arial"/>
          <w:sz w:val="22"/>
          <w:szCs w:val="22"/>
          <w:color w:val="auto"/>
        </w:rPr>
        <w:t>: Delaware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NUMBER OF SHARES BENEFICIALLY OWNED BY EACH REPORTING PERSON WITH</w:t>
      </w:r>
      <w:r>
        <w:rPr>
          <w:rFonts w:ascii="Arial" w:cs="Arial" w:eastAsia="Arial" w:hAnsi="Arial"/>
          <w:sz w:val="22"/>
          <w:szCs w:val="22"/>
          <w:color w:val="auto"/>
        </w:rPr>
        <w:t>:</w:t>
      </w:r>
    </w:p>
    <w:p>
      <w:pPr>
        <w:spacing w:after="0" w:line="206" w:lineRule="exact"/>
        <w:rPr>
          <w:sz w:val="20"/>
          <w:szCs w:val="20"/>
          <w:color w:val="auto"/>
        </w:rPr>
      </w:pPr>
    </w:p>
    <w:tbl>
      <w:tblPr>
        <w:tblLayout w:type="fixed"/>
        <w:tblInd w:w="720" w:type="dxa"/>
        <w:tblCellMar>
          <w:top w:w="0" w:type="dxa"/>
          <w:left w:w="0" w:type="dxa"/>
          <w:bottom w:w="0" w:type="dxa"/>
          <w:right w:w="0" w:type="dxa"/>
        </w:tblCellMar>
      </w:tblPr>
      <w:tr>
        <w:trPr>
          <w:trHeight w:val="281"/>
        </w:trPr>
        <w:tc>
          <w:tcPr>
            <w:tcW w:w="400" w:type="dxa"/>
            <w:vAlign w:val="bottom"/>
          </w:tcPr>
          <w:p>
            <w:pPr>
              <w:jc w:val="right"/>
              <w:ind w:right="132"/>
              <w:spacing w:after="0"/>
              <w:rPr>
                <w:sz w:val="20"/>
                <w:szCs w:val="20"/>
                <w:color w:val="auto"/>
              </w:rPr>
            </w:pPr>
            <w:r>
              <w:rPr>
                <w:rFonts w:ascii="Arial" w:cs="Arial" w:eastAsia="Arial" w:hAnsi="Arial"/>
                <w:sz w:val="22"/>
                <w:szCs w:val="22"/>
                <w:b w:val="1"/>
                <w:bCs w:val="1"/>
                <w:color w:val="auto"/>
                <w:w w:val="76"/>
              </w:rPr>
              <w:t>5.</w:t>
            </w:r>
          </w:p>
        </w:tc>
        <w:tc>
          <w:tcPr>
            <w:tcW w:w="4200" w:type="dxa"/>
            <w:vAlign w:val="bottom"/>
          </w:tcPr>
          <w:p>
            <w:pPr>
              <w:ind w:left="240"/>
              <w:spacing w:after="0"/>
              <w:rPr>
                <w:sz w:val="20"/>
                <w:szCs w:val="20"/>
                <w:color w:val="auto"/>
              </w:rPr>
            </w:pPr>
            <w:r>
              <w:rPr>
                <w:rFonts w:ascii="Arial" w:cs="Arial" w:eastAsia="Arial" w:hAnsi="Arial"/>
                <w:sz w:val="22"/>
                <w:szCs w:val="22"/>
                <w:b w:val="1"/>
                <w:bCs w:val="1"/>
                <w:color w:val="auto"/>
              </w:rPr>
              <w:t>SOLE VOTING POWER</w:t>
            </w:r>
          </w:p>
        </w:tc>
        <w:tc>
          <w:tcPr>
            <w:tcW w:w="2720" w:type="dxa"/>
            <w:vAlign w:val="bottom"/>
          </w:tcPr>
          <w:p>
            <w:pPr>
              <w:ind w:left="740"/>
              <w:spacing w:after="0"/>
              <w:rPr>
                <w:sz w:val="20"/>
                <w:szCs w:val="20"/>
                <w:color w:val="auto"/>
              </w:rPr>
            </w:pPr>
            <w:r>
              <w:rPr>
                <w:rFonts w:ascii="Arial" w:cs="Arial" w:eastAsia="Arial" w:hAnsi="Arial"/>
                <w:sz w:val="22"/>
                <w:szCs w:val="22"/>
                <w:color w:val="auto"/>
                <w:w w:val="87"/>
              </w:rPr>
              <w:t>3,512,431 (See Item 4)</w:t>
            </w:r>
          </w:p>
        </w:tc>
      </w:tr>
      <w:tr>
        <w:trPr>
          <w:trHeight w:val="459"/>
        </w:trPr>
        <w:tc>
          <w:tcPr>
            <w:tcW w:w="400" w:type="dxa"/>
            <w:vAlign w:val="bottom"/>
          </w:tcPr>
          <w:p>
            <w:pPr>
              <w:jc w:val="right"/>
              <w:ind w:right="132"/>
              <w:spacing w:after="0"/>
              <w:rPr>
                <w:sz w:val="20"/>
                <w:szCs w:val="20"/>
                <w:color w:val="auto"/>
              </w:rPr>
            </w:pPr>
            <w:r>
              <w:rPr>
                <w:rFonts w:ascii="Arial" w:cs="Arial" w:eastAsia="Arial" w:hAnsi="Arial"/>
                <w:sz w:val="22"/>
                <w:szCs w:val="22"/>
                <w:b w:val="1"/>
                <w:bCs w:val="1"/>
                <w:color w:val="auto"/>
                <w:w w:val="76"/>
              </w:rPr>
              <w:t>6.</w:t>
            </w:r>
          </w:p>
        </w:tc>
        <w:tc>
          <w:tcPr>
            <w:tcW w:w="4200" w:type="dxa"/>
            <w:vAlign w:val="bottom"/>
          </w:tcPr>
          <w:p>
            <w:pPr>
              <w:ind w:left="240"/>
              <w:spacing w:after="0"/>
              <w:rPr>
                <w:sz w:val="20"/>
                <w:szCs w:val="20"/>
                <w:color w:val="auto"/>
              </w:rPr>
            </w:pPr>
            <w:r>
              <w:rPr>
                <w:rFonts w:ascii="Arial" w:cs="Arial" w:eastAsia="Arial" w:hAnsi="Arial"/>
                <w:sz w:val="22"/>
                <w:szCs w:val="22"/>
                <w:b w:val="1"/>
                <w:bCs w:val="1"/>
                <w:color w:val="auto"/>
              </w:rPr>
              <w:t>SHARED VOTING POWER</w:t>
            </w:r>
          </w:p>
        </w:tc>
        <w:tc>
          <w:tcPr>
            <w:tcW w:w="2720" w:type="dxa"/>
            <w:vAlign w:val="bottom"/>
          </w:tcPr>
          <w:p>
            <w:pPr>
              <w:ind w:left="740"/>
              <w:spacing w:after="0"/>
              <w:rPr>
                <w:sz w:val="20"/>
                <w:szCs w:val="20"/>
                <w:color w:val="auto"/>
              </w:rPr>
            </w:pPr>
            <w:r>
              <w:rPr>
                <w:rFonts w:ascii="Arial" w:cs="Arial" w:eastAsia="Arial" w:hAnsi="Arial"/>
                <w:sz w:val="22"/>
                <w:szCs w:val="22"/>
                <w:color w:val="auto"/>
              </w:rPr>
              <w:t>0</w:t>
            </w:r>
          </w:p>
        </w:tc>
      </w:tr>
      <w:tr>
        <w:trPr>
          <w:trHeight w:val="459"/>
        </w:trPr>
        <w:tc>
          <w:tcPr>
            <w:tcW w:w="400" w:type="dxa"/>
            <w:vAlign w:val="bottom"/>
          </w:tcPr>
          <w:p>
            <w:pPr>
              <w:jc w:val="right"/>
              <w:ind w:right="132"/>
              <w:spacing w:after="0"/>
              <w:rPr>
                <w:sz w:val="20"/>
                <w:szCs w:val="20"/>
                <w:color w:val="auto"/>
              </w:rPr>
            </w:pPr>
            <w:r>
              <w:rPr>
                <w:rFonts w:ascii="Arial" w:cs="Arial" w:eastAsia="Arial" w:hAnsi="Arial"/>
                <w:sz w:val="22"/>
                <w:szCs w:val="22"/>
                <w:b w:val="1"/>
                <w:bCs w:val="1"/>
                <w:color w:val="auto"/>
                <w:w w:val="76"/>
              </w:rPr>
              <w:t>7.</w:t>
            </w:r>
          </w:p>
        </w:tc>
        <w:tc>
          <w:tcPr>
            <w:tcW w:w="4200" w:type="dxa"/>
            <w:vAlign w:val="bottom"/>
          </w:tcPr>
          <w:p>
            <w:pPr>
              <w:ind w:left="240"/>
              <w:spacing w:after="0"/>
              <w:rPr>
                <w:sz w:val="20"/>
                <w:szCs w:val="20"/>
                <w:color w:val="auto"/>
              </w:rPr>
            </w:pPr>
            <w:r>
              <w:rPr>
                <w:rFonts w:ascii="Arial" w:cs="Arial" w:eastAsia="Arial" w:hAnsi="Arial"/>
                <w:sz w:val="22"/>
                <w:szCs w:val="22"/>
                <w:b w:val="1"/>
                <w:bCs w:val="1"/>
                <w:color w:val="auto"/>
              </w:rPr>
              <w:t>SOLE DISPOSITIVE POWER</w:t>
            </w:r>
          </w:p>
        </w:tc>
        <w:tc>
          <w:tcPr>
            <w:tcW w:w="2720" w:type="dxa"/>
            <w:vAlign w:val="bottom"/>
          </w:tcPr>
          <w:p>
            <w:pPr>
              <w:ind w:left="740"/>
              <w:spacing w:after="0"/>
              <w:rPr>
                <w:sz w:val="20"/>
                <w:szCs w:val="20"/>
                <w:color w:val="auto"/>
              </w:rPr>
            </w:pPr>
            <w:r>
              <w:rPr>
                <w:rFonts w:ascii="Arial" w:cs="Arial" w:eastAsia="Arial" w:hAnsi="Arial"/>
                <w:sz w:val="22"/>
                <w:szCs w:val="22"/>
                <w:color w:val="auto"/>
                <w:w w:val="87"/>
              </w:rPr>
              <w:t>3,512,431 (See Item 4)</w:t>
            </w:r>
          </w:p>
        </w:tc>
      </w:tr>
      <w:tr>
        <w:trPr>
          <w:trHeight w:val="459"/>
        </w:trPr>
        <w:tc>
          <w:tcPr>
            <w:tcW w:w="400" w:type="dxa"/>
            <w:vAlign w:val="bottom"/>
          </w:tcPr>
          <w:p>
            <w:pPr>
              <w:jc w:val="right"/>
              <w:ind w:right="132"/>
              <w:spacing w:after="0"/>
              <w:rPr>
                <w:sz w:val="20"/>
                <w:szCs w:val="20"/>
                <w:color w:val="auto"/>
              </w:rPr>
            </w:pPr>
            <w:r>
              <w:rPr>
                <w:rFonts w:ascii="Arial" w:cs="Arial" w:eastAsia="Arial" w:hAnsi="Arial"/>
                <w:sz w:val="22"/>
                <w:szCs w:val="22"/>
                <w:b w:val="1"/>
                <w:bCs w:val="1"/>
                <w:color w:val="auto"/>
                <w:w w:val="76"/>
              </w:rPr>
              <w:t>8.</w:t>
            </w:r>
          </w:p>
        </w:tc>
        <w:tc>
          <w:tcPr>
            <w:tcW w:w="4200" w:type="dxa"/>
            <w:vAlign w:val="bottom"/>
          </w:tcPr>
          <w:p>
            <w:pPr>
              <w:ind w:left="240"/>
              <w:spacing w:after="0"/>
              <w:rPr>
                <w:sz w:val="20"/>
                <w:szCs w:val="20"/>
                <w:color w:val="auto"/>
              </w:rPr>
            </w:pPr>
            <w:r>
              <w:rPr>
                <w:rFonts w:ascii="Arial" w:cs="Arial" w:eastAsia="Arial" w:hAnsi="Arial"/>
                <w:sz w:val="22"/>
                <w:szCs w:val="22"/>
                <w:b w:val="1"/>
                <w:bCs w:val="1"/>
                <w:color w:val="auto"/>
              </w:rPr>
              <w:t>SHARED DISPOSITIVE POWER</w:t>
            </w:r>
          </w:p>
        </w:tc>
        <w:tc>
          <w:tcPr>
            <w:tcW w:w="2720" w:type="dxa"/>
            <w:vAlign w:val="bottom"/>
          </w:tcPr>
          <w:p>
            <w:pPr>
              <w:ind w:left="740"/>
              <w:spacing w:after="0"/>
              <w:rPr>
                <w:sz w:val="20"/>
                <w:szCs w:val="20"/>
                <w:color w:val="auto"/>
              </w:rPr>
            </w:pPr>
            <w:r>
              <w:rPr>
                <w:rFonts w:ascii="Arial" w:cs="Arial" w:eastAsia="Arial" w:hAnsi="Arial"/>
                <w:sz w:val="22"/>
                <w:szCs w:val="22"/>
                <w:color w:val="auto"/>
              </w:rPr>
              <w:t>0</w:t>
            </w:r>
          </w:p>
        </w:tc>
      </w:tr>
    </w:tbl>
    <w:p>
      <w:pPr>
        <w:spacing w:after="0" w:line="179" w:lineRule="exact"/>
        <w:rPr>
          <w:sz w:val="20"/>
          <w:szCs w:val="20"/>
          <w:color w:val="auto"/>
        </w:rPr>
      </w:pPr>
    </w:p>
    <w:p>
      <w:pPr>
        <w:ind w:left="720" w:right="2119" w:hanging="712"/>
        <w:spacing w:after="0" w:line="256" w:lineRule="auto"/>
        <w:tabs>
          <w:tab w:leader="none" w:pos="72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AGGREGATE AMOUNT BENEFICIALLY OWNED BY EACH REPORTING PERSON</w:t>
      </w:r>
      <w:r>
        <w:rPr>
          <w:rFonts w:ascii="Arial" w:cs="Arial" w:eastAsia="Arial" w:hAnsi="Arial"/>
          <w:sz w:val="22"/>
          <w:szCs w:val="22"/>
          <w:color w:val="auto"/>
        </w:rPr>
        <w:t>: 3,512,431 (See Item 4)</w:t>
      </w:r>
    </w:p>
    <w:p>
      <w:pPr>
        <w:spacing w:after="0" w:line="176" w:lineRule="exact"/>
        <w:rPr>
          <w:rFonts w:ascii="Arial" w:cs="Arial" w:eastAsia="Arial" w:hAnsi="Arial"/>
          <w:sz w:val="22"/>
          <w:szCs w:val="22"/>
          <w:b w:val="1"/>
          <w:bCs w:val="1"/>
          <w:color w:val="auto"/>
        </w:rPr>
      </w:pPr>
    </w:p>
    <w:p>
      <w:pPr>
        <w:ind w:left="720" w:hanging="712"/>
        <w:spacing w:after="0"/>
        <w:tabs>
          <w:tab w:leader="none" w:pos="72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CHECK IF THE AGGREGATE AMOUNT IN ROW 9 EXCLUDES CERTAIN SHARES</w:t>
      </w:r>
      <w:r>
        <w:rPr>
          <w:rFonts w:ascii="Arial" w:cs="Arial" w:eastAsia="Arial" w:hAnsi="Arial"/>
          <w:sz w:val="22"/>
          <w:szCs w:val="22"/>
          <w:color w:val="auto"/>
        </w:rPr>
        <w:t>:   [ ]</w:t>
      </w:r>
    </w:p>
    <w:p>
      <w:pPr>
        <w:spacing w:after="0" w:line="206" w:lineRule="exact"/>
        <w:rPr>
          <w:rFonts w:ascii="Arial" w:cs="Arial" w:eastAsia="Arial" w:hAnsi="Arial"/>
          <w:sz w:val="22"/>
          <w:szCs w:val="22"/>
          <w:b w:val="1"/>
          <w:bCs w:val="1"/>
          <w:color w:val="auto"/>
        </w:rPr>
      </w:pPr>
    </w:p>
    <w:p>
      <w:pPr>
        <w:ind w:left="720" w:hanging="712"/>
        <w:spacing w:after="0"/>
        <w:tabs>
          <w:tab w:leader="none" w:pos="72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PERCENT OF CLASS REPRESENTED BY AMOUNT IN ROW 9</w:t>
      </w:r>
      <w:r>
        <w:rPr>
          <w:rFonts w:ascii="Arial" w:cs="Arial" w:eastAsia="Arial" w:hAnsi="Arial"/>
          <w:sz w:val="22"/>
          <w:szCs w:val="22"/>
          <w:color w:val="auto"/>
        </w:rPr>
        <w:t>: 3.5</w:t>
      </w:r>
    </w:p>
    <w:p>
      <w:pPr>
        <w:spacing w:after="0" w:line="206" w:lineRule="exact"/>
        <w:rPr>
          <w:rFonts w:ascii="Arial" w:cs="Arial" w:eastAsia="Arial" w:hAnsi="Arial"/>
          <w:sz w:val="22"/>
          <w:szCs w:val="22"/>
          <w:b w:val="1"/>
          <w:bCs w:val="1"/>
          <w:color w:val="auto"/>
        </w:rPr>
      </w:pPr>
    </w:p>
    <w:p>
      <w:pPr>
        <w:ind w:left="720" w:hanging="712"/>
        <w:spacing w:after="0"/>
        <w:tabs>
          <w:tab w:leader="none" w:pos="72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TYPE OF PERSON REPORTING</w:t>
      </w:r>
      <w:r>
        <w:rPr>
          <w:rFonts w:ascii="Arial" w:cs="Arial" w:eastAsia="Arial" w:hAnsi="Arial"/>
          <w:sz w:val="22"/>
          <w:szCs w:val="22"/>
          <w:color w:val="auto"/>
        </w:rPr>
        <w:t>: BD</w:t>
      </w:r>
    </w:p>
    <w:p>
      <w:pPr>
        <w:sectPr>
          <w:pgSz w:w="11900" w:h="16838" w:orient="portrait"/>
          <w:cols w:equalWidth="0" w:num="1">
            <w:col w:w="10219"/>
          </w:cols>
          <w:pgMar w:left="240" w:top="267"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75"/>
        </w:trPr>
        <w:tc>
          <w:tcPr>
            <w:tcW w:w="2660" w:type="dxa"/>
            <w:vAlign w:val="bottom"/>
          </w:tcPr>
          <w:p>
            <w:pPr>
              <w:spacing w:after="0"/>
              <w:rPr>
                <w:sz w:val="20"/>
                <w:szCs w:val="20"/>
                <w:color w:val="auto"/>
              </w:rPr>
            </w:pPr>
            <w:r>
              <w:rPr>
                <w:rFonts w:ascii="Arial" w:cs="Arial" w:eastAsia="Arial" w:hAnsi="Arial"/>
                <w:sz w:val="22"/>
                <w:szCs w:val="22"/>
                <w:color w:val="auto"/>
              </w:rPr>
              <w:t>CUSIP No. 983134107</w:t>
            </w:r>
          </w:p>
        </w:tc>
        <w:tc>
          <w:tcPr>
            <w:tcW w:w="1020" w:type="dxa"/>
            <w:vAlign w:val="bottom"/>
          </w:tcPr>
          <w:p>
            <w:pPr>
              <w:ind w:left="640"/>
              <w:spacing w:after="0"/>
              <w:rPr>
                <w:sz w:val="20"/>
                <w:szCs w:val="20"/>
                <w:color w:val="auto"/>
              </w:rPr>
            </w:pPr>
            <w:r>
              <w:rPr>
                <w:rFonts w:ascii="Arial" w:cs="Arial" w:eastAsia="Arial" w:hAnsi="Arial"/>
                <w:sz w:val="22"/>
                <w:szCs w:val="22"/>
                <w:color w:val="auto"/>
                <w:w w:val="86"/>
              </w:rPr>
              <w:t>13G</w:t>
            </w:r>
          </w:p>
        </w:tc>
      </w:tr>
    </w:tbl>
    <w:p>
      <w:pPr>
        <w:spacing w:after="0" w:line="1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720" w:right="1779" w:hanging="712"/>
        <w:spacing w:after="0" w:line="435" w:lineRule="auto"/>
        <w:tabs>
          <w:tab w:leader="none" w:pos="72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NAME OF REPORTING PERSON </w:t>
      </w:r>
      <w:r>
        <w:rPr>
          <w:rFonts w:ascii="Arial" w:cs="Arial" w:eastAsia="Arial" w:hAnsi="Arial"/>
          <w:sz w:val="22"/>
          <w:szCs w:val="22"/>
          <w:color w:val="auto"/>
        </w:rPr>
        <w:t>(S.S. or I.R.S. Identification No. of Above Person)</w:t>
      </w:r>
      <w:r>
        <w:rPr>
          <w:rFonts w:ascii="Arial" w:cs="Arial" w:eastAsia="Arial" w:hAnsi="Arial"/>
          <w:sz w:val="22"/>
          <w:szCs w:val="22"/>
          <w:b w:val="1"/>
          <w:bCs w:val="1"/>
          <w:color w:val="auto"/>
        </w:rPr>
        <w:t xml:space="preserve"> </w:t>
      </w:r>
      <w:r>
        <w:rPr>
          <w:rFonts w:ascii="Arial" w:cs="Arial" w:eastAsia="Arial" w:hAnsi="Arial"/>
          <w:sz w:val="22"/>
          <w:szCs w:val="22"/>
          <w:color w:val="auto"/>
        </w:rPr>
        <w:t>Waddell &amp; Reed Financial Services, Inc. Tax ID No. 43-1414157</w:t>
      </w:r>
    </w:p>
    <w:p>
      <w:pPr>
        <w:spacing w:after="0" w:line="1" w:lineRule="exact"/>
        <w:rPr>
          <w:rFonts w:ascii="Arial" w:cs="Arial" w:eastAsia="Arial" w:hAnsi="Arial"/>
          <w:sz w:val="22"/>
          <w:szCs w:val="22"/>
          <w:b w:val="1"/>
          <w:bCs w:val="1"/>
          <w:color w:val="auto"/>
        </w:rPr>
      </w:pPr>
    </w:p>
    <w:p>
      <w:pPr>
        <w:ind w:left="720" w:hanging="712"/>
        <w:spacing w:after="0"/>
        <w:tabs>
          <w:tab w:leader="none" w:pos="72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CHECK THE APPROPRIATE BOX IF A MEMBER OF A GROUP</w:t>
      </w:r>
      <w:r>
        <w:rPr>
          <w:rFonts w:ascii="Arial" w:cs="Arial" w:eastAsia="Arial" w:hAnsi="Arial"/>
          <w:sz w:val="22"/>
          <w:szCs w:val="22"/>
          <w:color w:val="auto"/>
        </w:rPr>
        <w:t>:</w:t>
      </w:r>
    </w:p>
    <w:p>
      <w:pPr>
        <w:spacing w:after="0" w:line="212" w:lineRule="exact"/>
        <w:rPr>
          <w:rFonts w:ascii="Arial" w:cs="Arial" w:eastAsia="Arial" w:hAnsi="Arial"/>
          <w:sz w:val="22"/>
          <w:szCs w:val="22"/>
          <w:b w:val="1"/>
          <w:bCs w:val="1"/>
          <w:color w:val="auto"/>
        </w:rPr>
      </w:pPr>
    </w:p>
    <w:p>
      <w:pPr>
        <w:ind w:left="1380" w:hanging="670"/>
        <w:spacing w:after="0"/>
        <w:tabs>
          <w:tab w:leader="none" w:pos="1380" w:val="left"/>
        </w:tabs>
        <w:numPr>
          <w:ilvl w:val="1"/>
          <w:numId w:val="8"/>
        </w:numPr>
        <w:rPr>
          <w:rFonts w:ascii="Arial" w:cs="Arial" w:eastAsia="Arial" w:hAnsi="Arial"/>
          <w:sz w:val="22"/>
          <w:szCs w:val="22"/>
          <w:color w:val="auto"/>
        </w:rPr>
      </w:pPr>
      <w:r>
        <w:rPr>
          <w:rFonts w:ascii="Arial" w:cs="Arial" w:eastAsia="Arial" w:hAnsi="Arial"/>
          <w:sz w:val="22"/>
          <w:szCs w:val="22"/>
          <w:color w:val="auto"/>
        </w:rPr>
        <w:t>[ ]</w:t>
      </w:r>
    </w:p>
    <w:p>
      <w:pPr>
        <w:spacing w:after="0" w:line="8" w:lineRule="exact"/>
        <w:rPr>
          <w:rFonts w:ascii="Arial" w:cs="Arial" w:eastAsia="Arial" w:hAnsi="Arial"/>
          <w:sz w:val="22"/>
          <w:szCs w:val="22"/>
          <w:color w:val="auto"/>
        </w:rPr>
      </w:pPr>
    </w:p>
    <w:p>
      <w:pPr>
        <w:ind w:left="1400" w:hanging="690"/>
        <w:spacing w:after="0"/>
        <w:tabs>
          <w:tab w:leader="none" w:pos="1400" w:val="left"/>
        </w:tabs>
        <w:numPr>
          <w:ilvl w:val="1"/>
          <w:numId w:val="8"/>
        </w:numPr>
        <w:rPr>
          <w:rFonts w:ascii="Arial" w:cs="Arial" w:eastAsia="Arial" w:hAnsi="Arial"/>
          <w:sz w:val="22"/>
          <w:szCs w:val="22"/>
          <w:color w:val="auto"/>
        </w:rPr>
      </w:pPr>
      <w:r>
        <w:rPr>
          <w:rFonts w:ascii="Arial" w:cs="Arial" w:eastAsia="Arial" w:hAnsi="Arial"/>
          <w:sz w:val="22"/>
          <w:szCs w:val="22"/>
          <w:color w:val="auto"/>
        </w:rPr>
        <w:t>[ ]</w:t>
      </w:r>
    </w:p>
    <w:p>
      <w:pPr>
        <w:spacing w:after="0" w:line="182" w:lineRule="exact"/>
        <w:rPr>
          <w:rFonts w:ascii="Arial" w:cs="Arial" w:eastAsia="Arial" w:hAnsi="Arial"/>
          <w:sz w:val="22"/>
          <w:szCs w:val="22"/>
          <w:color w:val="auto"/>
        </w:rPr>
      </w:pPr>
    </w:p>
    <w:p>
      <w:pPr>
        <w:ind w:left="720" w:hanging="712"/>
        <w:spacing w:after="0"/>
        <w:tabs>
          <w:tab w:leader="none" w:pos="72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SEC USE ONLY</w:t>
      </w:r>
    </w:p>
    <w:p>
      <w:pPr>
        <w:spacing w:after="0" w:line="206" w:lineRule="exact"/>
        <w:rPr>
          <w:rFonts w:ascii="Arial" w:cs="Arial" w:eastAsia="Arial" w:hAnsi="Arial"/>
          <w:sz w:val="22"/>
          <w:szCs w:val="22"/>
          <w:b w:val="1"/>
          <w:bCs w:val="1"/>
          <w:color w:val="auto"/>
        </w:rPr>
      </w:pPr>
    </w:p>
    <w:p>
      <w:pPr>
        <w:ind w:left="720" w:hanging="712"/>
        <w:spacing w:after="0"/>
        <w:tabs>
          <w:tab w:leader="none" w:pos="72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 OR PLACE OF ORGANIZATION</w:t>
      </w:r>
      <w:r>
        <w:rPr>
          <w:rFonts w:ascii="Arial" w:cs="Arial" w:eastAsia="Arial" w:hAnsi="Arial"/>
          <w:sz w:val="22"/>
          <w:szCs w:val="22"/>
          <w:color w:val="auto"/>
        </w:rPr>
        <w:t>: Missouri</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NUMBER OF SHARES BENEFICIALLY OWNED BY EACH REPORTING PERSON WITH</w:t>
      </w:r>
      <w:r>
        <w:rPr>
          <w:rFonts w:ascii="Arial" w:cs="Arial" w:eastAsia="Arial" w:hAnsi="Arial"/>
          <w:sz w:val="22"/>
          <w:szCs w:val="22"/>
          <w:color w:val="auto"/>
        </w:rPr>
        <w:t>:</w:t>
      </w:r>
    </w:p>
    <w:p>
      <w:pPr>
        <w:spacing w:after="0" w:line="206" w:lineRule="exact"/>
        <w:rPr>
          <w:sz w:val="20"/>
          <w:szCs w:val="20"/>
          <w:color w:val="auto"/>
        </w:rPr>
      </w:pPr>
    </w:p>
    <w:tbl>
      <w:tblPr>
        <w:tblLayout w:type="fixed"/>
        <w:tblInd w:w="720" w:type="dxa"/>
        <w:tblCellMar>
          <w:top w:w="0" w:type="dxa"/>
          <w:left w:w="0" w:type="dxa"/>
          <w:bottom w:w="0" w:type="dxa"/>
          <w:right w:w="0" w:type="dxa"/>
        </w:tblCellMar>
      </w:tblPr>
      <w:tr>
        <w:trPr>
          <w:trHeight w:val="281"/>
        </w:trPr>
        <w:tc>
          <w:tcPr>
            <w:tcW w:w="360" w:type="dxa"/>
            <w:vAlign w:val="bottom"/>
          </w:tcPr>
          <w:p>
            <w:pPr>
              <w:jc w:val="right"/>
              <w:ind w:right="92"/>
              <w:spacing w:after="0"/>
              <w:rPr>
                <w:sz w:val="20"/>
                <w:szCs w:val="20"/>
                <w:color w:val="auto"/>
              </w:rPr>
            </w:pPr>
            <w:r>
              <w:rPr>
                <w:rFonts w:ascii="Arial" w:cs="Arial" w:eastAsia="Arial" w:hAnsi="Arial"/>
                <w:sz w:val="22"/>
                <w:szCs w:val="22"/>
                <w:b w:val="1"/>
                <w:bCs w:val="1"/>
                <w:color w:val="auto"/>
                <w:w w:val="76"/>
              </w:rPr>
              <w:t>5.</w:t>
            </w:r>
          </w:p>
        </w:tc>
        <w:tc>
          <w:tcPr>
            <w:tcW w:w="4220" w:type="dxa"/>
            <w:vAlign w:val="bottom"/>
          </w:tcPr>
          <w:p>
            <w:pPr>
              <w:ind w:left="220"/>
              <w:spacing w:after="0"/>
              <w:rPr>
                <w:sz w:val="20"/>
                <w:szCs w:val="20"/>
                <w:color w:val="auto"/>
              </w:rPr>
            </w:pPr>
            <w:r>
              <w:rPr>
                <w:rFonts w:ascii="Arial" w:cs="Arial" w:eastAsia="Arial" w:hAnsi="Arial"/>
                <w:sz w:val="22"/>
                <w:szCs w:val="22"/>
                <w:b w:val="1"/>
                <w:bCs w:val="1"/>
                <w:color w:val="auto"/>
              </w:rPr>
              <w:t>SOLE VOTING POWER</w:t>
            </w:r>
          </w:p>
        </w:tc>
        <w:tc>
          <w:tcPr>
            <w:tcW w:w="2740" w:type="dxa"/>
            <w:vAlign w:val="bottom"/>
          </w:tcPr>
          <w:p>
            <w:pPr>
              <w:ind w:left="760"/>
              <w:spacing w:after="0"/>
              <w:rPr>
                <w:sz w:val="20"/>
                <w:szCs w:val="20"/>
                <w:color w:val="auto"/>
              </w:rPr>
            </w:pPr>
            <w:r>
              <w:rPr>
                <w:rFonts w:ascii="Arial" w:cs="Arial" w:eastAsia="Arial" w:hAnsi="Arial"/>
                <w:sz w:val="22"/>
                <w:szCs w:val="22"/>
                <w:color w:val="auto"/>
                <w:w w:val="87"/>
              </w:rPr>
              <w:t>3,512,431 (See Item 4)</w:t>
            </w:r>
          </w:p>
        </w:tc>
      </w:tr>
      <w:tr>
        <w:trPr>
          <w:trHeight w:val="459"/>
        </w:trPr>
        <w:tc>
          <w:tcPr>
            <w:tcW w:w="360" w:type="dxa"/>
            <w:vAlign w:val="bottom"/>
          </w:tcPr>
          <w:p>
            <w:pPr>
              <w:jc w:val="right"/>
              <w:ind w:right="92"/>
              <w:spacing w:after="0"/>
              <w:rPr>
                <w:sz w:val="20"/>
                <w:szCs w:val="20"/>
                <w:color w:val="auto"/>
              </w:rPr>
            </w:pPr>
            <w:r>
              <w:rPr>
                <w:rFonts w:ascii="Arial" w:cs="Arial" w:eastAsia="Arial" w:hAnsi="Arial"/>
                <w:sz w:val="22"/>
                <w:szCs w:val="22"/>
                <w:b w:val="1"/>
                <w:bCs w:val="1"/>
                <w:color w:val="auto"/>
                <w:w w:val="76"/>
              </w:rPr>
              <w:t>6.</w:t>
            </w:r>
          </w:p>
        </w:tc>
        <w:tc>
          <w:tcPr>
            <w:tcW w:w="4220" w:type="dxa"/>
            <w:vAlign w:val="bottom"/>
          </w:tcPr>
          <w:p>
            <w:pPr>
              <w:ind w:left="220"/>
              <w:spacing w:after="0"/>
              <w:rPr>
                <w:sz w:val="20"/>
                <w:szCs w:val="20"/>
                <w:color w:val="auto"/>
              </w:rPr>
            </w:pPr>
            <w:r>
              <w:rPr>
                <w:rFonts w:ascii="Arial" w:cs="Arial" w:eastAsia="Arial" w:hAnsi="Arial"/>
                <w:sz w:val="22"/>
                <w:szCs w:val="22"/>
                <w:b w:val="1"/>
                <w:bCs w:val="1"/>
                <w:color w:val="auto"/>
              </w:rPr>
              <w:t>SHARED VOTING POWER</w:t>
            </w:r>
          </w:p>
        </w:tc>
        <w:tc>
          <w:tcPr>
            <w:tcW w:w="2740" w:type="dxa"/>
            <w:vAlign w:val="bottom"/>
          </w:tcPr>
          <w:p>
            <w:pPr>
              <w:ind w:left="760"/>
              <w:spacing w:after="0"/>
              <w:rPr>
                <w:sz w:val="20"/>
                <w:szCs w:val="20"/>
                <w:color w:val="auto"/>
              </w:rPr>
            </w:pPr>
            <w:r>
              <w:rPr>
                <w:rFonts w:ascii="Arial" w:cs="Arial" w:eastAsia="Arial" w:hAnsi="Arial"/>
                <w:sz w:val="22"/>
                <w:szCs w:val="22"/>
                <w:color w:val="auto"/>
              </w:rPr>
              <w:t>0</w:t>
            </w:r>
          </w:p>
        </w:tc>
      </w:tr>
      <w:tr>
        <w:trPr>
          <w:trHeight w:val="459"/>
        </w:trPr>
        <w:tc>
          <w:tcPr>
            <w:tcW w:w="360" w:type="dxa"/>
            <w:vAlign w:val="bottom"/>
          </w:tcPr>
          <w:p>
            <w:pPr>
              <w:jc w:val="right"/>
              <w:ind w:right="92"/>
              <w:spacing w:after="0"/>
              <w:rPr>
                <w:sz w:val="20"/>
                <w:szCs w:val="20"/>
                <w:color w:val="auto"/>
              </w:rPr>
            </w:pPr>
            <w:r>
              <w:rPr>
                <w:rFonts w:ascii="Arial" w:cs="Arial" w:eastAsia="Arial" w:hAnsi="Arial"/>
                <w:sz w:val="22"/>
                <w:szCs w:val="22"/>
                <w:b w:val="1"/>
                <w:bCs w:val="1"/>
                <w:color w:val="auto"/>
                <w:w w:val="76"/>
              </w:rPr>
              <w:t>7.</w:t>
            </w:r>
          </w:p>
        </w:tc>
        <w:tc>
          <w:tcPr>
            <w:tcW w:w="4220" w:type="dxa"/>
            <w:vAlign w:val="bottom"/>
          </w:tcPr>
          <w:p>
            <w:pPr>
              <w:ind w:left="220"/>
              <w:spacing w:after="0"/>
              <w:rPr>
                <w:sz w:val="20"/>
                <w:szCs w:val="20"/>
                <w:color w:val="auto"/>
              </w:rPr>
            </w:pPr>
            <w:r>
              <w:rPr>
                <w:rFonts w:ascii="Arial" w:cs="Arial" w:eastAsia="Arial" w:hAnsi="Arial"/>
                <w:sz w:val="22"/>
                <w:szCs w:val="22"/>
                <w:b w:val="1"/>
                <w:bCs w:val="1"/>
                <w:color w:val="auto"/>
              </w:rPr>
              <w:t>SOLE DISPOSITIVE POWER</w:t>
            </w:r>
          </w:p>
        </w:tc>
        <w:tc>
          <w:tcPr>
            <w:tcW w:w="2740" w:type="dxa"/>
            <w:vAlign w:val="bottom"/>
          </w:tcPr>
          <w:p>
            <w:pPr>
              <w:ind w:left="760"/>
              <w:spacing w:after="0"/>
              <w:rPr>
                <w:sz w:val="20"/>
                <w:szCs w:val="20"/>
                <w:color w:val="auto"/>
              </w:rPr>
            </w:pPr>
            <w:r>
              <w:rPr>
                <w:rFonts w:ascii="Arial" w:cs="Arial" w:eastAsia="Arial" w:hAnsi="Arial"/>
                <w:sz w:val="22"/>
                <w:szCs w:val="22"/>
                <w:color w:val="auto"/>
                <w:w w:val="87"/>
              </w:rPr>
              <w:t>3,512,431 (See Item 4)</w:t>
            </w:r>
          </w:p>
        </w:tc>
      </w:tr>
      <w:tr>
        <w:trPr>
          <w:trHeight w:val="459"/>
        </w:trPr>
        <w:tc>
          <w:tcPr>
            <w:tcW w:w="360" w:type="dxa"/>
            <w:vAlign w:val="bottom"/>
          </w:tcPr>
          <w:p>
            <w:pPr>
              <w:jc w:val="right"/>
              <w:ind w:right="92"/>
              <w:spacing w:after="0"/>
              <w:rPr>
                <w:sz w:val="20"/>
                <w:szCs w:val="20"/>
                <w:color w:val="auto"/>
              </w:rPr>
            </w:pPr>
            <w:r>
              <w:rPr>
                <w:rFonts w:ascii="Arial" w:cs="Arial" w:eastAsia="Arial" w:hAnsi="Arial"/>
                <w:sz w:val="22"/>
                <w:szCs w:val="22"/>
                <w:b w:val="1"/>
                <w:bCs w:val="1"/>
                <w:color w:val="auto"/>
                <w:w w:val="76"/>
              </w:rPr>
              <w:t>8.</w:t>
            </w:r>
          </w:p>
        </w:tc>
        <w:tc>
          <w:tcPr>
            <w:tcW w:w="4220" w:type="dxa"/>
            <w:vAlign w:val="bottom"/>
          </w:tcPr>
          <w:p>
            <w:pPr>
              <w:ind w:left="220"/>
              <w:spacing w:after="0"/>
              <w:rPr>
                <w:sz w:val="20"/>
                <w:szCs w:val="20"/>
                <w:color w:val="auto"/>
              </w:rPr>
            </w:pPr>
            <w:r>
              <w:rPr>
                <w:rFonts w:ascii="Arial" w:cs="Arial" w:eastAsia="Arial" w:hAnsi="Arial"/>
                <w:sz w:val="22"/>
                <w:szCs w:val="22"/>
                <w:b w:val="1"/>
                <w:bCs w:val="1"/>
                <w:color w:val="auto"/>
              </w:rPr>
              <w:t>SHARED DISPOSITIVE POWER</w:t>
            </w:r>
          </w:p>
        </w:tc>
        <w:tc>
          <w:tcPr>
            <w:tcW w:w="2740" w:type="dxa"/>
            <w:vAlign w:val="bottom"/>
          </w:tcPr>
          <w:p>
            <w:pPr>
              <w:ind w:left="760"/>
              <w:spacing w:after="0"/>
              <w:rPr>
                <w:sz w:val="20"/>
                <w:szCs w:val="20"/>
                <w:color w:val="auto"/>
              </w:rPr>
            </w:pPr>
            <w:r>
              <w:rPr>
                <w:rFonts w:ascii="Arial" w:cs="Arial" w:eastAsia="Arial" w:hAnsi="Arial"/>
                <w:sz w:val="22"/>
                <w:szCs w:val="22"/>
                <w:color w:val="auto"/>
              </w:rPr>
              <w:t>0</w:t>
            </w:r>
          </w:p>
        </w:tc>
      </w:tr>
    </w:tbl>
    <w:p>
      <w:pPr>
        <w:spacing w:after="0" w:line="179" w:lineRule="exact"/>
        <w:rPr>
          <w:sz w:val="20"/>
          <w:szCs w:val="20"/>
          <w:color w:val="auto"/>
        </w:rPr>
      </w:pPr>
    </w:p>
    <w:p>
      <w:pPr>
        <w:ind w:left="720" w:right="2119" w:hanging="712"/>
        <w:spacing w:after="0" w:line="256" w:lineRule="auto"/>
        <w:tabs>
          <w:tab w:leader="none" w:pos="72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AGGREGATE AMOUNT BENEFICIALLY OWNED BY EACH REPORTING PERSON</w:t>
      </w:r>
      <w:r>
        <w:rPr>
          <w:rFonts w:ascii="Arial" w:cs="Arial" w:eastAsia="Arial" w:hAnsi="Arial"/>
          <w:sz w:val="22"/>
          <w:szCs w:val="22"/>
          <w:color w:val="auto"/>
        </w:rPr>
        <w:t>: 3,512,431 (See Item 4)</w:t>
      </w:r>
    </w:p>
    <w:p>
      <w:pPr>
        <w:spacing w:after="0" w:line="176" w:lineRule="exact"/>
        <w:rPr>
          <w:rFonts w:ascii="Arial" w:cs="Arial" w:eastAsia="Arial" w:hAnsi="Arial"/>
          <w:sz w:val="22"/>
          <w:szCs w:val="22"/>
          <w:b w:val="1"/>
          <w:bCs w:val="1"/>
          <w:color w:val="auto"/>
        </w:rPr>
      </w:pPr>
    </w:p>
    <w:p>
      <w:pPr>
        <w:ind w:left="720" w:hanging="712"/>
        <w:spacing w:after="0"/>
        <w:tabs>
          <w:tab w:leader="none" w:pos="72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CHECK IF THE AGGREGATE AMOUNT IN ROW 9 EXCLUDES CERTAIN SHARES</w:t>
      </w:r>
      <w:r>
        <w:rPr>
          <w:rFonts w:ascii="Arial" w:cs="Arial" w:eastAsia="Arial" w:hAnsi="Arial"/>
          <w:sz w:val="22"/>
          <w:szCs w:val="22"/>
          <w:color w:val="auto"/>
        </w:rPr>
        <w:t>:   [ ]</w:t>
      </w:r>
    </w:p>
    <w:p>
      <w:pPr>
        <w:spacing w:after="0" w:line="206" w:lineRule="exact"/>
        <w:rPr>
          <w:rFonts w:ascii="Arial" w:cs="Arial" w:eastAsia="Arial" w:hAnsi="Arial"/>
          <w:sz w:val="22"/>
          <w:szCs w:val="22"/>
          <w:b w:val="1"/>
          <w:bCs w:val="1"/>
          <w:color w:val="auto"/>
        </w:rPr>
      </w:pPr>
    </w:p>
    <w:p>
      <w:pPr>
        <w:ind w:left="720" w:hanging="712"/>
        <w:spacing w:after="0"/>
        <w:tabs>
          <w:tab w:leader="none" w:pos="72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PERCENT OF CLASS REPRESENTED BY AMOUNT IN ROW 9</w:t>
      </w:r>
      <w:r>
        <w:rPr>
          <w:rFonts w:ascii="Arial" w:cs="Arial" w:eastAsia="Arial" w:hAnsi="Arial"/>
          <w:sz w:val="22"/>
          <w:szCs w:val="22"/>
          <w:color w:val="auto"/>
        </w:rPr>
        <w:t>: 3.5</w:t>
      </w:r>
    </w:p>
    <w:p>
      <w:pPr>
        <w:spacing w:after="0" w:line="206" w:lineRule="exact"/>
        <w:rPr>
          <w:rFonts w:ascii="Arial" w:cs="Arial" w:eastAsia="Arial" w:hAnsi="Arial"/>
          <w:sz w:val="22"/>
          <w:szCs w:val="22"/>
          <w:b w:val="1"/>
          <w:bCs w:val="1"/>
          <w:color w:val="auto"/>
        </w:rPr>
      </w:pPr>
    </w:p>
    <w:p>
      <w:pPr>
        <w:ind w:left="720" w:hanging="712"/>
        <w:spacing w:after="0"/>
        <w:tabs>
          <w:tab w:leader="none" w:pos="72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TYPE OF PERSON REPORTING</w:t>
      </w:r>
      <w:r>
        <w:rPr>
          <w:rFonts w:ascii="Arial" w:cs="Arial" w:eastAsia="Arial" w:hAnsi="Arial"/>
          <w:sz w:val="22"/>
          <w:szCs w:val="22"/>
          <w:color w:val="auto"/>
        </w:rPr>
        <w:t>: HC</w:t>
      </w:r>
    </w:p>
    <w:p>
      <w:pPr>
        <w:sectPr>
          <w:pgSz w:w="11900" w:h="16838" w:orient="portrait"/>
          <w:cols w:equalWidth="0" w:num="1">
            <w:col w:w="10219"/>
          </w:cols>
          <w:pgMar w:left="240" w:top="267"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75"/>
        </w:trPr>
        <w:tc>
          <w:tcPr>
            <w:tcW w:w="2660" w:type="dxa"/>
            <w:vAlign w:val="bottom"/>
          </w:tcPr>
          <w:p>
            <w:pPr>
              <w:spacing w:after="0"/>
              <w:rPr>
                <w:sz w:val="20"/>
                <w:szCs w:val="20"/>
                <w:color w:val="auto"/>
              </w:rPr>
            </w:pPr>
            <w:r>
              <w:rPr>
                <w:rFonts w:ascii="Arial" w:cs="Arial" w:eastAsia="Arial" w:hAnsi="Arial"/>
                <w:sz w:val="22"/>
                <w:szCs w:val="22"/>
                <w:color w:val="auto"/>
              </w:rPr>
              <w:t>CUSIP No. 983134107</w:t>
            </w:r>
          </w:p>
        </w:tc>
        <w:tc>
          <w:tcPr>
            <w:tcW w:w="1020" w:type="dxa"/>
            <w:vAlign w:val="bottom"/>
          </w:tcPr>
          <w:p>
            <w:pPr>
              <w:ind w:left="640"/>
              <w:spacing w:after="0"/>
              <w:rPr>
                <w:sz w:val="20"/>
                <w:szCs w:val="20"/>
                <w:color w:val="auto"/>
              </w:rPr>
            </w:pPr>
            <w:r>
              <w:rPr>
                <w:rFonts w:ascii="Arial" w:cs="Arial" w:eastAsia="Arial" w:hAnsi="Arial"/>
                <w:sz w:val="22"/>
                <w:szCs w:val="22"/>
                <w:color w:val="auto"/>
                <w:w w:val="86"/>
              </w:rPr>
              <w:t>13G</w:t>
            </w:r>
          </w:p>
        </w:tc>
      </w:tr>
    </w:tbl>
    <w:p>
      <w:pPr>
        <w:spacing w:after="0" w:line="1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720" w:right="1779" w:hanging="712"/>
        <w:spacing w:after="0" w:line="435" w:lineRule="auto"/>
        <w:tabs>
          <w:tab w:leader="none" w:pos="72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NAME OF REPORTING PERSON </w:t>
      </w:r>
      <w:r>
        <w:rPr>
          <w:rFonts w:ascii="Arial" w:cs="Arial" w:eastAsia="Arial" w:hAnsi="Arial"/>
          <w:sz w:val="22"/>
          <w:szCs w:val="22"/>
          <w:color w:val="auto"/>
        </w:rPr>
        <w:t>(S.S. or I.R.S. Identification No. of Above Person)</w:t>
      </w:r>
      <w:r>
        <w:rPr>
          <w:rFonts w:ascii="Arial" w:cs="Arial" w:eastAsia="Arial" w:hAnsi="Arial"/>
          <w:sz w:val="22"/>
          <w:szCs w:val="22"/>
          <w:b w:val="1"/>
          <w:bCs w:val="1"/>
          <w:color w:val="auto"/>
        </w:rPr>
        <w:t xml:space="preserve"> </w:t>
      </w:r>
      <w:r>
        <w:rPr>
          <w:rFonts w:ascii="Arial" w:cs="Arial" w:eastAsia="Arial" w:hAnsi="Arial"/>
          <w:sz w:val="22"/>
          <w:szCs w:val="22"/>
          <w:color w:val="auto"/>
        </w:rPr>
        <w:t>Waddell &amp; Reed Financial, Inc. Tax ID No. 51-0261715</w:t>
      </w:r>
    </w:p>
    <w:p>
      <w:pPr>
        <w:spacing w:after="0" w:line="1" w:lineRule="exact"/>
        <w:rPr>
          <w:rFonts w:ascii="Arial" w:cs="Arial" w:eastAsia="Arial" w:hAnsi="Arial"/>
          <w:sz w:val="22"/>
          <w:szCs w:val="22"/>
          <w:b w:val="1"/>
          <w:bCs w:val="1"/>
          <w:color w:val="auto"/>
        </w:rPr>
      </w:pPr>
    </w:p>
    <w:p>
      <w:pPr>
        <w:ind w:left="720" w:hanging="712"/>
        <w:spacing w:after="0"/>
        <w:tabs>
          <w:tab w:leader="none" w:pos="72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CHECK THE APPROPRIATE BOX IF A MEMBER OF A GROUP</w:t>
      </w:r>
      <w:r>
        <w:rPr>
          <w:rFonts w:ascii="Arial" w:cs="Arial" w:eastAsia="Arial" w:hAnsi="Arial"/>
          <w:sz w:val="22"/>
          <w:szCs w:val="22"/>
          <w:color w:val="auto"/>
        </w:rPr>
        <w:t>:</w:t>
      </w:r>
    </w:p>
    <w:p>
      <w:pPr>
        <w:spacing w:after="0" w:line="212" w:lineRule="exact"/>
        <w:rPr>
          <w:rFonts w:ascii="Arial" w:cs="Arial" w:eastAsia="Arial" w:hAnsi="Arial"/>
          <w:sz w:val="22"/>
          <w:szCs w:val="22"/>
          <w:b w:val="1"/>
          <w:bCs w:val="1"/>
          <w:color w:val="auto"/>
        </w:rPr>
      </w:pPr>
    </w:p>
    <w:p>
      <w:pPr>
        <w:ind w:left="1380" w:hanging="670"/>
        <w:spacing w:after="0"/>
        <w:tabs>
          <w:tab w:leader="none" w:pos="1380" w:val="left"/>
        </w:tabs>
        <w:numPr>
          <w:ilvl w:val="1"/>
          <w:numId w:val="10"/>
        </w:numPr>
        <w:rPr>
          <w:rFonts w:ascii="Arial" w:cs="Arial" w:eastAsia="Arial" w:hAnsi="Arial"/>
          <w:sz w:val="22"/>
          <w:szCs w:val="22"/>
          <w:color w:val="auto"/>
        </w:rPr>
      </w:pPr>
      <w:r>
        <w:rPr>
          <w:rFonts w:ascii="Arial" w:cs="Arial" w:eastAsia="Arial" w:hAnsi="Arial"/>
          <w:sz w:val="22"/>
          <w:szCs w:val="22"/>
          <w:color w:val="auto"/>
        </w:rPr>
        <w:t>[ ]</w:t>
      </w:r>
    </w:p>
    <w:p>
      <w:pPr>
        <w:spacing w:after="0" w:line="8" w:lineRule="exact"/>
        <w:rPr>
          <w:rFonts w:ascii="Arial" w:cs="Arial" w:eastAsia="Arial" w:hAnsi="Arial"/>
          <w:sz w:val="22"/>
          <w:szCs w:val="22"/>
          <w:color w:val="auto"/>
        </w:rPr>
      </w:pPr>
    </w:p>
    <w:p>
      <w:pPr>
        <w:ind w:left="1400" w:hanging="690"/>
        <w:spacing w:after="0"/>
        <w:tabs>
          <w:tab w:leader="none" w:pos="1400" w:val="left"/>
        </w:tabs>
        <w:numPr>
          <w:ilvl w:val="1"/>
          <w:numId w:val="10"/>
        </w:numPr>
        <w:rPr>
          <w:rFonts w:ascii="Arial" w:cs="Arial" w:eastAsia="Arial" w:hAnsi="Arial"/>
          <w:sz w:val="22"/>
          <w:szCs w:val="22"/>
          <w:color w:val="auto"/>
        </w:rPr>
      </w:pPr>
      <w:r>
        <w:rPr>
          <w:rFonts w:ascii="Arial" w:cs="Arial" w:eastAsia="Arial" w:hAnsi="Arial"/>
          <w:sz w:val="22"/>
          <w:szCs w:val="22"/>
          <w:color w:val="auto"/>
        </w:rPr>
        <w:t>[ ]</w:t>
      </w:r>
    </w:p>
    <w:p>
      <w:pPr>
        <w:spacing w:after="0" w:line="182" w:lineRule="exact"/>
        <w:rPr>
          <w:rFonts w:ascii="Arial" w:cs="Arial" w:eastAsia="Arial" w:hAnsi="Arial"/>
          <w:sz w:val="22"/>
          <w:szCs w:val="22"/>
          <w:color w:val="auto"/>
        </w:rPr>
      </w:pPr>
    </w:p>
    <w:p>
      <w:pPr>
        <w:ind w:left="720" w:hanging="712"/>
        <w:spacing w:after="0"/>
        <w:tabs>
          <w:tab w:leader="none" w:pos="72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SEC USE ONLY</w:t>
      </w:r>
    </w:p>
    <w:p>
      <w:pPr>
        <w:spacing w:after="0" w:line="206" w:lineRule="exact"/>
        <w:rPr>
          <w:rFonts w:ascii="Arial" w:cs="Arial" w:eastAsia="Arial" w:hAnsi="Arial"/>
          <w:sz w:val="22"/>
          <w:szCs w:val="22"/>
          <w:b w:val="1"/>
          <w:bCs w:val="1"/>
          <w:color w:val="auto"/>
        </w:rPr>
      </w:pPr>
    </w:p>
    <w:p>
      <w:pPr>
        <w:ind w:left="720" w:hanging="712"/>
        <w:spacing w:after="0"/>
        <w:tabs>
          <w:tab w:leader="none" w:pos="72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 OR PLACE OF ORGANIZATION</w:t>
      </w:r>
      <w:r>
        <w:rPr>
          <w:rFonts w:ascii="Arial" w:cs="Arial" w:eastAsia="Arial" w:hAnsi="Arial"/>
          <w:sz w:val="22"/>
          <w:szCs w:val="22"/>
          <w:color w:val="auto"/>
        </w:rPr>
        <w:t>: Delaware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NUMBER OF SHARES BENEFICIALLY OWNED BY EACH REPORTING PERSON WITH</w:t>
      </w:r>
      <w:r>
        <w:rPr>
          <w:rFonts w:ascii="Arial" w:cs="Arial" w:eastAsia="Arial" w:hAnsi="Arial"/>
          <w:sz w:val="22"/>
          <w:szCs w:val="22"/>
          <w:color w:val="auto"/>
        </w:rPr>
        <w:t>:</w:t>
      </w:r>
    </w:p>
    <w:p>
      <w:pPr>
        <w:spacing w:after="0" w:line="206" w:lineRule="exact"/>
        <w:rPr>
          <w:sz w:val="20"/>
          <w:szCs w:val="20"/>
          <w:color w:val="auto"/>
        </w:rPr>
      </w:pPr>
    </w:p>
    <w:tbl>
      <w:tblPr>
        <w:tblLayout w:type="fixed"/>
        <w:tblInd w:w="720" w:type="dxa"/>
        <w:tblCellMar>
          <w:top w:w="0" w:type="dxa"/>
          <w:left w:w="0" w:type="dxa"/>
          <w:bottom w:w="0" w:type="dxa"/>
          <w:right w:w="0" w:type="dxa"/>
        </w:tblCellMar>
      </w:tblPr>
      <w:tr>
        <w:trPr>
          <w:trHeight w:val="281"/>
        </w:trPr>
        <w:tc>
          <w:tcPr>
            <w:tcW w:w="360" w:type="dxa"/>
            <w:vAlign w:val="bottom"/>
          </w:tcPr>
          <w:p>
            <w:pPr>
              <w:jc w:val="right"/>
              <w:ind w:right="92"/>
              <w:spacing w:after="0"/>
              <w:rPr>
                <w:sz w:val="20"/>
                <w:szCs w:val="20"/>
                <w:color w:val="auto"/>
              </w:rPr>
            </w:pPr>
            <w:r>
              <w:rPr>
                <w:rFonts w:ascii="Arial" w:cs="Arial" w:eastAsia="Arial" w:hAnsi="Arial"/>
                <w:sz w:val="22"/>
                <w:szCs w:val="22"/>
                <w:b w:val="1"/>
                <w:bCs w:val="1"/>
                <w:color w:val="auto"/>
                <w:w w:val="76"/>
              </w:rPr>
              <w:t>5.</w:t>
            </w:r>
          </w:p>
        </w:tc>
        <w:tc>
          <w:tcPr>
            <w:tcW w:w="4220" w:type="dxa"/>
            <w:vAlign w:val="bottom"/>
          </w:tcPr>
          <w:p>
            <w:pPr>
              <w:ind w:left="220"/>
              <w:spacing w:after="0"/>
              <w:rPr>
                <w:sz w:val="20"/>
                <w:szCs w:val="20"/>
                <w:color w:val="auto"/>
              </w:rPr>
            </w:pPr>
            <w:r>
              <w:rPr>
                <w:rFonts w:ascii="Arial" w:cs="Arial" w:eastAsia="Arial" w:hAnsi="Arial"/>
                <w:sz w:val="22"/>
                <w:szCs w:val="22"/>
                <w:b w:val="1"/>
                <w:bCs w:val="1"/>
                <w:color w:val="auto"/>
              </w:rPr>
              <w:t>SOLE VOTING POWER</w:t>
            </w:r>
          </w:p>
        </w:tc>
        <w:tc>
          <w:tcPr>
            <w:tcW w:w="2860" w:type="dxa"/>
            <w:vAlign w:val="bottom"/>
          </w:tcPr>
          <w:p>
            <w:pPr>
              <w:ind w:left="760"/>
              <w:spacing w:after="0"/>
              <w:rPr>
                <w:sz w:val="20"/>
                <w:szCs w:val="20"/>
                <w:color w:val="auto"/>
              </w:rPr>
            </w:pPr>
            <w:r>
              <w:rPr>
                <w:rFonts w:ascii="Arial" w:cs="Arial" w:eastAsia="Arial" w:hAnsi="Arial"/>
                <w:sz w:val="22"/>
                <w:szCs w:val="22"/>
                <w:color w:val="auto"/>
                <w:w w:val="87"/>
              </w:rPr>
              <w:t>15,039,402 (See Item 4)</w:t>
            </w:r>
          </w:p>
        </w:tc>
      </w:tr>
      <w:tr>
        <w:trPr>
          <w:trHeight w:val="459"/>
        </w:trPr>
        <w:tc>
          <w:tcPr>
            <w:tcW w:w="360" w:type="dxa"/>
            <w:vAlign w:val="bottom"/>
          </w:tcPr>
          <w:p>
            <w:pPr>
              <w:jc w:val="right"/>
              <w:ind w:right="92"/>
              <w:spacing w:after="0"/>
              <w:rPr>
                <w:sz w:val="20"/>
                <w:szCs w:val="20"/>
                <w:color w:val="auto"/>
              </w:rPr>
            </w:pPr>
            <w:r>
              <w:rPr>
                <w:rFonts w:ascii="Arial" w:cs="Arial" w:eastAsia="Arial" w:hAnsi="Arial"/>
                <w:sz w:val="22"/>
                <w:szCs w:val="22"/>
                <w:b w:val="1"/>
                <w:bCs w:val="1"/>
                <w:color w:val="auto"/>
                <w:w w:val="76"/>
              </w:rPr>
              <w:t>6.</w:t>
            </w:r>
          </w:p>
        </w:tc>
        <w:tc>
          <w:tcPr>
            <w:tcW w:w="4220" w:type="dxa"/>
            <w:vAlign w:val="bottom"/>
          </w:tcPr>
          <w:p>
            <w:pPr>
              <w:ind w:left="220"/>
              <w:spacing w:after="0"/>
              <w:rPr>
                <w:sz w:val="20"/>
                <w:szCs w:val="20"/>
                <w:color w:val="auto"/>
              </w:rPr>
            </w:pPr>
            <w:r>
              <w:rPr>
                <w:rFonts w:ascii="Arial" w:cs="Arial" w:eastAsia="Arial" w:hAnsi="Arial"/>
                <w:sz w:val="22"/>
                <w:szCs w:val="22"/>
                <w:b w:val="1"/>
                <w:bCs w:val="1"/>
                <w:color w:val="auto"/>
              </w:rPr>
              <w:t>SHARED VOTING POWER</w:t>
            </w:r>
          </w:p>
        </w:tc>
        <w:tc>
          <w:tcPr>
            <w:tcW w:w="2860" w:type="dxa"/>
            <w:vAlign w:val="bottom"/>
          </w:tcPr>
          <w:p>
            <w:pPr>
              <w:ind w:left="760"/>
              <w:spacing w:after="0"/>
              <w:rPr>
                <w:sz w:val="20"/>
                <w:szCs w:val="20"/>
                <w:color w:val="auto"/>
              </w:rPr>
            </w:pPr>
            <w:r>
              <w:rPr>
                <w:rFonts w:ascii="Arial" w:cs="Arial" w:eastAsia="Arial" w:hAnsi="Arial"/>
                <w:sz w:val="22"/>
                <w:szCs w:val="22"/>
                <w:color w:val="auto"/>
              </w:rPr>
              <w:t>0</w:t>
            </w:r>
          </w:p>
        </w:tc>
      </w:tr>
      <w:tr>
        <w:trPr>
          <w:trHeight w:val="459"/>
        </w:trPr>
        <w:tc>
          <w:tcPr>
            <w:tcW w:w="360" w:type="dxa"/>
            <w:vAlign w:val="bottom"/>
          </w:tcPr>
          <w:p>
            <w:pPr>
              <w:jc w:val="right"/>
              <w:ind w:right="92"/>
              <w:spacing w:after="0"/>
              <w:rPr>
                <w:sz w:val="20"/>
                <w:szCs w:val="20"/>
                <w:color w:val="auto"/>
              </w:rPr>
            </w:pPr>
            <w:r>
              <w:rPr>
                <w:rFonts w:ascii="Arial" w:cs="Arial" w:eastAsia="Arial" w:hAnsi="Arial"/>
                <w:sz w:val="22"/>
                <w:szCs w:val="22"/>
                <w:b w:val="1"/>
                <w:bCs w:val="1"/>
                <w:color w:val="auto"/>
                <w:w w:val="76"/>
              </w:rPr>
              <w:t>7.</w:t>
            </w:r>
          </w:p>
        </w:tc>
        <w:tc>
          <w:tcPr>
            <w:tcW w:w="4220" w:type="dxa"/>
            <w:vAlign w:val="bottom"/>
          </w:tcPr>
          <w:p>
            <w:pPr>
              <w:ind w:left="220"/>
              <w:spacing w:after="0"/>
              <w:rPr>
                <w:sz w:val="20"/>
                <w:szCs w:val="20"/>
                <w:color w:val="auto"/>
              </w:rPr>
            </w:pPr>
            <w:r>
              <w:rPr>
                <w:rFonts w:ascii="Arial" w:cs="Arial" w:eastAsia="Arial" w:hAnsi="Arial"/>
                <w:sz w:val="22"/>
                <w:szCs w:val="22"/>
                <w:b w:val="1"/>
                <w:bCs w:val="1"/>
                <w:color w:val="auto"/>
              </w:rPr>
              <w:t>SOLE DISPOSITIVE POWER</w:t>
            </w:r>
          </w:p>
        </w:tc>
        <w:tc>
          <w:tcPr>
            <w:tcW w:w="2860" w:type="dxa"/>
            <w:vAlign w:val="bottom"/>
          </w:tcPr>
          <w:p>
            <w:pPr>
              <w:ind w:left="760"/>
              <w:spacing w:after="0"/>
              <w:rPr>
                <w:sz w:val="20"/>
                <w:szCs w:val="20"/>
                <w:color w:val="auto"/>
              </w:rPr>
            </w:pPr>
            <w:r>
              <w:rPr>
                <w:rFonts w:ascii="Arial" w:cs="Arial" w:eastAsia="Arial" w:hAnsi="Arial"/>
                <w:sz w:val="22"/>
                <w:szCs w:val="22"/>
                <w:color w:val="auto"/>
                <w:w w:val="87"/>
              </w:rPr>
              <w:t>15,039,402 (See Item 4)</w:t>
            </w:r>
          </w:p>
        </w:tc>
      </w:tr>
      <w:tr>
        <w:trPr>
          <w:trHeight w:val="459"/>
        </w:trPr>
        <w:tc>
          <w:tcPr>
            <w:tcW w:w="360" w:type="dxa"/>
            <w:vAlign w:val="bottom"/>
          </w:tcPr>
          <w:p>
            <w:pPr>
              <w:jc w:val="right"/>
              <w:ind w:right="92"/>
              <w:spacing w:after="0"/>
              <w:rPr>
                <w:sz w:val="20"/>
                <w:szCs w:val="20"/>
                <w:color w:val="auto"/>
              </w:rPr>
            </w:pPr>
            <w:r>
              <w:rPr>
                <w:rFonts w:ascii="Arial" w:cs="Arial" w:eastAsia="Arial" w:hAnsi="Arial"/>
                <w:sz w:val="22"/>
                <w:szCs w:val="22"/>
                <w:b w:val="1"/>
                <w:bCs w:val="1"/>
                <w:color w:val="auto"/>
                <w:w w:val="76"/>
              </w:rPr>
              <w:t>8.</w:t>
            </w:r>
          </w:p>
        </w:tc>
        <w:tc>
          <w:tcPr>
            <w:tcW w:w="4220" w:type="dxa"/>
            <w:vAlign w:val="bottom"/>
          </w:tcPr>
          <w:p>
            <w:pPr>
              <w:ind w:left="220"/>
              <w:spacing w:after="0"/>
              <w:rPr>
                <w:sz w:val="20"/>
                <w:szCs w:val="20"/>
                <w:color w:val="auto"/>
              </w:rPr>
            </w:pPr>
            <w:r>
              <w:rPr>
                <w:rFonts w:ascii="Arial" w:cs="Arial" w:eastAsia="Arial" w:hAnsi="Arial"/>
                <w:sz w:val="22"/>
                <w:szCs w:val="22"/>
                <w:b w:val="1"/>
                <w:bCs w:val="1"/>
                <w:color w:val="auto"/>
              </w:rPr>
              <w:t>SHARED DISPOSITIVE POWER</w:t>
            </w:r>
          </w:p>
        </w:tc>
        <w:tc>
          <w:tcPr>
            <w:tcW w:w="2860" w:type="dxa"/>
            <w:vAlign w:val="bottom"/>
          </w:tcPr>
          <w:p>
            <w:pPr>
              <w:ind w:left="760"/>
              <w:spacing w:after="0"/>
              <w:rPr>
                <w:sz w:val="20"/>
                <w:szCs w:val="20"/>
                <w:color w:val="auto"/>
              </w:rPr>
            </w:pPr>
            <w:r>
              <w:rPr>
                <w:rFonts w:ascii="Arial" w:cs="Arial" w:eastAsia="Arial" w:hAnsi="Arial"/>
                <w:sz w:val="22"/>
                <w:szCs w:val="22"/>
                <w:color w:val="auto"/>
              </w:rPr>
              <w:t>0</w:t>
            </w:r>
          </w:p>
        </w:tc>
      </w:tr>
    </w:tbl>
    <w:p>
      <w:pPr>
        <w:spacing w:after="0" w:line="179" w:lineRule="exact"/>
        <w:rPr>
          <w:sz w:val="20"/>
          <w:szCs w:val="20"/>
          <w:color w:val="auto"/>
        </w:rPr>
      </w:pPr>
    </w:p>
    <w:p>
      <w:pPr>
        <w:ind w:left="720" w:right="2119" w:hanging="712"/>
        <w:spacing w:after="0" w:line="256" w:lineRule="auto"/>
        <w:tabs>
          <w:tab w:leader="none" w:pos="72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AGGREGATE AMOUNT BENEFICIALLY OWNED BY EACH REPORTING PERSON</w:t>
      </w:r>
      <w:r>
        <w:rPr>
          <w:rFonts w:ascii="Arial" w:cs="Arial" w:eastAsia="Arial" w:hAnsi="Arial"/>
          <w:sz w:val="22"/>
          <w:szCs w:val="22"/>
          <w:color w:val="auto"/>
        </w:rPr>
        <w:t>: 15,039,402 (See Item 4)</w:t>
      </w:r>
    </w:p>
    <w:p>
      <w:pPr>
        <w:spacing w:after="0" w:line="176" w:lineRule="exact"/>
        <w:rPr>
          <w:rFonts w:ascii="Arial" w:cs="Arial" w:eastAsia="Arial" w:hAnsi="Arial"/>
          <w:sz w:val="22"/>
          <w:szCs w:val="22"/>
          <w:b w:val="1"/>
          <w:bCs w:val="1"/>
          <w:color w:val="auto"/>
        </w:rPr>
      </w:pPr>
    </w:p>
    <w:p>
      <w:pPr>
        <w:ind w:left="720" w:hanging="712"/>
        <w:spacing w:after="0"/>
        <w:tabs>
          <w:tab w:leader="none" w:pos="72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CHECK IF THE AGGREGATE AMOUNT IN ROW 9 EXCLUDES CERTAIN SHARES</w:t>
      </w:r>
      <w:r>
        <w:rPr>
          <w:rFonts w:ascii="Arial" w:cs="Arial" w:eastAsia="Arial" w:hAnsi="Arial"/>
          <w:sz w:val="22"/>
          <w:szCs w:val="22"/>
          <w:color w:val="auto"/>
        </w:rPr>
        <w:t>:   [ ]</w:t>
      </w:r>
    </w:p>
    <w:p>
      <w:pPr>
        <w:spacing w:after="0" w:line="206" w:lineRule="exact"/>
        <w:rPr>
          <w:rFonts w:ascii="Arial" w:cs="Arial" w:eastAsia="Arial" w:hAnsi="Arial"/>
          <w:sz w:val="22"/>
          <w:szCs w:val="22"/>
          <w:b w:val="1"/>
          <w:bCs w:val="1"/>
          <w:color w:val="auto"/>
        </w:rPr>
      </w:pPr>
    </w:p>
    <w:p>
      <w:pPr>
        <w:ind w:left="720" w:hanging="712"/>
        <w:spacing w:after="0"/>
        <w:tabs>
          <w:tab w:leader="none" w:pos="72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PERCENT OF CLASS REPRESENTED BY AMOUNT IN ROW 9</w:t>
      </w:r>
      <w:r>
        <w:rPr>
          <w:rFonts w:ascii="Arial" w:cs="Arial" w:eastAsia="Arial" w:hAnsi="Arial"/>
          <w:sz w:val="22"/>
          <w:szCs w:val="22"/>
          <w:color w:val="auto"/>
        </w:rPr>
        <w:t>: 15.0</w:t>
      </w:r>
    </w:p>
    <w:p>
      <w:pPr>
        <w:spacing w:after="0" w:line="206" w:lineRule="exact"/>
        <w:rPr>
          <w:rFonts w:ascii="Arial" w:cs="Arial" w:eastAsia="Arial" w:hAnsi="Arial"/>
          <w:sz w:val="22"/>
          <w:szCs w:val="22"/>
          <w:b w:val="1"/>
          <w:bCs w:val="1"/>
          <w:color w:val="auto"/>
        </w:rPr>
      </w:pPr>
    </w:p>
    <w:p>
      <w:pPr>
        <w:ind w:left="720" w:hanging="712"/>
        <w:spacing w:after="0"/>
        <w:tabs>
          <w:tab w:leader="none" w:pos="72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TYPE OF PERSON REPORTING</w:t>
      </w:r>
      <w:r>
        <w:rPr>
          <w:rFonts w:ascii="Arial" w:cs="Arial" w:eastAsia="Arial" w:hAnsi="Arial"/>
          <w:sz w:val="22"/>
          <w:szCs w:val="22"/>
          <w:color w:val="auto"/>
        </w:rPr>
        <w:t>: HC</w:t>
      </w:r>
    </w:p>
    <w:p>
      <w:pPr>
        <w:sectPr>
          <w:pgSz w:w="11900" w:h="16838" w:orient="portrait"/>
          <w:cols w:equalWidth="0" w:num="1">
            <w:col w:w="10219"/>
          </w:cols>
          <w:pgMar w:left="240" w:top="267"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3"/>
        </w:trPr>
        <w:tc>
          <w:tcPr>
            <w:tcW w:w="1160" w:type="dxa"/>
            <w:vAlign w:val="bottom"/>
            <w:gridSpan w:val="3"/>
          </w:tcPr>
          <w:p>
            <w:pPr>
              <w:spacing w:after="0"/>
              <w:rPr>
                <w:sz w:val="20"/>
                <w:szCs w:val="20"/>
                <w:color w:val="auto"/>
              </w:rPr>
            </w:pPr>
            <w:r>
              <w:rPr>
                <w:rFonts w:ascii="Arial" w:cs="Arial" w:eastAsia="Arial" w:hAnsi="Arial"/>
                <w:sz w:val="22"/>
                <w:szCs w:val="22"/>
                <w:color w:val="auto"/>
              </w:rPr>
              <w:t>Item 1(a):</w:t>
            </w:r>
          </w:p>
        </w:tc>
        <w:tc>
          <w:tcPr>
            <w:tcW w:w="320" w:type="dxa"/>
            <w:vAlign w:val="bottom"/>
          </w:tcPr>
          <w:p>
            <w:pPr>
              <w:spacing w:after="0"/>
              <w:rPr>
                <w:sz w:val="21"/>
                <w:szCs w:val="21"/>
                <w:color w:val="auto"/>
              </w:rPr>
            </w:pPr>
          </w:p>
        </w:tc>
        <w:tc>
          <w:tcPr>
            <w:tcW w:w="5300" w:type="dxa"/>
            <w:vAlign w:val="bottom"/>
            <w:gridSpan w:val="10"/>
          </w:tcPr>
          <w:p>
            <w:pPr>
              <w:spacing w:after="0"/>
              <w:rPr>
                <w:sz w:val="20"/>
                <w:szCs w:val="20"/>
                <w:color w:val="auto"/>
              </w:rPr>
            </w:pPr>
            <w:r>
              <w:rPr>
                <w:rFonts w:ascii="Arial" w:cs="Arial" w:eastAsia="Arial" w:hAnsi="Arial"/>
                <w:sz w:val="22"/>
                <w:szCs w:val="22"/>
                <w:color w:val="auto"/>
              </w:rPr>
              <w:t>Name of Issuer: Wynn Resorts, Limited</w:t>
            </w:r>
          </w:p>
        </w:tc>
      </w:tr>
      <w:tr>
        <w:trPr>
          <w:trHeight w:val="20"/>
        </w:trPr>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26"/>
        </w:trPr>
        <w:tc>
          <w:tcPr>
            <w:tcW w:w="1160" w:type="dxa"/>
            <w:vAlign w:val="bottom"/>
            <w:gridSpan w:val="3"/>
          </w:tcPr>
          <w:p>
            <w:pPr>
              <w:spacing w:after="0"/>
              <w:rPr>
                <w:sz w:val="20"/>
                <w:szCs w:val="20"/>
                <w:color w:val="auto"/>
              </w:rPr>
            </w:pPr>
            <w:r>
              <w:rPr>
                <w:rFonts w:ascii="Arial" w:cs="Arial" w:eastAsia="Arial" w:hAnsi="Arial"/>
                <w:sz w:val="22"/>
                <w:szCs w:val="22"/>
                <w:color w:val="auto"/>
              </w:rPr>
              <w:t>Item 1(b):</w:t>
            </w:r>
          </w:p>
        </w:tc>
        <w:tc>
          <w:tcPr>
            <w:tcW w:w="320" w:type="dxa"/>
            <w:vAlign w:val="bottom"/>
          </w:tcPr>
          <w:p>
            <w:pPr>
              <w:spacing w:after="0"/>
              <w:rPr>
                <w:sz w:val="24"/>
                <w:szCs w:val="24"/>
                <w:color w:val="auto"/>
              </w:rPr>
            </w:pPr>
          </w:p>
        </w:tc>
        <w:tc>
          <w:tcPr>
            <w:tcW w:w="5300" w:type="dxa"/>
            <w:vAlign w:val="bottom"/>
            <w:gridSpan w:val="10"/>
          </w:tcPr>
          <w:p>
            <w:pPr>
              <w:spacing w:after="0"/>
              <w:rPr>
                <w:sz w:val="20"/>
                <w:szCs w:val="20"/>
                <w:color w:val="auto"/>
              </w:rPr>
            </w:pPr>
            <w:r>
              <w:rPr>
                <w:rFonts w:ascii="Arial" w:cs="Arial" w:eastAsia="Arial" w:hAnsi="Arial"/>
                <w:sz w:val="22"/>
                <w:szCs w:val="22"/>
                <w:color w:val="auto"/>
              </w:rPr>
              <w:t>Address of Issuer’s Principal Executive Offices:</w:t>
            </w:r>
          </w:p>
        </w:tc>
      </w:tr>
      <w:tr>
        <w:trPr>
          <w:trHeight w:val="485"/>
        </w:trPr>
        <w:tc>
          <w:tcPr>
            <w:tcW w:w="5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100" w:type="dxa"/>
            <w:vAlign w:val="bottom"/>
            <w:tcBorders>
              <w:top w:val="single" w:sz="8" w:color="auto"/>
            </w:tcBorders>
            <w:gridSpan w:val="9"/>
          </w:tcPr>
          <w:p>
            <w:pPr>
              <w:ind w:left="20"/>
              <w:spacing w:after="0"/>
              <w:rPr>
                <w:sz w:val="20"/>
                <w:szCs w:val="20"/>
                <w:color w:val="auto"/>
              </w:rPr>
            </w:pPr>
            <w:r>
              <w:rPr>
                <w:rFonts w:ascii="Arial" w:cs="Arial" w:eastAsia="Arial" w:hAnsi="Arial"/>
                <w:sz w:val="22"/>
                <w:szCs w:val="22"/>
                <w:color w:val="auto"/>
              </w:rPr>
              <w:t>3131 Las Vegas Boulevard South</w:t>
            </w:r>
          </w:p>
        </w:tc>
        <w:tc>
          <w:tcPr>
            <w:tcW w:w="1200" w:type="dxa"/>
            <w:vAlign w:val="bottom"/>
          </w:tcPr>
          <w:p>
            <w:pPr>
              <w:spacing w:after="0"/>
              <w:rPr>
                <w:sz w:val="24"/>
                <w:szCs w:val="24"/>
                <w:color w:val="auto"/>
              </w:rPr>
            </w:pPr>
          </w:p>
        </w:tc>
      </w:tr>
      <w:tr>
        <w:trPr>
          <w:trHeight w:val="275"/>
        </w:trPr>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300" w:type="dxa"/>
            <w:vAlign w:val="bottom"/>
            <w:gridSpan w:val="10"/>
          </w:tcPr>
          <w:p>
            <w:pPr>
              <w:ind w:left="20"/>
              <w:spacing w:after="0"/>
              <w:rPr>
                <w:sz w:val="20"/>
                <w:szCs w:val="20"/>
                <w:color w:val="auto"/>
              </w:rPr>
            </w:pPr>
            <w:r>
              <w:rPr>
                <w:rFonts w:ascii="Arial" w:cs="Arial" w:eastAsia="Arial" w:hAnsi="Arial"/>
                <w:sz w:val="22"/>
                <w:szCs w:val="22"/>
                <w:color w:val="auto"/>
              </w:rPr>
              <w:t>Las Vegas, NV 89109</w:t>
            </w:r>
          </w:p>
        </w:tc>
      </w:tr>
      <w:tr>
        <w:trPr>
          <w:trHeight w:val="476"/>
        </w:trPr>
        <w:tc>
          <w:tcPr>
            <w:tcW w:w="1160" w:type="dxa"/>
            <w:vAlign w:val="bottom"/>
            <w:gridSpan w:val="3"/>
          </w:tcPr>
          <w:p>
            <w:pPr>
              <w:spacing w:after="0"/>
              <w:rPr>
                <w:sz w:val="20"/>
                <w:szCs w:val="20"/>
                <w:color w:val="auto"/>
              </w:rPr>
            </w:pPr>
            <w:r>
              <w:rPr>
                <w:rFonts w:ascii="Arial" w:cs="Arial" w:eastAsia="Arial" w:hAnsi="Arial"/>
                <w:sz w:val="22"/>
                <w:szCs w:val="22"/>
                <w:color w:val="auto"/>
              </w:rPr>
              <w:t>Item 2(a):</w:t>
            </w:r>
          </w:p>
        </w:tc>
        <w:tc>
          <w:tcPr>
            <w:tcW w:w="320" w:type="dxa"/>
            <w:vAlign w:val="bottom"/>
          </w:tcPr>
          <w:p>
            <w:pPr>
              <w:spacing w:after="0"/>
              <w:rPr>
                <w:sz w:val="24"/>
                <w:szCs w:val="24"/>
                <w:color w:val="auto"/>
              </w:rPr>
            </w:pPr>
          </w:p>
        </w:tc>
        <w:tc>
          <w:tcPr>
            <w:tcW w:w="5300" w:type="dxa"/>
            <w:vAlign w:val="bottom"/>
            <w:gridSpan w:val="10"/>
          </w:tcPr>
          <w:p>
            <w:pPr>
              <w:spacing w:after="0"/>
              <w:rPr>
                <w:sz w:val="20"/>
                <w:szCs w:val="20"/>
                <w:color w:val="auto"/>
              </w:rPr>
            </w:pPr>
            <w:r>
              <w:rPr>
                <w:rFonts w:ascii="Arial" w:cs="Arial" w:eastAsia="Arial" w:hAnsi="Arial"/>
                <w:sz w:val="22"/>
                <w:szCs w:val="22"/>
                <w:color w:val="auto"/>
              </w:rPr>
              <w:t>Name of Person Filing:</w:t>
            </w:r>
          </w:p>
        </w:tc>
      </w:tr>
      <w:tr>
        <w:trPr>
          <w:trHeight w:val="20"/>
        </w:trPr>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r>
      <w:tr>
        <w:trPr>
          <w:trHeight w:val="526"/>
        </w:trPr>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22"/>
                <w:szCs w:val="22"/>
                <w:color w:val="auto"/>
              </w:rPr>
              <w:t>(i)</w:t>
            </w:r>
          </w:p>
        </w:tc>
        <w:tc>
          <w:tcPr>
            <w:tcW w:w="240" w:type="dxa"/>
            <w:vAlign w:val="bottom"/>
          </w:tcPr>
          <w:p>
            <w:pPr>
              <w:spacing w:after="0"/>
              <w:rPr>
                <w:sz w:val="24"/>
                <w:szCs w:val="24"/>
                <w:color w:val="auto"/>
              </w:rPr>
            </w:pPr>
          </w:p>
        </w:tc>
        <w:tc>
          <w:tcPr>
            <w:tcW w:w="4620" w:type="dxa"/>
            <w:vAlign w:val="bottom"/>
            <w:gridSpan w:val="8"/>
          </w:tcPr>
          <w:p>
            <w:pPr>
              <w:ind w:left="100"/>
              <w:spacing w:after="0"/>
              <w:rPr>
                <w:sz w:val="20"/>
                <w:szCs w:val="20"/>
                <w:color w:val="auto"/>
              </w:rPr>
            </w:pPr>
            <w:r>
              <w:rPr>
                <w:rFonts w:ascii="Arial" w:cs="Arial" w:eastAsia="Arial" w:hAnsi="Arial"/>
                <w:sz w:val="22"/>
                <w:szCs w:val="22"/>
                <w:color w:val="auto"/>
              </w:rPr>
              <w:t>Waddell &amp; Reed Financial, Inc.</w:t>
            </w:r>
          </w:p>
        </w:tc>
      </w:tr>
      <w:tr>
        <w:trPr>
          <w:trHeight w:val="243"/>
        </w:trPr>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line="243" w:lineRule="exact"/>
              <w:rPr>
                <w:sz w:val="20"/>
                <w:szCs w:val="20"/>
                <w:color w:val="auto"/>
              </w:rPr>
            </w:pPr>
            <w:r>
              <w:rPr>
                <w:rFonts w:ascii="Arial" w:cs="Arial" w:eastAsia="Arial" w:hAnsi="Arial"/>
                <w:sz w:val="22"/>
                <w:szCs w:val="22"/>
                <w:color w:val="auto"/>
              </w:rPr>
              <w:t>(ii)</w:t>
            </w:r>
          </w:p>
        </w:tc>
        <w:tc>
          <w:tcPr>
            <w:tcW w:w="240" w:type="dxa"/>
            <w:vAlign w:val="bottom"/>
          </w:tcPr>
          <w:p>
            <w:pPr>
              <w:spacing w:after="0"/>
              <w:rPr>
                <w:sz w:val="21"/>
                <w:szCs w:val="21"/>
                <w:color w:val="auto"/>
              </w:rPr>
            </w:pPr>
          </w:p>
        </w:tc>
        <w:tc>
          <w:tcPr>
            <w:tcW w:w="4620" w:type="dxa"/>
            <w:vAlign w:val="bottom"/>
            <w:gridSpan w:val="8"/>
          </w:tcPr>
          <w:p>
            <w:pPr>
              <w:ind w:left="100"/>
              <w:spacing w:after="0" w:line="243" w:lineRule="exact"/>
              <w:rPr>
                <w:sz w:val="20"/>
                <w:szCs w:val="20"/>
                <w:color w:val="auto"/>
              </w:rPr>
            </w:pPr>
            <w:r>
              <w:rPr>
                <w:rFonts w:ascii="Arial" w:cs="Arial" w:eastAsia="Arial" w:hAnsi="Arial"/>
                <w:sz w:val="22"/>
                <w:szCs w:val="22"/>
                <w:color w:val="auto"/>
              </w:rPr>
              <w:t>Waddell &amp; Reed Financial Services, Inc.</w:t>
            </w:r>
          </w:p>
        </w:tc>
      </w:tr>
      <w:tr>
        <w:trPr>
          <w:trHeight w:val="243"/>
        </w:trPr>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line="243" w:lineRule="exact"/>
              <w:rPr>
                <w:sz w:val="20"/>
                <w:szCs w:val="20"/>
                <w:color w:val="auto"/>
              </w:rPr>
            </w:pPr>
            <w:r>
              <w:rPr>
                <w:rFonts w:ascii="Arial" w:cs="Arial" w:eastAsia="Arial" w:hAnsi="Arial"/>
                <w:sz w:val="22"/>
                <w:szCs w:val="22"/>
                <w:color w:val="auto"/>
              </w:rPr>
              <w:t>(iii)</w:t>
            </w:r>
          </w:p>
        </w:tc>
        <w:tc>
          <w:tcPr>
            <w:tcW w:w="240" w:type="dxa"/>
            <w:vAlign w:val="bottom"/>
          </w:tcPr>
          <w:p>
            <w:pPr>
              <w:spacing w:after="0"/>
              <w:rPr>
                <w:sz w:val="21"/>
                <w:szCs w:val="21"/>
                <w:color w:val="auto"/>
              </w:rPr>
            </w:pPr>
          </w:p>
        </w:tc>
        <w:tc>
          <w:tcPr>
            <w:tcW w:w="4620" w:type="dxa"/>
            <w:vAlign w:val="bottom"/>
            <w:gridSpan w:val="8"/>
          </w:tcPr>
          <w:p>
            <w:pPr>
              <w:ind w:left="100"/>
              <w:spacing w:after="0" w:line="243" w:lineRule="exact"/>
              <w:rPr>
                <w:sz w:val="20"/>
                <w:szCs w:val="20"/>
                <w:color w:val="auto"/>
              </w:rPr>
            </w:pPr>
            <w:r>
              <w:rPr>
                <w:rFonts w:ascii="Arial" w:cs="Arial" w:eastAsia="Arial" w:hAnsi="Arial"/>
                <w:sz w:val="22"/>
                <w:szCs w:val="22"/>
                <w:color w:val="auto"/>
              </w:rPr>
              <w:t>Waddell &amp; Reed, Inc.</w:t>
            </w:r>
          </w:p>
        </w:tc>
      </w:tr>
      <w:tr>
        <w:trPr>
          <w:trHeight w:val="243"/>
        </w:trPr>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line="243" w:lineRule="exact"/>
              <w:rPr>
                <w:sz w:val="20"/>
                <w:szCs w:val="20"/>
                <w:color w:val="auto"/>
              </w:rPr>
            </w:pPr>
            <w:r>
              <w:rPr>
                <w:rFonts w:ascii="Arial" w:cs="Arial" w:eastAsia="Arial" w:hAnsi="Arial"/>
                <w:sz w:val="22"/>
                <w:szCs w:val="22"/>
                <w:color w:val="auto"/>
              </w:rPr>
              <w:t>(iv)</w:t>
            </w:r>
          </w:p>
        </w:tc>
        <w:tc>
          <w:tcPr>
            <w:tcW w:w="240" w:type="dxa"/>
            <w:vAlign w:val="bottom"/>
          </w:tcPr>
          <w:p>
            <w:pPr>
              <w:spacing w:after="0"/>
              <w:rPr>
                <w:sz w:val="21"/>
                <w:szCs w:val="21"/>
                <w:color w:val="auto"/>
              </w:rPr>
            </w:pPr>
          </w:p>
        </w:tc>
        <w:tc>
          <w:tcPr>
            <w:tcW w:w="4620" w:type="dxa"/>
            <w:vAlign w:val="bottom"/>
            <w:gridSpan w:val="8"/>
          </w:tcPr>
          <w:p>
            <w:pPr>
              <w:ind w:left="100"/>
              <w:spacing w:after="0" w:line="243" w:lineRule="exact"/>
              <w:rPr>
                <w:sz w:val="20"/>
                <w:szCs w:val="20"/>
                <w:color w:val="auto"/>
              </w:rPr>
            </w:pPr>
            <w:r>
              <w:rPr>
                <w:rFonts w:ascii="Arial" w:cs="Arial" w:eastAsia="Arial" w:hAnsi="Arial"/>
                <w:sz w:val="22"/>
                <w:szCs w:val="22"/>
                <w:color w:val="auto"/>
                <w:w w:val="88"/>
              </w:rPr>
              <w:t>Waddell &amp; Reed Investment Management Company</w:t>
            </w:r>
          </w:p>
        </w:tc>
      </w:tr>
      <w:tr>
        <w:trPr>
          <w:trHeight w:val="275"/>
        </w:trPr>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0"/>
                <w:szCs w:val="20"/>
                <w:color w:val="auto"/>
              </w:rPr>
            </w:pPr>
            <w:r>
              <w:rPr>
                <w:rFonts w:ascii="Arial" w:cs="Arial" w:eastAsia="Arial" w:hAnsi="Arial"/>
                <w:sz w:val="22"/>
                <w:szCs w:val="22"/>
                <w:color w:val="auto"/>
              </w:rPr>
              <w:t>(v)</w:t>
            </w:r>
          </w:p>
        </w:tc>
        <w:tc>
          <w:tcPr>
            <w:tcW w:w="240" w:type="dxa"/>
            <w:vAlign w:val="bottom"/>
          </w:tcPr>
          <w:p>
            <w:pPr>
              <w:spacing w:after="0"/>
              <w:rPr>
                <w:sz w:val="23"/>
                <w:szCs w:val="23"/>
                <w:color w:val="auto"/>
              </w:rPr>
            </w:pPr>
          </w:p>
        </w:tc>
        <w:tc>
          <w:tcPr>
            <w:tcW w:w="4620" w:type="dxa"/>
            <w:vAlign w:val="bottom"/>
            <w:gridSpan w:val="8"/>
          </w:tcPr>
          <w:p>
            <w:pPr>
              <w:ind w:left="100"/>
              <w:spacing w:after="0"/>
              <w:rPr>
                <w:sz w:val="20"/>
                <w:szCs w:val="20"/>
                <w:color w:val="auto"/>
              </w:rPr>
            </w:pPr>
            <w:r>
              <w:rPr>
                <w:rFonts w:ascii="Arial" w:cs="Arial" w:eastAsia="Arial" w:hAnsi="Arial"/>
                <w:sz w:val="22"/>
                <w:szCs w:val="22"/>
                <w:color w:val="auto"/>
              </w:rPr>
              <w:t>Ivy Investment Management Company</w:t>
            </w:r>
          </w:p>
        </w:tc>
      </w:tr>
      <w:tr>
        <w:trPr>
          <w:trHeight w:val="395"/>
        </w:trPr>
        <w:tc>
          <w:tcPr>
            <w:tcW w:w="1160" w:type="dxa"/>
            <w:vAlign w:val="bottom"/>
            <w:gridSpan w:val="3"/>
          </w:tcPr>
          <w:p>
            <w:pPr>
              <w:spacing w:after="0"/>
              <w:rPr>
                <w:sz w:val="20"/>
                <w:szCs w:val="20"/>
                <w:color w:val="auto"/>
              </w:rPr>
            </w:pPr>
            <w:r>
              <w:rPr>
                <w:rFonts w:ascii="Arial" w:cs="Arial" w:eastAsia="Arial" w:hAnsi="Arial"/>
                <w:sz w:val="22"/>
                <w:szCs w:val="22"/>
                <w:color w:val="auto"/>
              </w:rPr>
              <w:t>Item 2(b):</w:t>
            </w:r>
          </w:p>
        </w:tc>
        <w:tc>
          <w:tcPr>
            <w:tcW w:w="320" w:type="dxa"/>
            <w:vAlign w:val="bottom"/>
          </w:tcPr>
          <w:p>
            <w:pPr>
              <w:spacing w:after="0"/>
              <w:rPr>
                <w:sz w:val="24"/>
                <w:szCs w:val="24"/>
                <w:color w:val="auto"/>
              </w:rPr>
            </w:pPr>
          </w:p>
        </w:tc>
        <w:tc>
          <w:tcPr>
            <w:tcW w:w="5300" w:type="dxa"/>
            <w:vAlign w:val="bottom"/>
            <w:gridSpan w:val="10"/>
          </w:tcPr>
          <w:p>
            <w:pPr>
              <w:spacing w:after="0"/>
              <w:rPr>
                <w:sz w:val="20"/>
                <w:szCs w:val="20"/>
                <w:color w:val="auto"/>
              </w:rPr>
            </w:pPr>
            <w:r>
              <w:rPr>
                <w:rFonts w:ascii="Arial" w:cs="Arial" w:eastAsia="Arial" w:hAnsi="Arial"/>
                <w:sz w:val="22"/>
                <w:szCs w:val="22"/>
                <w:color w:val="auto"/>
              </w:rPr>
              <w:t>Address of Principal Business Office:</w:t>
            </w:r>
          </w:p>
        </w:tc>
      </w:tr>
      <w:tr>
        <w:trPr>
          <w:trHeight w:val="20"/>
        </w:trPr>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r>
      <w:tr>
        <w:trPr>
          <w:trHeight w:val="485"/>
        </w:trPr>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gridSpan w:val="3"/>
          </w:tcPr>
          <w:p>
            <w:pPr>
              <w:ind w:left="300"/>
              <w:spacing w:after="0"/>
              <w:rPr>
                <w:sz w:val="20"/>
                <w:szCs w:val="20"/>
                <w:color w:val="auto"/>
              </w:rPr>
            </w:pPr>
            <w:r>
              <w:rPr>
                <w:rFonts w:ascii="Arial" w:cs="Arial" w:eastAsia="Arial" w:hAnsi="Arial"/>
                <w:sz w:val="22"/>
                <w:szCs w:val="22"/>
                <w:color w:val="auto"/>
              </w:rPr>
              <w:t>(i)-(v):</w:t>
            </w:r>
          </w:p>
        </w:tc>
        <w:tc>
          <w:tcPr>
            <w:tcW w:w="300" w:type="dxa"/>
            <w:vAlign w:val="bottom"/>
          </w:tcPr>
          <w:p>
            <w:pPr>
              <w:spacing w:after="0"/>
              <w:rPr>
                <w:sz w:val="24"/>
                <w:szCs w:val="24"/>
                <w:color w:val="auto"/>
              </w:rPr>
            </w:pPr>
          </w:p>
        </w:tc>
        <w:tc>
          <w:tcPr>
            <w:tcW w:w="4320" w:type="dxa"/>
            <w:vAlign w:val="bottom"/>
            <w:gridSpan w:val="7"/>
          </w:tcPr>
          <w:p>
            <w:pPr>
              <w:ind w:left="240"/>
              <w:spacing w:after="0"/>
              <w:rPr>
                <w:sz w:val="20"/>
                <w:szCs w:val="20"/>
                <w:color w:val="auto"/>
              </w:rPr>
            </w:pPr>
            <w:r>
              <w:rPr>
                <w:rFonts w:ascii="Arial" w:cs="Arial" w:eastAsia="Arial" w:hAnsi="Arial"/>
                <w:sz w:val="22"/>
                <w:szCs w:val="22"/>
                <w:color w:val="auto"/>
              </w:rPr>
              <w:t>6300 Lamar Avenue</w:t>
            </w:r>
          </w:p>
        </w:tc>
      </w:tr>
      <w:tr>
        <w:trPr>
          <w:trHeight w:val="275"/>
        </w:trPr>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980" w:type="dxa"/>
            <w:vAlign w:val="bottom"/>
            <w:gridSpan w:val="6"/>
          </w:tcPr>
          <w:p>
            <w:pPr>
              <w:ind w:left="20"/>
              <w:spacing w:after="0"/>
              <w:rPr>
                <w:sz w:val="20"/>
                <w:szCs w:val="20"/>
                <w:color w:val="auto"/>
              </w:rPr>
            </w:pPr>
            <w:r>
              <w:rPr>
                <w:rFonts w:ascii="Arial" w:cs="Arial" w:eastAsia="Arial" w:hAnsi="Arial"/>
                <w:sz w:val="22"/>
                <w:szCs w:val="22"/>
                <w:color w:val="auto"/>
              </w:rPr>
              <w:t>Overland Park, KS 66202</w:t>
            </w:r>
          </w:p>
        </w:tc>
      </w:tr>
      <w:tr>
        <w:trPr>
          <w:trHeight w:val="395"/>
        </w:trPr>
        <w:tc>
          <w:tcPr>
            <w:tcW w:w="1160" w:type="dxa"/>
            <w:vAlign w:val="bottom"/>
            <w:gridSpan w:val="3"/>
          </w:tcPr>
          <w:p>
            <w:pPr>
              <w:spacing w:after="0"/>
              <w:rPr>
                <w:sz w:val="20"/>
                <w:szCs w:val="20"/>
                <w:color w:val="auto"/>
              </w:rPr>
            </w:pPr>
            <w:r>
              <w:rPr>
                <w:rFonts w:ascii="Arial" w:cs="Arial" w:eastAsia="Arial" w:hAnsi="Arial"/>
                <w:sz w:val="22"/>
                <w:szCs w:val="22"/>
                <w:color w:val="auto"/>
              </w:rPr>
              <w:t>Item 2(c):</w:t>
            </w:r>
          </w:p>
        </w:tc>
        <w:tc>
          <w:tcPr>
            <w:tcW w:w="320" w:type="dxa"/>
            <w:vAlign w:val="bottom"/>
          </w:tcPr>
          <w:p>
            <w:pPr>
              <w:spacing w:after="0"/>
              <w:rPr>
                <w:sz w:val="24"/>
                <w:szCs w:val="24"/>
                <w:color w:val="auto"/>
              </w:rPr>
            </w:pPr>
          </w:p>
        </w:tc>
        <w:tc>
          <w:tcPr>
            <w:tcW w:w="5300" w:type="dxa"/>
            <w:vAlign w:val="bottom"/>
            <w:gridSpan w:val="10"/>
          </w:tcPr>
          <w:p>
            <w:pPr>
              <w:spacing w:after="0"/>
              <w:rPr>
                <w:sz w:val="20"/>
                <w:szCs w:val="20"/>
                <w:color w:val="auto"/>
              </w:rPr>
            </w:pPr>
            <w:r>
              <w:rPr>
                <w:rFonts w:ascii="Arial" w:cs="Arial" w:eastAsia="Arial" w:hAnsi="Arial"/>
                <w:sz w:val="22"/>
                <w:szCs w:val="22"/>
                <w:color w:val="auto"/>
              </w:rPr>
              <w:t>Citizenship:</w:t>
            </w:r>
          </w:p>
        </w:tc>
      </w:tr>
      <w:tr>
        <w:trPr>
          <w:trHeight w:val="20"/>
        </w:trPr>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r>
      <w:tr>
        <w:trPr>
          <w:trHeight w:val="404"/>
        </w:trPr>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300" w:type="dxa"/>
            <w:vAlign w:val="bottom"/>
            <w:gridSpan w:val="10"/>
          </w:tcPr>
          <w:p>
            <w:pPr>
              <w:ind w:left="20"/>
              <w:spacing w:after="0"/>
              <w:rPr>
                <w:sz w:val="20"/>
                <w:szCs w:val="20"/>
                <w:color w:val="auto"/>
              </w:rPr>
            </w:pPr>
            <w:r>
              <w:rPr>
                <w:rFonts w:ascii="Arial" w:cs="Arial" w:eastAsia="Arial" w:hAnsi="Arial"/>
                <w:sz w:val="22"/>
                <w:szCs w:val="22"/>
                <w:color w:val="auto"/>
              </w:rPr>
              <w:t>(i), (iii) and (v): Delaware</w:t>
            </w:r>
          </w:p>
        </w:tc>
      </w:tr>
      <w:tr>
        <w:trPr>
          <w:trHeight w:val="243"/>
        </w:trPr>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ind w:left="20"/>
              <w:spacing w:after="0" w:line="243" w:lineRule="exact"/>
              <w:rPr>
                <w:sz w:val="20"/>
                <w:szCs w:val="20"/>
                <w:color w:val="auto"/>
              </w:rPr>
            </w:pPr>
            <w:r>
              <w:rPr>
                <w:rFonts w:ascii="Arial" w:cs="Arial" w:eastAsia="Arial" w:hAnsi="Arial"/>
                <w:sz w:val="22"/>
                <w:szCs w:val="22"/>
                <w:color w:val="auto"/>
              </w:rPr>
              <w:t>(ii):</w:t>
            </w:r>
          </w:p>
        </w:tc>
        <w:tc>
          <w:tcPr>
            <w:tcW w:w="4860" w:type="dxa"/>
            <w:vAlign w:val="bottom"/>
            <w:gridSpan w:val="9"/>
          </w:tcPr>
          <w:p>
            <w:pPr>
              <w:jc w:val="center"/>
              <w:ind w:right="3980"/>
              <w:spacing w:after="0" w:line="243" w:lineRule="exact"/>
              <w:rPr>
                <w:sz w:val="20"/>
                <w:szCs w:val="20"/>
                <w:color w:val="auto"/>
              </w:rPr>
            </w:pPr>
            <w:r>
              <w:rPr>
                <w:rFonts w:ascii="Arial" w:cs="Arial" w:eastAsia="Arial" w:hAnsi="Arial"/>
                <w:sz w:val="22"/>
                <w:szCs w:val="22"/>
                <w:color w:val="auto"/>
                <w:w w:val="92"/>
              </w:rPr>
              <w:t>Missouri</w:t>
            </w:r>
          </w:p>
        </w:tc>
      </w:tr>
      <w:tr>
        <w:trPr>
          <w:trHeight w:val="275"/>
        </w:trPr>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ind w:left="20"/>
              <w:spacing w:after="0"/>
              <w:rPr>
                <w:sz w:val="20"/>
                <w:szCs w:val="20"/>
                <w:color w:val="auto"/>
              </w:rPr>
            </w:pPr>
            <w:r>
              <w:rPr>
                <w:rFonts w:ascii="Arial" w:cs="Arial" w:eastAsia="Arial" w:hAnsi="Arial"/>
                <w:sz w:val="22"/>
                <w:szCs w:val="22"/>
                <w:color w:val="auto"/>
              </w:rPr>
              <w:t>(iv):</w:t>
            </w:r>
          </w:p>
        </w:tc>
        <w:tc>
          <w:tcPr>
            <w:tcW w:w="4860" w:type="dxa"/>
            <w:vAlign w:val="bottom"/>
            <w:gridSpan w:val="9"/>
          </w:tcPr>
          <w:p>
            <w:pPr>
              <w:jc w:val="center"/>
              <w:ind w:right="4040"/>
              <w:spacing w:after="0"/>
              <w:rPr>
                <w:sz w:val="20"/>
                <w:szCs w:val="20"/>
                <w:color w:val="auto"/>
              </w:rPr>
            </w:pPr>
            <w:r>
              <w:rPr>
                <w:rFonts w:ascii="Arial" w:cs="Arial" w:eastAsia="Arial" w:hAnsi="Arial"/>
                <w:sz w:val="22"/>
                <w:szCs w:val="22"/>
                <w:color w:val="auto"/>
                <w:w w:val="84"/>
              </w:rPr>
              <w:t>Kansas</w:t>
            </w:r>
          </w:p>
        </w:tc>
      </w:tr>
      <w:tr>
        <w:trPr>
          <w:trHeight w:val="476"/>
        </w:trPr>
        <w:tc>
          <w:tcPr>
            <w:tcW w:w="1160" w:type="dxa"/>
            <w:vAlign w:val="bottom"/>
            <w:gridSpan w:val="3"/>
          </w:tcPr>
          <w:p>
            <w:pPr>
              <w:spacing w:after="0"/>
              <w:rPr>
                <w:sz w:val="20"/>
                <w:szCs w:val="20"/>
                <w:color w:val="auto"/>
              </w:rPr>
            </w:pPr>
            <w:r>
              <w:rPr>
                <w:rFonts w:ascii="Arial" w:cs="Arial" w:eastAsia="Arial" w:hAnsi="Arial"/>
                <w:sz w:val="22"/>
                <w:szCs w:val="22"/>
                <w:color w:val="auto"/>
              </w:rPr>
              <w:t>Item 2(d):</w:t>
            </w:r>
          </w:p>
        </w:tc>
        <w:tc>
          <w:tcPr>
            <w:tcW w:w="320" w:type="dxa"/>
            <w:vAlign w:val="bottom"/>
          </w:tcPr>
          <w:p>
            <w:pPr>
              <w:spacing w:after="0"/>
              <w:rPr>
                <w:sz w:val="24"/>
                <w:szCs w:val="24"/>
                <w:color w:val="auto"/>
              </w:rPr>
            </w:pPr>
          </w:p>
        </w:tc>
        <w:tc>
          <w:tcPr>
            <w:tcW w:w="5300" w:type="dxa"/>
            <w:vAlign w:val="bottom"/>
            <w:gridSpan w:val="10"/>
          </w:tcPr>
          <w:p>
            <w:pPr>
              <w:spacing w:after="0"/>
              <w:rPr>
                <w:sz w:val="20"/>
                <w:szCs w:val="20"/>
                <w:color w:val="auto"/>
              </w:rPr>
            </w:pPr>
            <w:r>
              <w:rPr>
                <w:rFonts w:ascii="Arial" w:cs="Arial" w:eastAsia="Arial" w:hAnsi="Arial"/>
                <w:sz w:val="22"/>
                <w:szCs w:val="22"/>
                <w:color w:val="auto"/>
              </w:rPr>
              <w:t>Title of Class of Securities: Common Stock</w:t>
            </w:r>
          </w:p>
        </w:tc>
      </w:tr>
      <w:tr>
        <w:trPr>
          <w:trHeight w:val="20"/>
        </w:trPr>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gridSpan w:val="5"/>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r>
      <w:tr>
        <w:trPr>
          <w:trHeight w:val="426"/>
        </w:trPr>
        <w:tc>
          <w:tcPr>
            <w:tcW w:w="1160" w:type="dxa"/>
            <w:vAlign w:val="bottom"/>
            <w:gridSpan w:val="3"/>
          </w:tcPr>
          <w:p>
            <w:pPr>
              <w:spacing w:after="0"/>
              <w:rPr>
                <w:sz w:val="20"/>
                <w:szCs w:val="20"/>
                <w:color w:val="auto"/>
              </w:rPr>
            </w:pPr>
            <w:r>
              <w:rPr>
                <w:rFonts w:ascii="Arial" w:cs="Arial" w:eastAsia="Arial" w:hAnsi="Arial"/>
                <w:sz w:val="22"/>
                <w:szCs w:val="22"/>
                <w:color w:val="auto"/>
              </w:rPr>
              <w:t>Item 2(e):</w:t>
            </w:r>
          </w:p>
        </w:tc>
        <w:tc>
          <w:tcPr>
            <w:tcW w:w="320" w:type="dxa"/>
            <w:vAlign w:val="bottom"/>
          </w:tcPr>
          <w:p>
            <w:pPr>
              <w:spacing w:after="0"/>
              <w:rPr>
                <w:sz w:val="24"/>
                <w:szCs w:val="24"/>
                <w:color w:val="auto"/>
              </w:rPr>
            </w:pPr>
          </w:p>
        </w:tc>
        <w:tc>
          <w:tcPr>
            <w:tcW w:w="5300" w:type="dxa"/>
            <w:vAlign w:val="bottom"/>
            <w:gridSpan w:val="10"/>
          </w:tcPr>
          <w:p>
            <w:pPr>
              <w:spacing w:after="0"/>
              <w:rPr>
                <w:sz w:val="20"/>
                <w:szCs w:val="20"/>
                <w:color w:val="auto"/>
              </w:rPr>
            </w:pPr>
            <w:r>
              <w:rPr>
                <w:rFonts w:ascii="Arial" w:cs="Arial" w:eastAsia="Arial" w:hAnsi="Arial"/>
                <w:sz w:val="22"/>
                <w:szCs w:val="22"/>
                <w:color w:val="auto"/>
              </w:rPr>
              <w:t>CUSIP Number: 983134107</w:t>
            </w:r>
          </w:p>
        </w:tc>
      </w:tr>
      <w:tr>
        <w:trPr>
          <w:trHeight w:val="20"/>
        </w:trPr>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gridSpan w:val="5"/>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r>
      <w:tr>
        <w:trPr>
          <w:trHeight w:val="507"/>
        </w:trPr>
        <w:tc>
          <w:tcPr>
            <w:tcW w:w="800" w:type="dxa"/>
            <w:vAlign w:val="bottom"/>
            <w:gridSpan w:val="2"/>
          </w:tcPr>
          <w:p>
            <w:pPr>
              <w:spacing w:after="0"/>
              <w:rPr>
                <w:sz w:val="20"/>
                <w:szCs w:val="20"/>
                <w:color w:val="auto"/>
              </w:rPr>
            </w:pPr>
            <w:r>
              <w:rPr>
                <w:rFonts w:ascii="Arial" w:cs="Arial" w:eastAsia="Arial" w:hAnsi="Arial"/>
                <w:sz w:val="22"/>
                <w:szCs w:val="22"/>
                <w:color w:val="auto"/>
              </w:rPr>
              <w:t>Item 3:</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300" w:type="dxa"/>
            <w:vAlign w:val="bottom"/>
            <w:gridSpan w:val="10"/>
          </w:tcPr>
          <w:p>
            <w:pPr>
              <w:spacing w:after="0"/>
              <w:rPr>
                <w:sz w:val="20"/>
                <w:szCs w:val="20"/>
                <w:color w:val="auto"/>
              </w:rPr>
            </w:pPr>
            <w:r>
              <w:rPr>
                <w:rFonts w:ascii="Arial" w:cs="Arial" w:eastAsia="Arial" w:hAnsi="Arial"/>
                <w:sz w:val="22"/>
                <w:szCs w:val="22"/>
                <w:color w:val="auto"/>
              </w:rPr>
              <w:t>The reporting person is:</w:t>
            </w:r>
          </w:p>
        </w:tc>
      </w:tr>
      <w:tr>
        <w:trPr>
          <w:trHeight w:val="20"/>
        </w:trPr>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2380" w:hanging="900"/>
        <w:spacing w:after="0" w:line="239" w:lineRule="auto"/>
        <w:tabs>
          <w:tab w:leader="none" w:pos="2380" w:val="left"/>
        </w:tabs>
        <w:numPr>
          <w:ilvl w:val="0"/>
          <w:numId w:val="12"/>
        </w:numPr>
        <w:rPr>
          <w:rFonts w:ascii="Arial" w:cs="Arial" w:eastAsia="Arial" w:hAnsi="Arial"/>
          <w:sz w:val="22"/>
          <w:szCs w:val="22"/>
          <w:color w:val="auto"/>
        </w:rPr>
      </w:pPr>
      <w:r>
        <w:rPr>
          <w:rFonts w:ascii="Arial" w:cs="Arial" w:eastAsia="Arial" w:hAnsi="Arial"/>
          <w:sz w:val="22"/>
          <w:szCs w:val="22"/>
          <w:color w:val="auto"/>
        </w:rPr>
        <w:t>Waddell &amp; Reed Financial, Inc., a parent holding company in accordance with Reg. 240.13d-1(b)(1)(ii) (G);</w:t>
      </w:r>
    </w:p>
    <w:p>
      <w:pPr>
        <w:ind w:left="2380" w:hanging="900"/>
        <w:spacing w:after="0" w:line="230" w:lineRule="auto"/>
        <w:tabs>
          <w:tab w:leader="none" w:pos="2380" w:val="left"/>
        </w:tabs>
        <w:numPr>
          <w:ilvl w:val="0"/>
          <w:numId w:val="12"/>
        </w:numPr>
        <w:rPr>
          <w:rFonts w:ascii="Arial" w:cs="Arial" w:eastAsia="Arial" w:hAnsi="Arial"/>
          <w:sz w:val="22"/>
          <w:szCs w:val="22"/>
          <w:color w:val="auto"/>
        </w:rPr>
      </w:pPr>
      <w:r>
        <w:rPr>
          <w:rFonts w:ascii="Arial" w:cs="Arial" w:eastAsia="Arial" w:hAnsi="Arial"/>
          <w:sz w:val="22"/>
          <w:szCs w:val="22"/>
          <w:color w:val="auto"/>
        </w:rPr>
        <w:t>Waddell &amp; Reed Financial Services, Inc., a parent holding company in accordance with Reg. 240.13d-1(b)(1)(ii)(G);</w:t>
      </w:r>
    </w:p>
    <w:p>
      <w:pPr>
        <w:spacing w:after="0" w:line="1" w:lineRule="exact"/>
        <w:rPr>
          <w:rFonts w:ascii="Arial" w:cs="Arial" w:eastAsia="Arial" w:hAnsi="Arial"/>
          <w:sz w:val="22"/>
          <w:szCs w:val="22"/>
          <w:color w:val="auto"/>
        </w:rPr>
      </w:pPr>
    </w:p>
    <w:p>
      <w:pPr>
        <w:ind w:left="2380" w:hanging="900"/>
        <w:spacing w:after="0"/>
        <w:tabs>
          <w:tab w:leader="none" w:pos="2380" w:val="left"/>
        </w:tabs>
        <w:numPr>
          <w:ilvl w:val="0"/>
          <w:numId w:val="12"/>
        </w:numPr>
        <w:rPr>
          <w:rFonts w:ascii="Arial" w:cs="Arial" w:eastAsia="Arial" w:hAnsi="Arial"/>
          <w:sz w:val="19"/>
          <w:szCs w:val="19"/>
          <w:color w:val="auto"/>
        </w:rPr>
      </w:pPr>
      <w:r>
        <w:rPr>
          <w:rFonts w:ascii="Arial" w:cs="Arial" w:eastAsia="Arial" w:hAnsi="Arial"/>
          <w:sz w:val="19"/>
          <w:szCs w:val="19"/>
          <w:color w:val="auto"/>
        </w:rPr>
        <w:t>Waddell &amp; Reed, Inc., a broker-dealer registered under section 15 of the Act (15 U.S.C. 78o); and</w:t>
      </w:r>
    </w:p>
    <w:p>
      <w:pPr>
        <w:spacing w:after="0" w:line="24" w:lineRule="exact"/>
        <w:rPr>
          <w:rFonts w:ascii="Arial" w:cs="Arial" w:eastAsia="Arial" w:hAnsi="Arial"/>
          <w:sz w:val="19"/>
          <w:szCs w:val="19"/>
          <w:color w:val="auto"/>
        </w:rPr>
      </w:pPr>
    </w:p>
    <w:p>
      <w:pPr>
        <w:ind w:left="2380" w:right="20" w:hanging="900"/>
        <w:spacing w:after="0" w:line="230" w:lineRule="auto"/>
        <w:tabs>
          <w:tab w:leader="none" w:pos="2380" w:val="left"/>
        </w:tabs>
        <w:numPr>
          <w:ilvl w:val="0"/>
          <w:numId w:val="12"/>
        </w:numPr>
        <w:rPr>
          <w:rFonts w:ascii="Arial" w:cs="Arial" w:eastAsia="Arial" w:hAnsi="Arial"/>
          <w:sz w:val="22"/>
          <w:szCs w:val="22"/>
          <w:color w:val="auto"/>
        </w:rPr>
      </w:pPr>
      <w:r>
        <w:rPr>
          <w:rFonts w:ascii="Arial" w:cs="Arial" w:eastAsia="Arial" w:hAnsi="Arial"/>
          <w:sz w:val="22"/>
          <w:szCs w:val="22"/>
          <w:color w:val="auto"/>
        </w:rPr>
        <w:t>Waddell &amp; Reed Investment Management Company, an investment advisor in accordance with Reg. 240.13d-1(b)(1)(ii)(E).</w:t>
      </w:r>
    </w:p>
    <w:p>
      <w:pPr>
        <w:spacing w:after="0" w:line="1" w:lineRule="exact"/>
        <w:rPr>
          <w:rFonts w:ascii="Arial" w:cs="Arial" w:eastAsia="Arial" w:hAnsi="Arial"/>
          <w:sz w:val="22"/>
          <w:szCs w:val="22"/>
          <w:color w:val="auto"/>
        </w:rPr>
      </w:pPr>
    </w:p>
    <w:p>
      <w:pPr>
        <w:ind w:left="2380" w:hanging="900"/>
        <w:spacing w:after="0" w:line="237" w:lineRule="auto"/>
        <w:tabs>
          <w:tab w:leader="none" w:pos="2380" w:val="left"/>
        </w:tabs>
        <w:numPr>
          <w:ilvl w:val="0"/>
          <w:numId w:val="12"/>
        </w:numPr>
        <w:rPr>
          <w:rFonts w:ascii="Arial" w:cs="Arial" w:eastAsia="Arial" w:hAnsi="Arial"/>
          <w:sz w:val="22"/>
          <w:szCs w:val="22"/>
          <w:color w:val="auto"/>
        </w:rPr>
      </w:pPr>
      <w:r>
        <w:rPr>
          <w:rFonts w:ascii="Arial" w:cs="Arial" w:eastAsia="Arial" w:hAnsi="Arial"/>
          <w:sz w:val="22"/>
          <w:szCs w:val="22"/>
          <w:color w:val="auto"/>
        </w:rPr>
        <w:t>Ivy Investment Management Company, an investment advisor in accordance with Reg. 240.13d-1(b)(1) (ii)(E).</w:t>
      </w:r>
    </w:p>
    <w:p>
      <w:pPr>
        <w:sectPr>
          <w:pgSz w:w="11900" w:h="16838" w:orient="portrait"/>
          <w:cols w:equalWidth="0" w:num="1">
            <w:col w:w="11420"/>
          </w:cols>
          <w:pgMar w:left="240" w:top="238" w:right="239" w:bottom="1440" w:gutter="0" w:footer="0" w:header="0"/>
        </w:sectPr>
      </w:pPr>
    </w:p>
    <w:bookmarkStart w:id="7" w:name="page8"/>
    <w:bookmarkEnd w:id="7"/>
    <w:p>
      <w:pPr>
        <w:spacing w:after="0"/>
        <w:tabs>
          <w:tab w:leader="none" w:pos="1460" w:val="left"/>
        </w:tabs>
        <w:rPr>
          <w:sz w:val="20"/>
          <w:szCs w:val="20"/>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Ownership</w:t>
      </w:r>
    </w:p>
    <w:p>
      <w:pPr>
        <w:spacing w:after="0" w:line="233" w:lineRule="exact"/>
        <w:rPr>
          <w:sz w:val="20"/>
          <w:szCs w:val="20"/>
          <w:color w:val="auto"/>
        </w:rPr>
      </w:pPr>
    </w:p>
    <w:p>
      <w:pPr>
        <w:jc w:val="both"/>
        <w:ind w:firstLine="1484"/>
        <w:spacing w:after="0" w:line="244" w:lineRule="auto"/>
        <w:rPr>
          <w:sz w:val="20"/>
          <w:szCs w:val="20"/>
          <w:color w:val="auto"/>
        </w:rPr>
      </w:pPr>
      <w:r>
        <w:rPr>
          <w:rFonts w:ascii="Arial" w:cs="Arial" w:eastAsia="Arial" w:hAnsi="Arial"/>
          <w:sz w:val="21"/>
          <w:szCs w:val="21"/>
          <w:color w:val="auto"/>
        </w:rPr>
        <w:t>The securities reported on herein are beneficially owned by one or more open-end investment companies or other managed accounts which are advised or sub-advised by Ivy Investment Management Company (“IICO”), an investment advisory subsidiary of Waddell &amp; Reed Financial, Inc. (“WDR”) or Waddell &amp; Reed Investment Management Company (“WRIMCO”), an investment advisory subsidiary of Waddell &amp; Reed, Inc. (“WRI”). WRI is a broker-dealer and underwriting subsidiary of Waddell &amp; Reed Financial Services, Inc., a parent holding company (“WRFSI”). In turn, WRFSI is a subsidiary of WDR, a publicly traded company. The investment advisory contracts grant IICO and WRIMCO all investment and/or voting power over securities owned by such advisory clients. The investment sub-advisory contracts grant IICO and WRIMCO investment power over securities owned by such sub-advisory clients and, in most cases, voting power. Any investment restriction of a sub-advisory contract does not restrict investment discretion or power in a material manner. Therefore, IICO and/or WRIMCO may be deemed the beneficial owner of the securities covered by this statement under Rule 13d-3 of the Securities Exchange Act of 1934 (the “1934 Act”).</w:t>
      </w:r>
    </w:p>
    <w:p>
      <w:pPr>
        <w:spacing w:after="0" w:line="136" w:lineRule="exact"/>
        <w:rPr>
          <w:sz w:val="20"/>
          <w:szCs w:val="20"/>
          <w:color w:val="auto"/>
        </w:rPr>
      </w:pPr>
    </w:p>
    <w:p>
      <w:pPr>
        <w:jc w:val="both"/>
        <w:ind w:firstLine="571"/>
        <w:spacing w:after="0"/>
        <w:rPr>
          <w:sz w:val="20"/>
          <w:szCs w:val="20"/>
          <w:color w:val="auto"/>
        </w:rPr>
      </w:pPr>
      <w:r>
        <w:rPr>
          <w:rFonts w:ascii="Arial" w:cs="Arial" w:eastAsia="Arial" w:hAnsi="Arial"/>
          <w:sz w:val="22"/>
          <w:szCs w:val="22"/>
          <w:color w:val="auto"/>
        </w:rPr>
        <w:t>IICO, WRIMCO, WRI, WRFSI and WDR are of the view that they are not acting as a “group” for purposes of Section 13(d) under the 1934 Act. Indirect “beneficial ownership” is attributed to the respective parent companies solely because of the parent companies’ control relationship to WRIMCO and IICO.</w:t>
      </w:r>
    </w:p>
    <w:p>
      <w:pPr>
        <w:spacing w:after="0" w:line="213" w:lineRule="exact"/>
        <w:rPr>
          <w:sz w:val="20"/>
          <w:szCs w:val="20"/>
          <w:color w:val="auto"/>
        </w:rPr>
      </w:pPr>
    </w:p>
    <w:p>
      <w:pPr>
        <w:ind w:left="1980" w:hanging="488"/>
        <w:spacing w:after="0"/>
        <w:tabs>
          <w:tab w:leader="none" w:pos="1980" w:val="left"/>
        </w:tabs>
        <w:numPr>
          <w:ilvl w:val="0"/>
          <w:numId w:val="13"/>
        </w:numPr>
        <w:rPr>
          <w:rFonts w:ascii="Arial" w:cs="Arial" w:eastAsia="Arial" w:hAnsi="Arial"/>
          <w:sz w:val="22"/>
          <w:szCs w:val="22"/>
          <w:color w:val="auto"/>
        </w:rPr>
      </w:pPr>
      <w:r>
        <w:rPr>
          <w:rFonts w:ascii="Arial" w:cs="Arial" w:eastAsia="Arial" w:hAnsi="Arial"/>
          <w:sz w:val="22"/>
          <w:szCs w:val="22"/>
          <w:color w:val="auto"/>
        </w:rPr>
        <w:t>Amount beneficially owned: 15,039,402</w:t>
      </w:r>
    </w:p>
    <w:p>
      <w:pPr>
        <w:spacing w:after="0" w:line="233" w:lineRule="exact"/>
        <w:rPr>
          <w:rFonts w:ascii="Arial" w:cs="Arial" w:eastAsia="Arial" w:hAnsi="Arial"/>
          <w:sz w:val="22"/>
          <w:szCs w:val="22"/>
          <w:color w:val="auto"/>
        </w:rPr>
      </w:pPr>
    </w:p>
    <w:p>
      <w:pPr>
        <w:ind w:left="2020" w:hanging="528"/>
        <w:spacing w:after="0"/>
        <w:tabs>
          <w:tab w:leader="none" w:pos="20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Percent of class: 15.0</w:t>
      </w:r>
    </w:p>
    <w:p>
      <w:pPr>
        <w:spacing w:after="0" w:line="233" w:lineRule="exact"/>
        <w:rPr>
          <w:rFonts w:ascii="Arial" w:cs="Arial" w:eastAsia="Arial" w:hAnsi="Arial"/>
          <w:sz w:val="22"/>
          <w:szCs w:val="22"/>
          <w:color w:val="auto"/>
        </w:rPr>
      </w:pPr>
    </w:p>
    <w:p>
      <w:pPr>
        <w:ind w:left="2000" w:hanging="508"/>
        <w:spacing w:after="0"/>
        <w:tabs>
          <w:tab w:leader="none" w:pos="20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pacing w:after="0" w:line="233" w:lineRule="exact"/>
        <w:rPr>
          <w:rFonts w:ascii="Arial" w:cs="Arial" w:eastAsia="Arial" w:hAnsi="Arial"/>
          <w:sz w:val="22"/>
          <w:szCs w:val="22"/>
          <w:color w:val="auto"/>
        </w:rPr>
      </w:pPr>
    </w:p>
    <w:p>
      <w:pPr>
        <w:ind w:left="2760" w:hanging="698"/>
        <w:spacing w:after="0"/>
        <w:tabs>
          <w:tab w:leader="none" w:pos="2760" w:val="left"/>
        </w:tabs>
        <w:numPr>
          <w:ilvl w:val="1"/>
          <w:numId w:val="13"/>
        </w:numPr>
        <w:rPr>
          <w:rFonts w:ascii="Arial" w:cs="Arial" w:eastAsia="Arial" w:hAnsi="Arial"/>
          <w:sz w:val="22"/>
          <w:szCs w:val="22"/>
          <w:color w:val="auto"/>
        </w:rPr>
      </w:pPr>
      <w:r>
        <w:rPr>
          <w:rFonts w:ascii="Arial" w:cs="Arial" w:eastAsia="Arial" w:hAnsi="Arial"/>
          <w:sz w:val="22"/>
          <w:szCs w:val="22"/>
          <w:color w:val="auto"/>
        </w:rPr>
        <w:t>Sole voting power to vote or to direct the vote:</w:t>
      </w:r>
    </w:p>
    <w:p>
      <w:pPr>
        <w:spacing w:after="0" w:line="233" w:lineRule="exact"/>
        <w:rPr>
          <w:rFonts w:ascii="Arial" w:cs="Arial" w:eastAsia="Arial" w:hAnsi="Arial"/>
          <w:sz w:val="22"/>
          <w:szCs w:val="22"/>
          <w:color w:val="auto"/>
        </w:rPr>
      </w:pPr>
    </w:p>
    <w:p>
      <w:pPr>
        <w:ind w:left="2760"/>
        <w:spacing w:after="0"/>
        <w:rPr>
          <w:rFonts w:ascii="Arial" w:cs="Arial" w:eastAsia="Arial" w:hAnsi="Arial"/>
          <w:sz w:val="22"/>
          <w:szCs w:val="22"/>
          <w:color w:val="auto"/>
        </w:rPr>
      </w:pPr>
      <w:r>
        <w:rPr>
          <w:rFonts w:ascii="Arial" w:cs="Arial" w:eastAsia="Arial" w:hAnsi="Arial"/>
          <w:sz w:val="22"/>
          <w:szCs w:val="22"/>
          <w:color w:val="auto"/>
        </w:rPr>
        <w:t>WDR: 15,039,402 (indirect)</w:t>
      </w:r>
    </w:p>
    <w:p>
      <w:pPr>
        <w:spacing w:after="0" w:line="8" w:lineRule="exact"/>
        <w:rPr>
          <w:rFonts w:ascii="Arial" w:cs="Arial" w:eastAsia="Arial" w:hAnsi="Arial"/>
          <w:sz w:val="22"/>
          <w:szCs w:val="22"/>
          <w:color w:val="auto"/>
        </w:rPr>
      </w:pPr>
    </w:p>
    <w:p>
      <w:pPr>
        <w:ind w:left="2760"/>
        <w:spacing w:after="0" w:line="230" w:lineRule="auto"/>
        <w:rPr>
          <w:rFonts w:ascii="Arial" w:cs="Arial" w:eastAsia="Arial" w:hAnsi="Arial"/>
          <w:sz w:val="22"/>
          <w:szCs w:val="22"/>
          <w:color w:val="auto"/>
        </w:rPr>
      </w:pPr>
      <w:r>
        <w:rPr>
          <w:rFonts w:ascii="Arial" w:cs="Arial" w:eastAsia="Arial" w:hAnsi="Arial"/>
          <w:sz w:val="22"/>
          <w:szCs w:val="22"/>
          <w:color w:val="auto"/>
        </w:rPr>
        <w:t>WRFSI: 3,512,431 (indirect)</w:t>
      </w:r>
    </w:p>
    <w:p>
      <w:pPr>
        <w:ind w:left="2760"/>
        <w:spacing w:after="0" w:line="230" w:lineRule="auto"/>
        <w:rPr>
          <w:rFonts w:ascii="Arial" w:cs="Arial" w:eastAsia="Arial" w:hAnsi="Arial"/>
          <w:sz w:val="22"/>
          <w:szCs w:val="22"/>
          <w:color w:val="auto"/>
        </w:rPr>
      </w:pPr>
      <w:r>
        <w:rPr>
          <w:rFonts w:ascii="Arial" w:cs="Arial" w:eastAsia="Arial" w:hAnsi="Arial"/>
          <w:sz w:val="22"/>
          <w:szCs w:val="22"/>
          <w:color w:val="auto"/>
        </w:rPr>
        <w:t>WRI: 3,512,431 (indirect)</w:t>
      </w:r>
    </w:p>
    <w:p>
      <w:pPr>
        <w:ind w:left="2760"/>
        <w:spacing w:after="0" w:line="230" w:lineRule="auto"/>
        <w:rPr>
          <w:rFonts w:ascii="Arial" w:cs="Arial" w:eastAsia="Arial" w:hAnsi="Arial"/>
          <w:sz w:val="22"/>
          <w:szCs w:val="22"/>
          <w:color w:val="auto"/>
        </w:rPr>
      </w:pPr>
      <w:r>
        <w:rPr>
          <w:rFonts w:ascii="Arial" w:cs="Arial" w:eastAsia="Arial" w:hAnsi="Arial"/>
          <w:sz w:val="22"/>
          <w:szCs w:val="22"/>
          <w:color w:val="auto"/>
        </w:rPr>
        <w:t>WRIMCO: 3,512,431 (direct)</w:t>
      </w:r>
    </w:p>
    <w:p>
      <w:pPr>
        <w:ind w:left="2760"/>
        <w:spacing w:after="0"/>
        <w:rPr>
          <w:rFonts w:ascii="Arial" w:cs="Arial" w:eastAsia="Arial" w:hAnsi="Arial"/>
          <w:sz w:val="22"/>
          <w:szCs w:val="22"/>
          <w:color w:val="auto"/>
        </w:rPr>
      </w:pPr>
      <w:r>
        <w:rPr>
          <w:rFonts w:ascii="Arial" w:cs="Arial" w:eastAsia="Arial" w:hAnsi="Arial"/>
          <w:sz w:val="22"/>
          <w:szCs w:val="22"/>
          <w:color w:val="auto"/>
        </w:rPr>
        <w:t>IICO: 11,526,971 (direct)</w:t>
      </w:r>
    </w:p>
    <w:p>
      <w:pPr>
        <w:spacing w:after="0" w:line="215" w:lineRule="exact"/>
        <w:rPr>
          <w:rFonts w:ascii="Arial" w:cs="Arial" w:eastAsia="Arial" w:hAnsi="Arial"/>
          <w:sz w:val="22"/>
          <w:szCs w:val="22"/>
          <w:color w:val="auto"/>
        </w:rPr>
      </w:pPr>
    </w:p>
    <w:p>
      <w:pPr>
        <w:ind w:left="2820" w:hanging="758"/>
        <w:spacing w:after="0"/>
        <w:tabs>
          <w:tab w:leader="none" w:pos="2820" w:val="left"/>
        </w:tabs>
        <w:numPr>
          <w:ilvl w:val="1"/>
          <w:numId w:val="13"/>
        </w:numPr>
        <w:rPr>
          <w:rFonts w:ascii="Arial" w:cs="Arial" w:eastAsia="Arial" w:hAnsi="Arial"/>
          <w:sz w:val="22"/>
          <w:szCs w:val="22"/>
          <w:color w:val="auto"/>
        </w:rPr>
      </w:pPr>
      <w:r>
        <w:rPr>
          <w:rFonts w:ascii="Arial" w:cs="Arial" w:eastAsia="Arial" w:hAnsi="Arial"/>
          <w:sz w:val="22"/>
          <w:szCs w:val="22"/>
          <w:color w:val="auto"/>
        </w:rPr>
        <w:t>Shared power to vote or to direct the vote: 0</w:t>
      </w:r>
    </w:p>
    <w:p>
      <w:pPr>
        <w:spacing w:after="0" w:line="233" w:lineRule="exact"/>
        <w:rPr>
          <w:rFonts w:ascii="Arial" w:cs="Arial" w:eastAsia="Arial" w:hAnsi="Arial"/>
          <w:sz w:val="22"/>
          <w:szCs w:val="22"/>
          <w:color w:val="auto"/>
        </w:rPr>
      </w:pPr>
    </w:p>
    <w:p>
      <w:pPr>
        <w:ind w:left="2880" w:hanging="818"/>
        <w:spacing w:after="0"/>
        <w:tabs>
          <w:tab w:leader="none" w:pos="2880" w:val="left"/>
        </w:tabs>
        <w:numPr>
          <w:ilvl w:val="1"/>
          <w:numId w:val="13"/>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w:t>
      </w:r>
    </w:p>
    <w:p>
      <w:pPr>
        <w:spacing w:after="0" w:line="233" w:lineRule="exact"/>
        <w:rPr>
          <w:sz w:val="20"/>
          <w:szCs w:val="20"/>
          <w:color w:val="auto"/>
        </w:rPr>
      </w:pPr>
    </w:p>
    <w:p>
      <w:pPr>
        <w:ind w:left="2760"/>
        <w:spacing w:after="0"/>
        <w:rPr>
          <w:sz w:val="20"/>
          <w:szCs w:val="20"/>
          <w:color w:val="auto"/>
        </w:rPr>
      </w:pPr>
      <w:r>
        <w:rPr>
          <w:rFonts w:ascii="Arial" w:cs="Arial" w:eastAsia="Arial" w:hAnsi="Arial"/>
          <w:sz w:val="22"/>
          <w:szCs w:val="22"/>
          <w:color w:val="auto"/>
        </w:rPr>
        <w:t>WDR: 15,039,402 (indirect)</w:t>
      </w:r>
    </w:p>
    <w:p>
      <w:pPr>
        <w:ind w:left="2760"/>
        <w:spacing w:after="0" w:line="238" w:lineRule="auto"/>
        <w:rPr>
          <w:sz w:val="20"/>
          <w:szCs w:val="20"/>
          <w:color w:val="auto"/>
        </w:rPr>
      </w:pPr>
      <w:r>
        <w:rPr>
          <w:rFonts w:ascii="Arial" w:cs="Arial" w:eastAsia="Arial" w:hAnsi="Arial"/>
          <w:sz w:val="22"/>
          <w:szCs w:val="22"/>
          <w:color w:val="auto"/>
        </w:rPr>
        <w:t>WRFSI: 3,512,431 (indirect)</w:t>
      </w:r>
    </w:p>
    <w:p>
      <w:pPr>
        <w:ind w:left="2760"/>
        <w:spacing w:after="0" w:line="230" w:lineRule="auto"/>
        <w:rPr>
          <w:sz w:val="20"/>
          <w:szCs w:val="20"/>
          <w:color w:val="auto"/>
        </w:rPr>
      </w:pPr>
      <w:r>
        <w:rPr>
          <w:rFonts w:ascii="Arial" w:cs="Arial" w:eastAsia="Arial" w:hAnsi="Arial"/>
          <w:sz w:val="22"/>
          <w:szCs w:val="22"/>
          <w:color w:val="auto"/>
        </w:rPr>
        <w:t>WRI: 3,512,431 (indirect)</w:t>
      </w:r>
    </w:p>
    <w:p>
      <w:pPr>
        <w:ind w:left="2760"/>
        <w:spacing w:after="0" w:line="231" w:lineRule="auto"/>
        <w:rPr>
          <w:sz w:val="20"/>
          <w:szCs w:val="20"/>
          <w:color w:val="auto"/>
        </w:rPr>
      </w:pPr>
      <w:r>
        <w:rPr>
          <w:rFonts w:ascii="Arial" w:cs="Arial" w:eastAsia="Arial" w:hAnsi="Arial"/>
          <w:sz w:val="22"/>
          <w:szCs w:val="22"/>
          <w:color w:val="auto"/>
        </w:rPr>
        <w:t>WRIMCO: 3,512,431 (direct)</w:t>
      </w:r>
    </w:p>
    <w:p>
      <w:pPr>
        <w:spacing w:after="0" w:line="1" w:lineRule="exact"/>
        <w:rPr>
          <w:sz w:val="20"/>
          <w:szCs w:val="20"/>
          <w:color w:val="auto"/>
        </w:rPr>
      </w:pPr>
    </w:p>
    <w:p>
      <w:pPr>
        <w:ind w:left="2760"/>
        <w:spacing w:after="0"/>
        <w:rPr>
          <w:sz w:val="20"/>
          <w:szCs w:val="20"/>
          <w:color w:val="auto"/>
        </w:rPr>
      </w:pPr>
      <w:r>
        <w:rPr>
          <w:rFonts w:ascii="Arial" w:cs="Arial" w:eastAsia="Arial" w:hAnsi="Arial"/>
          <w:sz w:val="22"/>
          <w:szCs w:val="22"/>
          <w:color w:val="auto"/>
        </w:rPr>
        <w:t>IICO: 11,526,971 (direct)</w:t>
      </w:r>
    </w:p>
    <w:p>
      <w:pPr>
        <w:sectPr>
          <w:pgSz w:w="11900" w:h="16838" w:orient="portrait"/>
          <w:cols w:equalWidth="0" w:num="1">
            <w:col w:w="11420"/>
          </w:cols>
          <w:pgMar w:left="240" w:top="267" w:right="239" w:bottom="1440" w:gutter="0" w:footer="0" w:header="0"/>
        </w:sectPr>
      </w:pPr>
    </w:p>
    <w:bookmarkStart w:id="8" w:name="page9"/>
    <w:bookmarkEnd w:id="8"/>
    <w:p>
      <w:pPr>
        <w:ind w:left="2960" w:hanging="562"/>
        <w:spacing w:after="0"/>
        <w:tabs>
          <w:tab w:leader="none" w:pos="2960" w:val="left"/>
        </w:tabs>
        <w:numPr>
          <w:ilvl w:val="0"/>
          <w:numId w:val="14"/>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Shared power to dispose or to direct the disposition of: 0</w:t>
      </w:r>
    </w:p>
    <w:p>
      <w:pPr>
        <w:spacing w:after="0" w:line="206"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u w:val="single" w:color="auto"/>
          <w:color w:val="auto"/>
        </w:rPr>
        <w:t>Item 5</w:t>
      </w:r>
      <w:r>
        <w:rPr>
          <w:rFonts w:ascii="Arial" w:cs="Arial" w:eastAsia="Arial" w:hAnsi="Arial"/>
          <w:sz w:val="22"/>
          <w:szCs w:val="22"/>
          <w:color w:val="auto"/>
        </w:rPr>
        <w:t>:</w:t>
      </w:r>
      <w:r>
        <w:rPr>
          <w:rFonts w:ascii="Arial" w:cs="Arial" w:eastAsia="Arial" w:hAnsi="Arial"/>
          <w:sz w:val="19"/>
          <w:szCs w:val="19"/>
          <w:u w:val="single" w:color="auto"/>
          <w:color w:val="auto"/>
        </w:rPr>
        <w:t>Ownership of Five Percent or Less of a Class</w:t>
      </w:r>
      <w:r>
        <w:rPr>
          <w:rFonts w:ascii="Arial" w:cs="Arial" w:eastAsia="Arial" w:hAnsi="Arial"/>
          <w:sz w:val="19"/>
          <w:szCs w:val="19"/>
          <w:color w:val="auto"/>
        </w:rPr>
        <w:t>:</w:t>
      </w:r>
    </w:p>
    <w:p>
      <w:pPr>
        <w:spacing w:after="0" w:line="179"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w:t>
      </w:r>
    </w:p>
    <w:p>
      <w:pPr>
        <w:spacing w:after="0" w:line="43" w:lineRule="exact"/>
        <w:rPr>
          <w:sz w:val="20"/>
          <w:szCs w:val="20"/>
          <w:color w:val="auto"/>
        </w:rPr>
      </w:pPr>
    </w:p>
    <w:p>
      <w:pPr>
        <w:spacing w:after="0"/>
        <w:tabs>
          <w:tab w:leader="none" w:pos="7940" w:val="left"/>
        </w:tabs>
        <w:rPr>
          <w:sz w:val="20"/>
          <w:szCs w:val="20"/>
          <w:color w:val="auto"/>
        </w:rPr>
      </w:pPr>
      <w:r>
        <w:rPr>
          <w:rFonts w:ascii="Arial" w:cs="Arial" w:eastAsia="Arial" w:hAnsi="Arial"/>
          <w:sz w:val="21"/>
          <w:szCs w:val="21"/>
          <w:color w:val="auto"/>
        </w:rPr>
        <w:t>beneficial owner of more than 5 percent of the class of securities, check the following:</w:t>
      </w:r>
      <w:r>
        <w:rPr>
          <w:sz w:val="20"/>
          <w:szCs w:val="20"/>
          <w:color w:val="auto"/>
        </w:rPr>
        <w:tab/>
      </w:r>
      <w:r>
        <w:rPr>
          <w:rFonts w:ascii="Arial" w:cs="Arial" w:eastAsia="Arial" w:hAnsi="Arial"/>
          <w:sz w:val="22"/>
          <w:szCs w:val="22"/>
          <w:color w:val="auto"/>
        </w:rPr>
        <w:t>[ ]</w:t>
      </w:r>
    </w:p>
    <w:p>
      <w:pPr>
        <w:spacing w:after="0" w:line="337" w:lineRule="exact"/>
        <w:rPr>
          <w:sz w:val="20"/>
          <w:szCs w:val="20"/>
          <w:color w:val="auto"/>
        </w:rPr>
      </w:pPr>
    </w:p>
    <w:p>
      <w:pPr>
        <w:spacing w:after="0"/>
        <w:tabs>
          <w:tab w:leader="none" w:pos="1460" w:val="left"/>
        </w:tabs>
        <w:rPr>
          <w:sz w:val="20"/>
          <w:szCs w:val="20"/>
          <w:color w:val="auto"/>
        </w:rPr>
      </w:pPr>
      <w:r>
        <w:rPr>
          <w:rFonts w:ascii="Arial" w:cs="Arial" w:eastAsia="Arial" w:hAnsi="Arial"/>
          <w:sz w:val="22"/>
          <w:szCs w:val="22"/>
          <w:u w:val="single" w:color="auto"/>
          <w:color w:val="auto"/>
        </w:rPr>
        <w:t>Item 6</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Ownership of More than Five Percent on Behalf of Another Person</w:t>
      </w:r>
      <w:r>
        <w:rPr>
          <w:rFonts w:ascii="Arial" w:cs="Arial" w:eastAsia="Arial" w:hAnsi="Arial"/>
          <w:sz w:val="19"/>
          <w:szCs w:val="19"/>
          <w:color w:val="auto"/>
        </w:rPr>
        <w:t>:</w:t>
      </w:r>
    </w:p>
    <w:p>
      <w:pPr>
        <w:spacing w:after="0" w:line="179" w:lineRule="exact"/>
        <w:rPr>
          <w:sz w:val="20"/>
          <w:szCs w:val="20"/>
          <w:color w:val="auto"/>
        </w:rPr>
      </w:pPr>
    </w:p>
    <w:p>
      <w:pPr>
        <w:jc w:val="both"/>
        <w:ind w:firstLine="1484"/>
        <w:spacing w:after="0" w:line="238" w:lineRule="auto"/>
        <w:rPr>
          <w:sz w:val="20"/>
          <w:szCs w:val="20"/>
          <w:color w:val="auto"/>
        </w:rPr>
      </w:pPr>
      <w:r>
        <w:rPr>
          <w:rFonts w:ascii="Arial" w:cs="Arial" w:eastAsia="Arial" w:hAnsi="Arial"/>
          <w:sz w:val="22"/>
          <w:szCs w:val="22"/>
          <w:color w:val="auto"/>
        </w:rPr>
        <w:t>The clients of IICO and WRIMCO, including investment companies registered under the Investment Company Act of 1940 and other managed accounts, have the right to receive dividends from, as well as the proceeds from the sale of, such securities. Ivy Asset Strategy Fund, a company registered under the Investment Company Act of 1940, has an interest in more than 5% of the class of securities reported herein.</w:t>
      </w:r>
    </w:p>
    <w:p>
      <w:pPr>
        <w:spacing w:after="0" w:line="185" w:lineRule="exact"/>
        <w:rPr>
          <w:sz w:val="20"/>
          <w:szCs w:val="20"/>
          <w:color w:val="auto"/>
        </w:rPr>
      </w:pPr>
    </w:p>
    <w:p>
      <w:pPr>
        <w:ind w:left="1480" w:right="140" w:hanging="1471"/>
        <w:spacing w:after="0" w:line="251" w:lineRule="auto"/>
        <w:tabs>
          <w:tab w:leader="none" w:pos="1460" w:val="left"/>
        </w:tabs>
        <w:rPr>
          <w:sz w:val="20"/>
          <w:szCs w:val="20"/>
          <w:color w:val="auto"/>
        </w:rPr>
      </w:pPr>
      <w:r>
        <w:rPr>
          <w:rFonts w:ascii="Arial" w:cs="Arial" w:eastAsia="Arial" w:hAnsi="Arial"/>
          <w:sz w:val="22"/>
          <w:szCs w:val="22"/>
          <w:u w:val="single" w:color="auto"/>
          <w:color w:val="auto"/>
        </w:rPr>
        <w:t>Item 7</w:t>
      </w:r>
      <w:r>
        <w:rPr>
          <w:rFonts w:ascii="Arial" w:cs="Arial" w:eastAsia="Arial" w:hAnsi="Arial"/>
          <w:sz w:val="22"/>
          <w:szCs w:val="22"/>
          <w:color w:val="auto"/>
        </w:rPr>
        <w:t>:</w:t>
      </w:r>
      <w:r>
        <w:rPr>
          <w:sz w:val="20"/>
          <w:szCs w:val="20"/>
          <w:color w:val="auto"/>
        </w:rPr>
        <w:tab/>
      </w:r>
      <w:r>
        <w:rPr>
          <w:rFonts w:ascii="Arial" w:cs="Arial" w:eastAsia="Arial" w:hAnsi="Arial"/>
          <w:sz w:val="22"/>
          <w:szCs w:val="22"/>
          <w:u w:val="single" w:color="auto"/>
          <w:color w:val="auto"/>
        </w:rPr>
        <w:t>Identification and Classification of the Subsidiary Which Acquired the Security Being Reported on By the Parent Holding Company</w:t>
      </w:r>
      <w:r>
        <w:rPr>
          <w:rFonts w:ascii="Arial" w:cs="Arial" w:eastAsia="Arial" w:hAnsi="Arial"/>
          <w:sz w:val="22"/>
          <w:szCs w:val="22"/>
          <w:color w:val="auto"/>
        </w:rPr>
        <w:t>:</w:t>
      </w:r>
    </w:p>
    <w:p>
      <w:pPr>
        <w:spacing w:after="0" w:line="14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See Attached Exhibit 2.</w:t>
      </w:r>
    </w:p>
    <w:p>
      <w:pPr>
        <w:spacing w:after="0" w:line="206" w:lineRule="exact"/>
        <w:rPr>
          <w:sz w:val="20"/>
          <w:szCs w:val="20"/>
          <w:color w:val="auto"/>
        </w:rPr>
      </w:pPr>
    </w:p>
    <w:p>
      <w:pPr>
        <w:spacing w:after="0"/>
        <w:tabs>
          <w:tab w:leader="none" w:pos="1460" w:val="left"/>
        </w:tabs>
        <w:rPr>
          <w:sz w:val="20"/>
          <w:szCs w:val="20"/>
          <w:color w:val="auto"/>
        </w:rPr>
      </w:pPr>
      <w:r>
        <w:rPr>
          <w:rFonts w:ascii="Arial" w:cs="Arial" w:eastAsia="Arial" w:hAnsi="Arial"/>
          <w:sz w:val="22"/>
          <w:szCs w:val="22"/>
          <w:u w:val="single" w:color="auto"/>
          <w:color w:val="auto"/>
        </w:rPr>
        <w:t>Item 8</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Identification and Classification of Members of the Group</w:t>
      </w:r>
      <w:r>
        <w:rPr>
          <w:rFonts w:ascii="Arial" w:cs="Arial" w:eastAsia="Arial" w:hAnsi="Arial"/>
          <w:sz w:val="19"/>
          <w:szCs w:val="19"/>
          <w:color w:val="auto"/>
        </w:rPr>
        <w:t>:</w:t>
      </w:r>
    </w:p>
    <w:p>
      <w:pPr>
        <w:spacing w:after="0" w:line="179" w:lineRule="exact"/>
        <w:rPr>
          <w:sz w:val="20"/>
          <w:szCs w:val="20"/>
          <w:color w:val="auto"/>
        </w:rPr>
      </w:pPr>
    </w:p>
    <w:p>
      <w:pPr>
        <w:jc w:val="center"/>
        <w:ind w:right="7060"/>
        <w:spacing w:after="0"/>
        <w:rPr>
          <w:sz w:val="20"/>
          <w:szCs w:val="20"/>
          <w:color w:val="auto"/>
        </w:rPr>
      </w:pPr>
      <w:r>
        <w:rPr>
          <w:rFonts w:ascii="Arial" w:cs="Arial" w:eastAsia="Arial" w:hAnsi="Arial"/>
          <w:sz w:val="22"/>
          <w:szCs w:val="22"/>
          <w:color w:val="auto"/>
        </w:rPr>
        <w:t>Not Applicable.</w:t>
      </w:r>
    </w:p>
    <w:p>
      <w:pPr>
        <w:spacing w:after="0" w:line="206" w:lineRule="exact"/>
        <w:rPr>
          <w:sz w:val="20"/>
          <w:szCs w:val="20"/>
          <w:color w:val="auto"/>
        </w:rPr>
      </w:pPr>
    </w:p>
    <w:p>
      <w:pPr>
        <w:spacing w:after="0"/>
        <w:tabs>
          <w:tab w:leader="none" w:pos="1460" w:val="left"/>
        </w:tabs>
        <w:rPr>
          <w:sz w:val="20"/>
          <w:szCs w:val="20"/>
          <w:color w:val="auto"/>
        </w:rPr>
      </w:pPr>
      <w:r>
        <w:rPr>
          <w:rFonts w:ascii="Arial" w:cs="Arial" w:eastAsia="Arial" w:hAnsi="Arial"/>
          <w:sz w:val="22"/>
          <w:szCs w:val="22"/>
          <w:u w:val="single" w:color="auto"/>
          <w:color w:val="auto"/>
        </w:rPr>
        <w:t>Item 9</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Notice of Dissolution of Group</w:t>
      </w:r>
      <w:r>
        <w:rPr>
          <w:rFonts w:ascii="Arial" w:cs="Arial" w:eastAsia="Arial" w:hAnsi="Arial"/>
          <w:sz w:val="19"/>
          <w:szCs w:val="19"/>
          <w:color w:val="auto"/>
        </w:rPr>
        <w:t>:</w:t>
      </w:r>
    </w:p>
    <w:p>
      <w:pPr>
        <w:spacing w:after="0" w:line="179"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420"/>
          </w:cols>
          <w:pgMar w:left="240" w:top="267" w:right="239" w:bottom="1440" w:gutter="0" w:footer="0" w:header="0"/>
        </w:sectPr>
      </w:pPr>
    </w:p>
    <w:bookmarkStart w:id="9" w:name="page10"/>
    <w:bookmarkEnd w:id="9"/>
    <w:p>
      <w:pPr>
        <w:spacing w:after="0"/>
        <w:tabs>
          <w:tab w:leader="none" w:pos="1460" w:val="left"/>
        </w:tabs>
        <w:rPr>
          <w:sz w:val="20"/>
          <w:szCs w:val="20"/>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Certification</w:t>
      </w:r>
      <w:r>
        <w:rPr>
          <w:rFonts w:ascii="Arial" w:cs="Arial" w:eastAsia="Arial" w:hAnsi="Arial"/>
          <w:sz w:val="19"/>
          <w:szCs w:val="19"/>
          <w:color w:val="auto"/>
        </w:rPr>
        <w:t>:</w:t>
      </w:r>
    </w:p>
    <w:p>
      <w:pPr>
        <w:spacing w:after="0" w:line="179" w:lineRule="exact"/>
        <w:rPr>
          <w:sz w:val="20"/>
          <w:szCs w:val="20"/>
          <w:color w:val="auto"/>
        </w:rPr>
      </w:pPr>
    </w:p>
    <w:p>
      <w:pPr>
        <w:jc w:val="both"/>
        <w:ind w:firstLine="1484"/>
        <w:spacing w:after="0" w:line="238"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w:t>
      </w:r>
    </w:p>
    <w:p>
      <w:pPr>
        <w:spacing w:after="0" w:line="185"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7, 2013</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580" w:type="dxa"/>
            <w:vAlign w:val="bottom"/>
            <w:gridSpan w:val="4"/>
          </w:tcPr>
          <w:p>
            <w:pPr>
              <w:spacing w:after="0"/>
              <w:rPr>
                <w:sz w:val="20"/>
                <w:szCs w:val="20"/>
                <w:color w:val="auto"/>
              </w:rPr>
            </w:pPr>
            <w:r>
              <w:rPr>
                <w:rFonts w:ascii="Arial" w:cs="Arial" w:eastAsia="Arial" w:hAnsi="Arial"/>
                <w:sz w:val="22"/>
                <w:szCs w:val="22"/>
                <w:color w:val="auto"/>
              </w:rPr>
              <w:t>Waddell &amp; Reed Financial, Inc.</w:t>
            </w:r>
          </w:p>
        </w:tc>
        <w:tc>
          <w:tcPr>
            <w:tcW w:w="4740" w:type="dxa"/>
            <w:vAlign w:val="bottom"/>
            <w:gridSpan w:val="3"/>
          </w:tcPr>
          <w:p>
            <w:pPr>
              <w:ind w:left="200"/>
              <w:spacing w:after="0"/>
              <w:rPr>
                <w:sz w:val="20"/>
                <w:szCs w:val="20"/>
                <w:color w:val="auto"/>
              </w:rPr>
            </w:pPr>
            <w:r>
              <w:rPr>
                <w:rFonts w:ascii="Arial" w:cs="Arial" w:eastAsia="Arial" w:hAnsi="Arial"/>
                <w:sz w:val="22"/>
                <w:szCs w:val="22"/>
                <w:color w:val="auto"/>
              </w:rPr>
              <w:t>Waddell &amp; Reed Financial Services, Inc.</w:t>
            </w:r>
          </w:p>
        </w:tc>
      </w:tr>
      <w:tr>
        <w:trPr>
          <w:trHeight w:val="625"/>
        </w:trPr>
        <w:tc>
          <w:tcPr>
            <w:tcW w:w="3580" w:type="dxa"/>
            <w:vAlign w:val="bottom"/>
            <w:gridSpan w:val="4"/>
          </w:tcPr>
          <w:p>
            <w:pPr>
              <w:spacing w:after="0"/>
              <w:rPr>
                <w:sz w:val="20"/>
                <w:szCs w:val="20"/>
                <w:color w:val="auto"/>
              </w:rPr>
            </w:pPr>
            <w:r>
              <w:rPr>
                <w:rFonts w:ascii="Arial" w:cs="Arial" w:eastAsia="Arial" w:hAnsi="Arial"/>
                <w:sz w:val="22"/>
                <w:szCs w:val="22"/>
                <w:color w:val="auto"/>
              </w:rPr>
              <w:t>By: /s/ Kristen A. Richards</w:t>
            </w:r>
          </w:p>
        </w:tc>
        <w:tc>
          <w:tcPr>
            <w:tcW w:w="4740" w:type="dxa"/>
            <w:vAlign w:val="bottom"/>
            <w:gridSpan w:val="3"/>
          </w:tcPr>
          <w:p>
            <w:pPr>
              <w:ind w:left="200"/>
              <w:spacing w:after="0"/>
              <w:rPr>
                <w:sz w:val="20"/>
                <w:szCs w:val="20"/>
                <w:color w:val="auto"/>
              </w:rPr>
            </w:pPr>
            <w:r>
              <w:rPr>
                <w:rFonts w:ascii="Arial" w:cs="Arial" w:eastAsia="Arial" w:hAnsi="Arial"/>
                <w:sz w:val="22"/>
                <w:szCs w:val="22"/>
                <w:color w:val="auto"/>
              </w:rPr>
              <w:t>By: /s/ Kristen A. Richards</w:t>
            </w:r>
          </w:p>
        </w:tc>
      </w:tr>
      <w:tr>
        <w:trPr>
          <w:trHeight w:val="20"/>
        </w:trPr>
        <w:tc>
          <w:tcPr>
            <w:tcW w:w="420" w:type="dxa"/>
            <w:vAlign w:val="bottom"/>
            <w:tcBorders>
              <w:right w:val="single" w:sz="8" w:color="auto"/>
            </w:tcBorders>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42"/>
        </w:trPr>
        <w:tc>
          <w:tcPr>
            <w:tcW w:w="3580" w:type="dxa"/>
            <w:vAlign w:val="bottom"/>
            <w:gridSpan w:val="4"/>
          </w:tcPr>
          <w:p>
            <w:pPr>
              <w:spacing w:after="0" w:line="242" w:lineRule="exact"/>
              <w:rPr>
                <w:sz w:val="20"/>
                <w:szCs w:val="20"/>
                <w:color w:val="auto"/>
              </w:rPr>
            </w:pPr>
            <w:r>
              <w:rPr>
                <w:rFonts w:ascii="Arial" w:cs="Arial" w:eastAsia="Arial" w:hAnsi="Arial"/>
                <w:sz w:val="22"/>
                <w:szCs w:val="22"/>
                <w:color w:val="auto"/>
              </w:rPr>
              <w:t>Name: Kristen A. Richards</w:t>
            </w:r>
          </w:p>
        </w:tc>
        <w:tc>
          <w:tcPr>
            <w:tcW w:w="4740" w:type="dxa"/>
            <w:vAlign w:val="bottom"/>
            <w:gridSpan w:val="3"/>
          </w:tcPr>
          <w:p>
            <w:pPr>
              <w:ind w:left="200"/>
              <w:spacing w:after="0" w:line="242" w:lineRule="exact"/>
              <w:rPr>
                <w:sz w:val="20"/>
                <w:szCs w:val="20"/>
                <w:color w:val="auto"/>
              </w:rPr>
            </w:pPr>
            <w:r>
              <w:rPr>
                <w:rFonts w:ascii="Arial" w:cs="Arial" w:eastAsia="Arial" w:hAnsi="Arial"/>
                <w:sz w:val="22"/>
                <w:szCs w:val="22"/>
                <w:color w:val="auto"/>
              </w:rPr>
              <w:t>Name: Kristen A. Richards</w:t>
            </w:r>
          </w:p>
        </w:tc>
      </w:tr>
      <w:tr>
        <w:trPr>
          <w:trHeight w:val="275"/>
        </w:trPr>
        <w:tc>
          <w:tcPr>
            <w:tcW w:w="3580" w:type="dxa"/>
            <w:vAlign w:val="bottom"/>
            <w:gridSpan w:val="4"/>
          </w:tcPr>
          <w:p>
            <w:pPr>
              <w:spacing w:after="0"/>
              <w:rPr>
                <w:sz w:val="20"/>
                <w:szCs w:val="20"/>
                <w:color w:val="auto"/>
              </w:rPr>
            </w:pPr>
            <w:r>
              <w:rPr>
                <w:rFonts w:ascii="Arial" w:cs="Arial" w:eastAsia="Arial" w:hAnsi="Arial"/>
                <w:sz w:val="22"/>
                <w:szCs w:val="22"/>
                <w:color w:val="auto"/>
              </w:rPr>
              <w:t>Title: Attorney-In-Fact</w:t>
            </w:r>
          </w:p>
        </w:tc>
        <w:tc>
          <w:tcPr>
            <w:tcW w:w="4740" w:type="dxa"/>
            <w:vAlign w:val="bottom"/>
            <w:gridSpan w:val="3"/>
          </w:tcPr>
          <w:p>
            <w:pPr>
              <w:ind w:left="200"/>
              <w:spacing w:after="0"/>
              <w:rPr>
                <w:sz w:val="20"/>
                <w:szCs w:val="20"/>
                <w:color w:val="auto"/>
              </w:rPr>
            </w:pPr>
            <w:r>
              <w:rPr>
                <w:rFonts w:ascii="Arial" w:cs="Arial" w:eastAsia="Arial" w:hAnsi="Arial"/>
                <w:sz w:val="22"/>
                <w:szCs w:val="22"/>
                <w:color w:val="auto"/>
              </w:rPr>
              <w:t>Title: Attorney-In-Fact</w:t>
            </w:r>
          </w:p>
        </w:tc>
      </w:tr>
      <w:tr>
        <w:trPr>
          <w:trHeight w:val="675"/>
        </w:trPr>
        <w:tc>
          <w:tcPr>
            <w:tcW w:w="3580" w:type="dxa"/>
            <w:vAlign w:val="bottom"/>
            <w:gridSpan w:val="4"/>
          </w:tcPr>
          <w:p>
            <w:pPr>
              <w:spacing w:after="0"/>
              <w:rPr>
                <w:sz w:val="20"/>
                <w:szCs w:val="20"/>
                <w:color w:val="auto"/>
              </w:rPr>
            </w:pPr>
            <w:r>
              <w:rPr>
                <w:rFonts w:ascii="Arial" w:cs="Arial" w:eastAsia="Arial" w:hAnsi="Arial"/>
                <w:sz w:val="22"/>
                <w:szCs w:val="22"/>
                <w:color w:val="auto"/>
              </w:rPr>
              <w:t>Waddell &amp; Reed, Inc.</w:t>
            </w:r>
          </w:p>
        </w:tc>
        <w:tc>
          <w:tcPr>
            <w:tcW w:w="4740" w:type="dxa"/>
            <w:vAlign w:val="bottom"/>
            <w:gridSpan w:val="3"/>
          </w:tcPr>
          <w:p>
            <w:pPr>
              <w:ind w:left="200"/>
              <w:spacing w:after="0"/>
              <w:rPr>
                <w:sz w:val="20"/>
                <w:szCs w:val="20"/>
                <w:color w:val="auto"/>
              </w:rPr>
            </w:pPr>
            <w:r>
              <w:rPr>
                <w:rFonts w:ascii="Arial" w:cs="Arial" w:eastAsia="Arial" w:hAnsi="Arial"/>
                <w:sz w:val="22"/>
                <w:szCs w:val="22"/>
                <w:color w:val="auto"/>
                <w:w w:val="89"/>
              </w:rPr>
              <w:t>Waddell &amp; Reed Investment Management Company</w:t>
            </w:r>
          </w:p>
        </w:tc>
      </w:tr>
      <w:tr>
        <w:trPr>
          <w:trHeight w:val="625"/>
        </w:trPr>
        <w:tc>
          <w:tcPr>
            <w:tcW w:w="3580" w:type="dxa"/>
            <w:vAlign w:val="bottom"/>
            <w:gridSpan w:val="4"/>
          </w:tcPr>
          <w:p>
            <w:pPr>
              <w:spacing w:after="0"/>
              <w:rPr>
                <w:sz w:val="20"/>
                <w:szCs w:val="20"/>
                <w:color w:val="auto"/>
              </w:rPr>
            </w:pPr>
            <w:r>
              <w:rPr>
                <w:rFonts w:ascii="Arial" w:cs="Arial" w:eastAsia="Arial" w:hAnsi="Arial"/>
                <w:sz w:val="22"/>
                <w:szCs w:val="22"/>
                <w:color w:val="auto"/>
              </w:rPr>
              <w:t>By: /s/ Kristen A. Richards</w:t>
            </w:r>
          </w:p>
        </w:tc>
        <w:tc>
          <w:tcPr>
            <w:tcW w:w="4740" w:type="dxa"/>
            <w:vAlign w:val="bottom"/>
            <w:gridSpan w:val="3"/>
          </w:tcPr>
          <w:p>
            <w:pPr>
              <w:ind w:left="200"/>
              <w:spacing w:after="0"/>
              <w:rPr>
                <w:sz w:val="20"/>
                <w:szCs w:val="20"/>
                <w:color w:val="auto"/>
              </w:rPr>
            </w:pPr>
            <w:r>
              <w:rPr>
                <w:rFonts w:ascii="Arial" w:cs="Arial" w:eastAsia="Arial" w:hAnsi="Arial"/>
                <w:sz w:val="22"/>
                <w:szCs w:val="22"/>
                <w:color w:val="auto"/>
              </w:rPr>
              <w:t>By: /s/ Kristen A. Richards</w:t>
            </w:r>
          </w:p>
        </w:tc>
      </w:tr>
      <w:tr>
        <w:trPr>
          <w:trHeight w:val="20"/>
        </w:trPr>
        <w:tc>
          <w:tcPr>
            <w:tcW w:w="420" w:type="dxa"/>
            <w:vAlign w:val="bottom"/>
            <w:tcBorders>
              <w:right w:val="single" w:sz="8" w:color="auto"/>
            </w:tcBorders>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42"/>
        </w:trPr>
        <w:tc>
          <w:tcPr>
            <w:tcW w:w="3580" w:type="dxa"/>
            <w:vAlign w:val="bottom"/>
            <w:gridSpan w:val="4"/>
          </w:tcPr>
          <w:p>
            <w:pPr>
              <w:spacing w:after="0" w:line="242" w:lineRule="exact"/>
              <w:rPr>
                <w:sz w:val="20"/>
                <w:szCs w:val="20"/>
                <w:color w:val="auto"/>
              </w:rPr>
            </w:pPr>
            <w:r>
              <w:rPr>
                <w:rFonts w:ascii="Arial" w:cs="Arial" w:eastAsia="Arial" w:hAnsi="Arial"/>
                <w:sz w:val="22"/>
                <w:szCs w:val="22"/>
                <w:color w:val="auto"/>
              </w:rPr>
              <w:t>Name: Kristen A. Richards</w:t>
            </w:r>
          </w:p>
        </w:tc>
        <w:tc>
          <w:tcPr>
            <w:tcW w:w="4740" w:type="dxa"/>
            <w:vAlign w:val="bottom"/>
            <w:gridSpan w:val="3"/>
          </w:tcPr>
          <w:p>
            <w:pPr>
              <w:ind w:left="200"/>
              <w:spacing w:after="0" w:line="242" w:lineRule="exact"/>
              <w:rPr>
                <w:sz w:val="20"/>
                <w:szCs w:val="20"/>
                <w:color w:val="auto"/>
              </w:rPr>
            </w:pPr>
            <w:r>
              <w:rPr>
                <w:rFonts w:ascii="Arial" w:cs="Arial" w:eastAsia="Arial" w:hAnsi="Arial"/>
                <w:sz w:val="22"/>
                <w:szCs w:val="22"/>
                <w:color w:val="auto"/>
              </w:rPr>
              <w:t>Name: Kristen A. Richards</w:t>
            </w:r>
          </w:p>
        </w:tc>
      </w:tr>
      <w:tr>
        <w:trPr>
          <w:trHeight w:val="275"/>
        </w:trPr>
        <w:tc>
          <w:tcPr>
            <w:tcW w:w="3580" w:type="dxa"/>
            <w:vAlign w:val="bottom"/>
            <w:gridSpan w:val="4"/>
          </w:tcPr>
          <w:p>
            <w:pPr>
              <w:spacing w:after="0"/>
              <w:rPr>
                <w:sz w:val="20"/>
                <w:szCs w:val="20"/>
                <w:color w:val="auto"/>
              </w:rPr>
            </w:pPr>
            <w:r>
              <w:rPr>
                <w:rFonts w:ascii="Arial" w:cs="Arial" w:eastAsia="Arial" w:hAnsi="Arial"/>
                <w:sz w:val="22"/>
                <w:szCs w:val="22"/>
                <w:color w:val="auto"/>
              </w:rPr>
              <w:t>Title: Attorney-In-Fact</w:t>
            </w:r>
          </w:p>
        </w:tc>
        <w:tc>
          <w:tcPr>
            <w:tcW w:w="4740" w:type="dxa"/>
            <w:vAlign w:val="bottom"/>
            <w:gridSpan w:val="3"/>
          </w:tcPr>
          <w:p>
            <w:pPr>
              <w:ind w:left="200"/>
              <w:spacing w:after="0"/>
              <w:rPr>
                <w:sz w:val="20"/>
                <w:szCs w:val="20"/>
                <w:color w:val="auto"/>
              </w:rPr>
            </w:pPr>
            <w:r>
              <w:rPr>
                <w:rFonts w:ascii="Arial" w:cs="Arial" w:eastAsia="Arial" w:hAnsi="Arial"/>
                <w:sz w:val="22"/>
                <w:szCs w:val="22"/>
                <w:color w:val="auto"/>
              </w:rPr>
              <w:t>Title: Attorney-In-Fact</w:t>
            </w:r>
          </w:p>
        </w:tc>
      </w:tr>
      <w:tr>
        <w:trPr>
          <w:trHeight w:val="500"/>
        </w:trPr>
        <w:tc>
          <w:tcPr>
            <w:tcW w:w="3580" w:type="dxa"/>
            <w:vAlign w:val="bottom"/>
            <w:gridSpan w:val="4"/>
          </w:tcPr>
          <w:p>
            <w:pPr>
              <w:spacing w:after="0"/>
              <w:rPr>
                <w:sz w:val="20"/>
                <w:szCs w:val="20"/>
                <w:color w:val="auto"/>
              </w:rPr>
            </w:pPr>
            <w:r>
              <w:rPr>
                <w:rFonts w:ascii="Arial" w:cs="Arial" w:eastAsia="Arial" w:hAnsi="Arial"/>
                <w:sz w:val="22"/>
                <w:szCs w:val="22"/>
                <w:color w:val="auto"/>
                <w:w w:val="94"/>
              </w:rPr>
              <w:t>Ivy Investment Management Company</w:t>
            </w:r>
          </w:p>
        </w:tc>
        <w:tc>
          <w:tcPr>
            <w:tcW w:w="5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625"/>
        </w:trPr>
        <w:tc>
          <w:tcPr>
            <w:tcW w:w="3580" w:type="dxa"/>
            <w:vAlign w:val="bottom"/>
            <w:gridSpan w:val="4"/>
          </w:tcPr>
          <w:p>
            <w:pPr>
              <w:spacing w:after="0"/>
              <w:rPr>
                <w:sz w:val="20"/>
                <w:szCs w:val="20"/>
                <w:color w:val="auto"/>
              </w:rPr>
            </w:pPr>
            <w:r>
              <w:rPr>
                <w:rFonts w:ascii="Arial" w:cs="Arial" w:eastAsia="Arial" w:hAnsi="Arial"/>
                <w:sz w:val="22"/>
                <w:szCs w:val="22"/>
                <w:color w:val="auto"/>
              </w:rPr>
              <w:t>By: /s/ Kristen A. Richards</w:t>
            </w:r>
          </w:p>
        </w:tc>
        <w:tc>
          <w:tcPr>
            <w:tcW w:w="5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0"/>
        </w:trPr>
        <w:tc>
          <w:tcPr>
            <w:tcW w:w="420" w:type="dxa"/>
            <w:vAlign w:val="bottom"/>
          </w:tcPr>
          <w:p>
            <w:pPr>
              <w:spacing w:after="0" w:line="20" w:lineRule="exact"/>
              <w:rPr>
                <w:sz w:val="1"/>
                <w:szCs w:val="1"/>
                <w:color w:val="auto"/>
              </w:rPr>
            </w:pPr>
          </w:p>
        </w:tc>
        <w:tc>
          <w:tcPr>
            <w:tcW w:w="1980" w:type="dxa"/>
            <w:vAlign w:val="bottom"/>
            <w:gridSpan w:val="2"/>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42"/>
        </w:trPr>
        <w:tc>
          <w:tcPr>
            <w:tcW w:w="3580" w:type="dxa"/>
            <w:vAlign w:val="bottom"/>
            <w:gridSpan w:val="4"/>
          </w:tcPr>
          <w:p>
            <w:pPr>
              <w:spacing w:after="0" w:line="242" w:lineRule="exact"/>
              <w:rPr>
                <w:sz w:val="20"/>
                <w:szCs w:val="20"/>
                <w:color w:val="auto"/>
              </w:rPr>
            </w:pPr>
            <w:r>
              <w:rPr>
                <w:rFonts w:ascii="Arial" w:cs="Arial" w:eastAsia="Arial" w:hAnsi="Arial"/>
                <w:sz w:val="22"/>
                <w:szCs w:val="22"/>
                <w:color w:val="auto"/>
              </w:rPr>
              <w:t>Name: Kristen A. Richards</w:t>
            </w:r>
          </w:p>
        </w:tc>
        <w:tc>
          <w:tcPr>
            <w:tcW w:w="58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180" w:type="dxa"/>
            <w:vAlign w:val="bottom"/>
          </w:tcPr>
          <w:p>
            <w:pPr>
              <w:spacing w:after="0"/>
              <w:rPr>
                <w:sz w:val="21"/>
                <w:szCs w:val="21"/>
                <w:color w:val="auto"/>
              </w:rPr>
            </w:pPr>
          </w:p>
        </w:tc>
      </w:tr>
      <w:tr>
        <w:trPr>
          <w:trHeight w:val="275"/>
        </w:trPr>
        <w:tc>
          <w:tcPr>
            <w:tcW w:w="3580" w:type="dxa"/>
            <w:vAlign w:val="bottom"/>
            <w:gridSpan w:val="4"/>
          </w:tcPr>
          <w:p>
            <w:pPr>
              <w:spacing w:after="0"/>
              <w:rPr>
                <w:sz w:val="20"/>
                <w:szCs w:val="20"/>
                <w:color w:val="auto"/>
              </w:rPr>
            </w:pPr>
            <w:r>
              <w:rPr>
                <w:rFonts w:ascii="Arial" w:cs="Arial" w:eastAsia="Arial" w:hAnsi="Arial"/>
                <w:sz w:val="22"/>
                <w:szCs w:val="22"/>
                <w:color w:val="auto"/>
              </w:rPr>
              <w:t>Title: Attorney-In-Fact</w:t>
            </w:r>
          </w:p>
        </w:tc>
        <w:tc>
          <w:tcPr>
            <w:tcW w:w="58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2180" w:type="dxa"/>
            <w:vAlign w:val="bottom"/>
          </w:tcPr>
          <w:p>
            <w:pPr>
              <w:spacing w:after="0"/>
              <w:rPr>
                <w:sz w:val="23"/>
                <w:szCs w:val="23"/>
                <w:color w:val="auto"/>
              </w:rPr>
            </w:pPr>
          </w:p>
        </w:tc>
      </w:tr>
    </w:tbl>
    <w:p>
      <w:pPr>
        <w:sectPr>
          <w:pgSz w:w="11900" w:h="16838" w:orient="portrait"/>
          <w:cols w:equalWidth="0" w:num="1">
            <w:col w:w="11420"/>
          </w:cols>
          <w:pgMar w:left="240" w:top="267" w:right="239" w:bottom="1440" w:gutter="0" w:footer="0" w:header="0"/>
        </w:sectPr>
      </w:pPr>
    </w:p>
    <w:bookmarkStart w:id="10" w:name="page11"/>
    <w:bookmarkEnd w:id="10"/>
    <w:p>
      <w:pPr>
        <w:jc w:val="center"/>
        <w:ind w:right="28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Exhibit</w:t>
      </w:r>
    </w:p>
    <w:p>
      <w:pPr>
        <w:spacing w:after="0" w:line="8" w:lineRule="exact"/>
        <w:rPr>
          <w:sz w:val="20"/>
          <w:szCs w:val="20"/>
          <w:color w:val="auto"/>
        </w:rPr>
      </w:pPr>
    </w:p>
    <w:p>
      <w:pPr>
        <w:ind w:left="160"/>
        <w:spacing w:after="0"/>
        <w:tabs>
          <w:tab w:leader="none" w:pos="1500" w:val="left"/>
        </w:tabs>
        <w:rPr>
          <w:sz w:val="20"/>
          <w:szCs w:val="20"/>
          <w:color w:val="auto"/>
        </w:rPr>
      </w:pPr>
      <w:r>
        <w:rPr>
          <w:rFonts w:ascii="Arial" w:cs="Arial" w:eastAsia="Arial" w:hAnsi="Arial"/>
          <w:sz w:val="22"/>
          <w:szCs w:val="22"/>
          <w:color w:val="auto"/>
        </w:rPr>
        <w:t>No.</w:t>
      </w:r>
      <w:r>
        <w:rPr>
          <w:sz w:val="20"/>
          <w:szCs w:val="20"/>
          <w:color w:val="auto"/>
        </w:rPr>
        <w:tab/>
      </w:r>
      <w:r>
        <w:rPr>
          <w:rFonts w:ascii="Arial" w:cs="Arial" w:eastAsia="Arial" w:hAnsi="Arial"/>
          <w:sz w:val="22"/>
          <w:szCs w:val="22"/>
          <w:color w:val="auto"/>
        </w:rPr>
        <w:t>Description</w:t>
      </w:r>
    </w:p>
    <w:p>
      <w:pPr>
        <w:spacing w:after="0" w:line="202" w:lineRule="exact"/>
        <w:rPr>
          <w:sz w:val="20"/>
          <w:szCs w:val="20"/>
          <w:color w:val="auto"/>
        </w:rPr>
      </w:pPr>
    </w:p>
    <w:p>
      <w:pPr>
        <w:ind w:left="1520" w:hanging="1258"/>
        <w:spacing w:after="0"/>
        <w:tabs>
          <w:tab w:leader="none" w:pos="1520" w:val="left"/>
        </w:tabs>
        <w:numPr>
          <w:ilvl w:val="0"/>
          <w:numId w:val="15"/>
        </w:numPr>
        <w:rPr>
          <w:rFonts w:ascii="Arial" w:cs="Arial" w:eastAsia="Arial" w:hAnsi="Arial"/>
          <w:sz w:val="22"/>
          <w:szCs w:val="22"/>
          <w:color w:val="auto"/>
        </w:rPr>
      </w:pPr>
      <w:r>
        <w:rPr>
          <w:rFonts w:ascii="Arial" w:cs="Arial" w:eastAsia="Arial" w:hAnsi="Arial"/>
          <w:sz w:val="22"/>
          <w:szCs w:val="22"/>
          <w:color w:val="auto"/>
        </w:rPr>
        <w:t>Joint Filing Agreement</w:t>
      </w:r>
    </w:p>
    <w:p>
      <w:pPr>
        <w:spacing w:after="0" w:line="206" w:lineRule="exact"/>
        <w:rPr>
          <w:sz w:val="20"/>
          <w:szCs w:val="20"/>
          <w:color w:val="auto"/>
        </w:rPr>
      </w:pPr>
    </w:p>
    <w:p>
      <w:pPr>
        <w:ind w:left="1520" w:hanging="1258"/>
        <w:spacing w:after="0" w:line="251" w:lineRule="auto"/>
        <w:tabs>
          <w:tab w:leader="none" w:pos="1520" w:val="left"/>
        </w:tabs>
        <w:numPr>
          <w:ilvl w:val="0"/>
          <w:numId w:val="16"/>
        </w:numPr>
        <w:rPr>
          <w:rFonts w:ascii="Arial" w:cs="Arial" w:eastAsia="Arial" w:hAnsi="Arial"/>
          <w:sz w:val="22"/>
          <w:szCs w:val="22"/>
          <w:color w:val="auto"/>
        </w:rPr>
      </w:pPr>
      <w:r>
        <w:rPr>
          <w:rFonts w:ascii="Arial" w:cs="Arial" w:eastAsia="Arial" w:hAnsi="Arial"/>
          <w:sz w:val="22"/>
          <w:szCs w:val="22"/>
          <w:color w:val="auto"/>
        </w:rPr>
        <w:t>Identification and Classification of the Subsidiary Which Acquired the Security Being Reported on by the Parent Holding Company</w:t>
      </w:r>
    </w:p>
    <w:p>
      <w:pPr>
        <w:spacing w:after="0" w:line="173" w:lineRule="exact"/>
        <w:rPr>
          <w:sz w:val="20"/>
          <w:szCs w:val="20"/>
          <w:color w:val="auto"/>
        </w:rPr>
      </w:pPr>
    </w:p>
    <w:p>
      <w:pPr>
        <w:ind w:left="1520" w:hanging="1258"/>
        <w:spacing w:after="0"/>
        <w:tabs>
          <w:tab w:leader="none" w:pos="1520" w:val="left"/>
        </w:tabs>
        <w:numPr>
          <w:ilvl w:val="0"/>
          <w:numId w:val="17"/>
        </w:numPr>
        <w:rPr>
          <w:rFonts w:ascii="Arial" w:cs="Arial" w:eastAsia="Arial" w:hAnsi="Arial"/>
          <w:sz w:val="22"/>
          <w:szCs w:val="22"/>
          <w:color w:val="auto"/>
        </w:rPr>
      </w:pPr>
      <w:r>
        <w:rPr>
          <w:rFonts w:ascii="Arial" w:cs="Arial" w:eastAsia="Arial" w:hAnsi="Arial"/>
          <w:sz w:val="22"/>
          <w:szCs w:val="22"/>
          <w:color w:val="auto"/>
        </w:rPr>
        <w:t>Power of Attorney</w:t>
      </w:r>
    </w:p>
    <w:p>
      <w:pPr>
        <w:sectPr>
          <w:pgSz w:w="11900" w:h="16838" w:orient="portrait"/>
          <w:cols w:equalWidth="0" w:num="1">
            <w:col w:w="11080"/>
          </w:cols>
          <w:pgMar w:left="560" w:top="267" w:right="2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u w:val="single" w:color="auto"/>
          <w:color w:val="auto"/>
        </w:rPr>
        <w:t>EXHIBIT 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AGREEMENT</w:t>
      </w:r>
    </w:p>
    <w:p>
      <w:pPr>
        <w:spacing w:after="0" w:line="171"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Waddell &amp; Reed Financial, Inc., Waddell &amp; Reed Financial Services, Inc., Waddell &amp; Reed, Inc., Waddell &amp; Reed Investment Management Company and Ivy Investment Management Company (the “Filing Persons”), hereby agree to file jointly a Schedule 13G and any amendments thereto relating to the aggregate ownership by each of the Filing Persons of any voting equity security of a class which is registered pursuant to Section 12 of the Securities Exchange Act of 1934, as amended, as required by Rule 13d-1 and Rule 13d-2 promulgated under the Securities Exchange Act of 1934. Each of the Filing Persons agrees that the information set forth in such Schedule 13G and any amendments thereto with respect to such Filing Person will be true, complete and correct as of the date of such Schedule 13G or such amendment, to the best of such Filing Person’s knowledge and belief, after reasonable inquiry. Each of the Filing Persons makes no representations as to the accuracy or adequacy of the information set forth in the Schedule 13G or any amendments thereto with respect to any other Filing Person. Each of the Filing Persons shall promptly notify the other Filing Persons if any of the information set forth in the Schedule 13G or any amendments thereto shall become inaccurate in any material respect or if said person learns of information that would require an amendment to the Schedule 13G.</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have set their hands this 2</w:t>
      </w:r>
      <w:r>
        <w:rPr>
          <w:rFonts w:ascii="Arial" w:cs="Arial" w:eastAsia="Arial" w:hAnsi="Arial"/>
          <w:sz w:val="11"/>
          <w:szCs w:val="11"/>
          <w:color w:val="auto"/>
        </w:rPr>
        <w:t>nd</w:t>
      </w:r>
      <w:r>
        <w:rPr>
          <w:rFonts w:ascii="Arial" w:cs="Arial" w:eastAsia="Arial" w:hAnsi="Arial"/>
          <w:sz w:val="18"/>
          <w:szCs w:val="18"/>
          <w:color w:val="auto"/>
        </w:rPr>
        <w:t xml:space="preserve"> day of February, 2007.</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360" w:type="dxa"/>
            <w:vAlign w:val="bottom"/>
            <w:gridSpan w:val="2"/>
          </w:tcPr>
          <w:p>
            <w:pPr>
              <w:spacing w:after="0"/>
              <w:rPr>
                <w:sz w:val="20"/>
                <w:szCs w:val="20"/>
                <w:color w:val="auto"/>
              </w:rPr>
            </w:pPr>
            <w:r>
              <w:rPr>
                <w:rFonts w:ascii="Arial" w:cs="Arial" w:eastAsia="Arial" w:hAnsi="Arial"/>
                <w:sz w:val="18"/>
                <w:szCs w:val="18"/>
                <w:color w:val="auto"/>
              </w:rPr>
              <w:t>Waddell &amp; Reed Financial, Inc.</w:t>
            </w:r>
          </w:p>
        </w:tc>
        <w:tc>
          <w:tcPr>
            <w:tcW w:w="6060" w:type="dxa"/>
            <w:vAlign w:val="bottom"/>
            <w:gridSpan w:val="2"/>
          </w:tcPr>
          <w:p>
            <w:pPr>
              <w:ind w:left="800"/>
              <w:spacing w:after="0"/>
              <w:rPr>
                <w:sz w:val="20"/>
                <w:szCs w:val="20"/>
                <w:color w:val="auto"/>
              </w:rPr>
            </w:pPr>
            <w:r>
              <w:rPr>
                <w:rFonts w:ascii="Arial" w:cs="Arial" w:eastAsia="Arial" w:hAnsi="Arial"/>
                <w:sz w:val="18"/>
                <w:szCs w:val="18"/>
                <w:color w:val="auto"/>
              </w:rPr>
              <w:t>Waddell &amp; Reed Financial Services, Inc.</w:t>
            </w:r>
          </w:p>
        </w:tc>
      </w:tr>
      <w:tr>
        <w:trPr>
          <w:trHeight w:val="43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Wendy J. Hills</w:t>
            </w:r>
          </w:p>
        </w:tc>
        <w:tc>
          <w:tcPr>
            <w:tcW w:w="1380" w:type="dxa"/>
            <w:vAlign w:val="bottom"/>
          </w:tcPr>
          <w:p>
            <w:pPr>
              <w:ind w:left="80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Wendy J. Hills</w:t>
            </w:r>
          </w:p>
        </w:tc>
      </w:tr>
      <w:tr>
        <w:trPr>
          <w:trHeight w:val="215"/>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Wendy J. Hills</w:t>
            </w:r>
          </w:p>
        </w:tc>
        <w:tc>
          <w:tcPr>
            <w:tcW w:w="1380" w:type="dxa"/>
            <w:vAlign w:val="bottom"/>
          </w:tcPr>
          <w:p>
            <w:pPr>
              <w:ind w:left="800"/>
              <w:spacing w:after="0"/>
              <w:rPr>
                <w:sz w:val="20"/>
                <w:szCs w:val="20"/>
                <w:color w:val="auto"/>
              </w:rPr>
            </w:pPr>
            <w:r>
              <w:rPr>
                <w:rFonts w:ascii="Arial" w:cs="Arial" w:eastAsia="Arial" w:hAnsi="Arial"/>
                <w:sz w:val="18"/>
                <w:szCs w:val="18"/>
                <w:color w:val="auto"/>
              </w:rPr>
              <w:t>Name:</w:t>
            </w:r>
          </w:p>
        </w:tc>
        <w:tc>
          <w:tcPr>
            <w:tcW w:w="4680" w:type="dxa"/>
            <w:vAlign w:val="bottom"/>
          </w:tcPr>
          <w:p>
            <w:pPr>
              <w:spacing w:after="0"/>
              <w:rPr>
                <w:sz w:val="20"/>
                <w:szCs w:val="20"/>
                <w:color w:val="auto"/>
              </w:rPr>
            </w:pPr>
            <w:r>
              <w:rPr>
                <w:rFonts w:ascii="Arial" w:cs="Arial" w:eastAsia="Arial" w:hAnsi="Arial"/>
                <w:sz w:val="18"/>
                <w:szCs w:val="18"/>
                <w:color w:val="auto"/>
              </w:rPr>
              <w:t>Wendy J. Hills</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Vice President</w:t>
            </w:r>
          </w:p>
        </w:tc>
        <w:tc>
          <w:tcPr>
            <w:tcW w:w="1380" w:type="dxa"/>
            <w:vAlign w:val="bottom"/>
          </w:tcPr>
          <w:p>
            <w:pPr>
              <w:ind w:left="800"/>
              <w:spacing w:after="0"/>
              <w:rPr>
                <w:sz w:val="20"/>
                <w:szCs w:val="20"/>
                <w:color w:val="auto"/>
              </w:rPr>
            </w:pPr>
            <w:r>
              <w:rPr>
                <w:rFonts w:ascii="Arial" w:cs="Arial" w:eastAsia="Arial" w:hAnsi="Arial"/>
                <w:sz w:val="18"/>
                <w:szCs w:val="18"/>
                <w:color w:val="auto"/>
              </w:rPr>
              <w:t>Title:</w:t>
            </w:r>
          </w:p>
        </w:tc>
        <w:tc>
          <w:tcPr>
            <w:tcW w:w="4680" w:type="dxa"/>
            <w:vAlign w:val="bottom"/>
          </w:tcPr>
          <w:p>
            <w:pPr>
              <w:spacing w:after="0"/>
              <w:rPr>
                <w:sz w:val="20"/>
                <w:szCs w:val="20"/>
                <w:color w:val="auto"/>
              </w:rPr>
            </w:pPr>
            <w:r>
              <w:rPr>
                <w:rFonts w:ascii="Arial" w:cs="Arial" w:eastAsia="Arial" w:hAnsi="Arial"/>
                <w:sz w:val="18"/>
                <w:szCs w:val="18"/>
                <w:color w:val="auto"/>
              </w:rPr>
              <w:t>Attorney-In-Fact</w:t>
            </w:r>
          </w:p>
        </w:tc>
      </w:tr>
      <w:tr>
        <w:trPr>
          <w:trHeight w:val="432"/>
        </w:trPr>
        <w:tc>
          <w:tcPr>
            <w:tcW w:w="5360" w:type="dxa"/>
            <w:vAlign w:val="bottom"/>
            <w:gridSpan w:val="2"/>
          </w:tcPr>
          <w:p>
            <w:pPr>
              <w:spacing w:after="0"/>
              <w:rPr>
                <w:sz w:val="20"/>
                <w:szCs w:val="20"/>
                <w:color w:val="auto"/>
              </w:rPr>
            </w:pPr>
            <w:r>
              <w:rPr>
                <w:rFonts w:ascii="Arial" w:cs="Arial" w:eastAsia="Arial" w:hAnsi="Arial"/>
                <w:sz w:val="18"/>
                <w:szCs w:val="18"/>
                <w:color w:val="auto"/>
              </w:rPr>
              <w:t>Waddell &amp; Reed, Inc.</w:t>
            </w:r>
          </w:p>
        </w:tc>
        <w:tc>
          <w:tcPr>
            <w:tcW w:w="6060" w:type="dxa"/>
            <w:vAlign w:val="bottom"/>
            <w:gridSpan w:val="2"/>
          </w:tcPr>
          <w:p>
            <w:pPr>
              <w:ind w:left="800"/>
              <w:spacing w:after="0"/>
              <w:rPr>
                <w:sz w:val="20"/>
                <w:szCs w:val="20"/>
                <w:color w:val="auto"/>
              </w:rPr>
            </w:pPr>
            <w:r>
              <w:rPr>
                <w:rFonts w:ascii="Arial" w:cs="Arial" w:eastAsia="Arial" w:hAnsi="Arial"/>
                <w:sz w:val="18"/>
                <w:szCs w:val="18"/>
                <w:color w:val="auto"/>
              </w:rPr>
              <w:t>Waddell &amp; Reed Investment Management Company</w:t>
            </w:r>
          </w:p>
        </w:tc>
      </w:tr>
      <w:tr>
        <w:trPr>
          <w:trHeight w:val="43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Wendy J. Hills</w:t>
            </w:r>
          </w:p>
        </w:tc>
        <w:tc>
          <w:tcPr>
            <w:tcW w:w="1380" w:type="dxa"/>
            <w:vAlign w:val="bottom"/>
          </w:tcPr>
          <w:p>
            <w:pPr>
              <w:ind w:left="80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Wendy J. Hills</w:t>
            </w:r>
          </w:p>
        </w:tc>
      </w:tr>
      <w:tr>
        <w:trPr>
          <w:trHeight w:val="215"/>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Wendy J. Hills</w:t>
            </w:r>
          </w:p>
        </w:tc>
        <w:tc>
          <w:tcPr>
            <w:tcW w:w="1380" w:type="dxa"/>
            <w:vAlign w:val="bottom"/>
          </w:tcPr>
          <w:p>
            <w:pPr>
              <w:ind w:left="800"/>
              <w:spacing w:after="0"/>
              <w:rPr>
                <w:sz w:val="20"/>
                <w:szCs w:val="20"/>
                <w:color w:val="auto"/>
              </w:rPr>
            </w:pPr>
            <w:r>
              <w:rPr>
                <w:rFonts w:ascii="Arial" w:cs="Arial" w:eastAsia="Arial" w:hAnsi="Arial"/>
                <w:sz w:val="18"/>
                <w:szCs w:val="18"/>
                <w:color w:val="auto"/>
              </w:rPr>
              <w:t>Name:</w:t>
            </w:r>
          </w:p>
        </w:tc>
        <w:tc>
          <w:tcPr>
            <w:tcW w:w="4680" w:type="dxa"/>
            <w:vAlign w:val="bottom"/>
          </w:tcPr>
          <w:p>
            <w:pPr>
              <w:spacing w:after="0"/>
              <w:rPr>
                <w:sz w:val="20"/>
                <w:szCs w:val="20"/>
                <w:color w:val="auto"/>
              </w:rPr>
            </w:pPr>
            <w:r>
              <w:rPr>
                <w:rFonts w:ascii="Arial" w:cs="Arial" w:eastAsia="Arial" w:hAnsi="Arial"/>
                <w:sz w:val="18"/>
                <w:szCs w:val="18"/>
                <w:color w:val="auto"/>
              </w:rPr>
              <w:t>Wendy J. Hills</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Attorney-In-Fact</w:t>
            </w:r>
          </w:p>
        </w:tc>
        <w:tc>
          <w:tcPr>
            <w:tcW w:w="1380" w:type="dxa"/>
            <w:vAlign w:val="bottom"/>
          </w:tcPr>
          <w:p>
            <w:pPr>
              <w:ind w:left="800"/>
              <w:spacing w:after="0"/>
              <w:rPr>
                <w:sz w:val="20"/>
                <w:szCs w:val="20"/>
                <w:color w:val="auto"/>
              </w:rPr>
            </w:pPr>
            <w:r>
              <w:rPr>
                <w:rFonts w:ascii="Arial" w:cs="Arial" w:eastAsia="Arial" w:hAnsi="Arial"/>
                <w:sz w:val="18"/>
                <w:szCs w:val="18"/>
                <w:color w:val="auto"/>
              </w:rPr>
              <w:t>Title:</w:t>
            </w:r>
          </w:p>
        </w:tc>
        <w:tc>
          <w:tcPr>
            <w:tcW w:w="4680" w:type="dxa"/>
            <w:vAlign w:val="bottom"/>
          </w:tcPr>
          <w:p>
            <w:pPr>
              <w:spacing w:after="0"/>
              <w:rPr>
                <w:sz w:val="20"/>
                <w:szCs w:val="20"/>
                <w:color w:val="auto"/>
              </w:rPr>
            </w:pPr>
            <w:r>
              <w:rPr>
                <w:rFonts w:ascii="Arial" w:cs="Arial" w:eastAsia="Arial" w:hAnsi="Arial"/>
                <w:sz w:val="18"/>
                <w:szCs w:val="18"/>
                <w:color w:val="auto"/>
              </w:rPr>
              <w:t>Attorney-In-Fact</w:t>
            </w:r>
          </w:p>
        </w:tc>
      </w:tr>
      <w:tr>
        <w:trPr>
          <w:trHeight w:val="432"/>
        </w:trPr>
        <w:tc>
          <w:tcPr>
            <w:tcW w:w="5360" w:type="dxa"/>
            <w:vAlign w:val="bottom"/>
            <w:gridSpan w:val="2"/>
          </w:tcPr>
          <w:p>
            <w:pPr>
              <w:spacing w:after="0"/>
              <w:rPr>
                <w:sz w:val="20"/>
                <w:szCs w:val="20"/>
                <w:color w:val="auto"/>
              </w:rPr>
            </w:pPr>
            <w:r>
              <w:rPr>
                <w:rFonts w:ascii="Arial" w:cs="Arial" w:eastAsia="Arial" w:hAnsi="Arial"/>
                <w:sz w:val="18"/>
                <w:szCs w:val="18"/>
                <w:color w:val="auto"/>
              </w:rPr>
              <w:t>Ivy Investment Management Company</w:t>
            </w:r>
          </w:p>
        </w:tc>
        <w:tc>
          <w:tcPr>
            <w:tcW w:w="138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Wendy J. Hills</w:t>
            </w:r>
          </w:p>
        </w:tc>
        <w:tc>
          <w:tcPr>
            <w:tcW w:w="138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Wendy J. Hills</w:t>
            </w:r>
          </w:p>
        </w:tc>
        <w:tc>
          <w:tcPr>
            <w:tcW w:w="1380" w:type="dxa"/>
            <w:vAlign w:val="bottom"/>
          </w:tcPr>
          <w:p>
            <w:pPr>
              <w:spacing w:after="0"/>
              <w:rPr>
                <w:sz w:val="18"/>
                <w:szCs w:val="18"/>
                <w:color w:val="auto"/>
              </w:rPr>
            </w:pPr>
          </w:p>
        </w:tc>
        <w:tc>
          <w:tcPr>
            <w:tcW w:w="4680" w:type="dxa"/>
            <w:vAlign w:val="bottom"/>
          </w:tcPr>
          <w:p>
            <w:pPr>
              <w:spacing w:after="0"/>
              <w:rPr>
                <w:sz w:val="18"/>
                <w:szCs w:val="18"/>
                <w:color w:val="auto"/>
              </w:rPr>
            </w:pP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Attorney-In-Fact</w:t>
            </w:r>
          </w:p>
        </w:tc>
        <w:tc>
          <w:tcPr>
            <w:tcW w:w="1380" w:type="dxa"/>
            <w:vAlign w:val="bottom"/>
          </w:tcPr>
          <w:p>
            <w:pPr>
              <w:spacing w:after="0"/>
              <w:rPr>
                <w:sz w:val="19"/>
                <w:szCs w:val="19"/>
                <w:color w:val="auto"/>
              </w:rPr>
            </w:pPr>
          </w:p>
        </w:tc>
        <w:tc>
          <w:tcPr>
            <w:tcW w:w="4680" w:type="dxa"/>
            <w:vAlign w:val="bottom"/>
          </w:tcPr>
          <w:p>
            <w:pPr>
              <w:spacing w:after="0"/>
              <w:rPr>
                <w:sz w:val="19"/>
                <w:szCs w:val="19"/>
                <w:color w:val="auto"/>
              </w:rPr>
            </w:pPr>
          </w:p>
        </w:tc>
      </w:tr>
    </w:tbl>
    <w:p>
      <w:pPr>
        <w:sectPr>
          <w:pgSz w:w="11900" w:h="16838" w:orient="portrait"/>
          <w:cols w:equalWidth="0" w:num="1">
            <w:col w:w="11420"/>
          </w:cols>
          <w:pgMar w:left="240" w:top="131" w:right="239" w:bottom="1440" w:gutter="0" w:footer="0" w:header="0"/>
        </w:sectPr>
      </w:pPr>
    </w:p>
    <w:bookmarkStart w:id="12" w:name="page13"/>
    <w:bookmarkEnd w:id="12"/>
    <w:p>
      <w:pPr>
        <w:ind w:left="5300"/>
        <w:spacing w:after="0"/>
        <w:rPr>
          <w:sz w:val="20"/>
          <w:szCs w:val="20"/>
          <w:color w:val="auto"/>
        </w:rPr>
      </w:pPr>
      <w:r>
        <w:rPr>
          <w:rFonts w:ascii="Arial" w:cs="Arial" w:eastAsia="Arial" w:hAnsi="Arial"/>
          <w:sz w:val="18"/>
          <w:szCs w:val="18"/>
          <w:u w:val="single" w:color="auto"/>
          <w:color w:val="auto"/>
        </w:rPr>
        <w:t>EXHIBIT 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Waddell &amp; Reed Investment Management Company - Tax ID No. 48-1106973</w:t>
      </w:r>
    </w:p>
    <w:p>
      <w:pPr>
        <w:spacing w:after="0" w:line="171" w:lineRule="exact"/>
        <w:rPr>
          <w:sz w:val="20"/>
          <w:szCs w:val="20"/>
          <w:color w:val="auto"/>
        </w:rPr>
      </w:pPr>
    </w:p>
    <w:p>
      <w:pPr>
        <w:ind w:right="3479" w:firstLine="456"/>
        <w:spacing w:after="0" w:line="438" w:lineRule="auto"/>
        <w:rPr>
          <w:sz w:val="20"/>
          <w:szCs w:val="20"/>
          <w:color w:val="auto"/>
        </w:rPr>
      </w:pPr>
      <w:r>
        <w:rPr>
          <w:rFonts w:ascii="Arial" w:cs="Arial" w:eastAsia="Arial" w:hAnsi="Arial"/>
          <w:sz w:val="18"/>
          <w:szCs w:val="18"/>
          <w:color w:val="auto"/>
        </w:rPr>
        <w:t>Investment Advisor registered under Section 203 of the Investment Advisors Act of 1940 Ivy Investment Management Company - Tax ID No. 03-0481447</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Investment Advisor registered under Section 203 of the Investment Advisors Act of 1940</w:t>
      </w:r>
    </w:p>
    <w:p>
      <w:pPr>
        <w:sectPr>
          <w:pgSz w:w="11900" w:h="16838" w:orient="portrait"/>
          <w:cols w:equalWidth="0" w:num="1">
            <w:col w:w="10219"/>
          </w:cols>
          <w:pgMar w:left="240" w:top="131" w:right="1440"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u w:val="single" w:color="auto"/>
          <w:color w:val="auto"/>
        </w:rPr>
        <w:t>EXHIBIT 3</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 ALL MEN BY THESE PRESENTS, THAT</w:t>
      </w:r>
      <w:r>
        <w:rPr>
          <w:rFonts w:ascii="Arial" w:cs="Arial" w:eastAsia="Arial" w:hAnsi="Arial"/>
          <w:sz w:val="18"/>
          <w:szCs w:val="18"/>
          <w:color w:val="auto"/>
        </w:rPr>
        <w:t>:</w:t>
      </w:r>
    </w:p>
    <w:p>
      <w:pPr>
        <w:spacing w:after="0" w:line="96"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The undersigned, Waddell &amp; Reed Financial, Inc., a corporation organized and existing under the laws of the State of Delaware, constitutes and appoints Adlynn K. Harte, Wendy J. Hills and Kristen A. Richards and each of them severally, its true and lawful attorneys-in-fact on behalf of the corporation and in its place and stead, in any and all capacities, to execute any and all Schedules 13G or 13D and any amendments thereto relating to ownership of any voting equity security of a class which is registered pursuant to Section 12 of the Securities Exchange Act of 1934, as amended, as required by rules and regulations promulgated under said Securities Exchange Act of 1934, and to file the same with all documents required in connection therewith, with the Securities and Exchange Commission, granting unto said attorneys-in-fact and agents, and each of them, full power and authority to do and perform each and every act and thing requisite and necessary to be done and hereby ratifying and confirming each and every act and thing requisite and necessary to be done that all said attorneys-in-fact and agents or any of them or their substitute or substitutes may lawfully do or cause to be done by virtue hereof.</w:t>
      </w:r>
    </w:p>
    <w:p>
      <w:pPr>
        <w:spacing w:after="0" w:line="112" w:lineRule="exact"/>
        <w:rPr>
          <w:sz w:val="20"/>
          <w:szCs w:val="20"/>
          <w:color w:val="auto"/>
        </w:rPr>
      </w:pPr>
    </w:p>
    <w:p>
      <w:pPr>
        <w:jc w:val="both"/>
        <w:ind w:firstLine="456"/>
        <w:spacing w:after="0" w:line="275"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corporation has caused this power of attorney to be executed in its corporate name by its Chief Executive Officer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Secretary on this 11</w:t>
      </w:r>
      <w:r>
        <w:rPr>
          <w:rFonts w:ascii="Arial" w:cs="Arial" w:eastAsia="Arial" w:hAnsi="Arial"/>
          <w:sz w:val="11"/>
          <w:szCs w:val="11"/>
          <w:color w:val="auto"/>
        </w:rPr>
        <w:t>th</w:t>
      </w:r>
      <w:r>
        <w:rPr>
          <w:rFonts w:ascii="Arial" w:cs="Arial" w:eastAsia="Arial" w:hAnsi="Arial"/>
          <w:sz w:val="18"/>
          <w:szCs w:val="18"/>
          <w:color w:val="auto"/>
        </w:rPr>
        <w:t xml:space="preserve"> day of November, 2010.</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Waddell &amp; Reed Financial,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Henry J. Herrmann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Henry J. Herrmann</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pacing w:after="0" w:line="20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Attest:</w:t>
        <w:tab/>
        <w:t>/s/ Wendy J. Hills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Wendy J. Hills</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420"/>
          </w:cols>
          <w:pgMar w:left="240" w:top="13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 ALL MEN BY THESE PRESENTS, THAT</w:t>
      </w:r>
      <w:r>
        <w:rPr>
          <w:rFonts w:ascii="Arial" w:cs="Arial" w:eastAsia="Arial" w:hAnsi="Arial"/>
          <w:sz w:val="18"/>
          <w:szCs w:val="18"/>
          <w:color w:val="auto"/>
        </w:rPr>
        <w:t>:</w:t>
      </w:r>
    </w:p>
    <w:p>
      <w:pPr>
        <w:spacing w:after="0" w:line="96"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The undersigned, Waddell &amp; Reed Financial Services, Inc., a corporation organized and existing under the laws of the State of Delaware, constitutes and appoints Adlynn K. Harte, Wendy J. Hills and Kristen A. Richards and each of them severally, its true and lawful attorneys-in-fact on behalf of the corporation and in its place and stead, in any and all capacities, to execute any and all Schedules 13G or 13D and any amendments thereto relating to ownership of any voting equity security of a class which is registered pursuant to Section 12 of the Securities Exchange Act of 1934, as amended, as required by rules and regulations promulgated under said Securities Exchange Act of 1934, and to file the same with all documents required in connection therewith, with the Securities and Exchange Commission, granting unto said attorneys-in-fact and agents, and each of them, full power and authority to do and perform each and every act and thing requisite and necessary to be done and hereby ratifying and confirming each and every act and thing requisite and necessary to be done that all said attorneys-in-fact and agents or any of them or their substitute or substitutes may lawfully do or cause to be done by virtue hereof.</w:t>
      </w:r>
    </w:p>
    <w:p>
      <w:pPr>
        <w:spacing w:after="0" w:line="112" w:lineRule="exact"/>
        <w:rPr>
          <w:sz w:val="20"/>
          <w:szCs w:val="20"/>
          <w:color w:val="auto"/>
        </w:rPr>
      </w:pPr>
    </w:p>
    <w:p>
      <w:pPr>
        <w:jc w:val="both"/>
        <w:ind w:firstLine="456"/>
        <w:spacing w:after="0" w:line="275"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corporation has caused this power of attorney to be executed in its corporate name by its Chief Executive Officer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Secretary on this 11</w:t>
      </w:r>
      <w:r>
        <w:rPr>
          <w:rFonts w:ascii="Arial" w:cs="Arial" w:eastAsia="Arial" w:hAnsi="Arial"/>
          <w:sz w:val="11"/>
          <w:szCs w:val="11"/>
          <w:color w:val="auto"/>
        </w:rPr>
        <w:t>th</w:t>
      </w:r>
      <w:r>
        <w:rPr>
          <w:rFonts w:ascii="Arial" w:cs="Arial" w:eastAsia="Arial" w:hAnsi="Arial"/>
          <w:sz w:val="18"/>
          <w:szCs w:val="18"/>
          <w:color w:val="auto"/>
        </w:rPr>
        <w:t xml:space="preserve"> day of November, 2010.</w:t>
      </w:r>
    </w:p>
    <w:p>
      <w:pPr>
        <w:spacing w:after="0" w:line="166"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Waddell &amp; Reed Financial Services, Inc.</w:t>
      </w:r>
    </w:p>
    <w:p>
      <w:pPr>
        <w:spacing w:after="0" w:line="22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By: /s/ Henry J. Herrmann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10795</wp:posOffset>
            </wp:positionV>
            <wp:extent cx="24009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Henry J. Herrmann</w:t>
      </w:r>
    </w:p>
    <w:p>
      <w:pPr>
        <w:spacing w:after="0" w:line="15"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Chief Executive Officer</w:t>
      </w:r>
    </w:p>
    <w:p>
      <w:pPr>
        <w:spacing w:after="0" w:line="20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Attest:</w:t>
        <w:tab/>
        <w:t>/s/ Wendy J. Hills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Wendy J. Hills</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420"/>
          </w:cols>
          <w:pgMar w:left="240" w:top="274"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 ALL MEN BY THESE PRESENTS, THAT</w:t>
      </w:r>
      <w:r>
        <w:rPr>
          <w:rFonts w:ascii="Arial" w:cs="Arial" w:eastAsia="Arial" w:hAnsi="Arial"/>
          <w:sz w:val="18"/>
          <w:szCs w:val="18"/>
          <w:color w:val="auto"/>
        </w:rPr>
        <w:t>:</w:t>
      </w:r>
    </w:p>
    <w:p>
      <w:pPr>
        <w:spacing w:after="0" w:line="96"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The undersigned, Waddell &amp; Reed, Inc., a corporation organized and existing under the laws of the State of Delaware, constitutes and appoints Adlynn K. Harte, Wendy J. Hills and Kristen A. Richards and each of them severally, its true and lawful attorneys-in-fact on behalf of the corporation and in its place and stead, in any and all capacities, to execute any and all Schedules 13G or 13D and any amendments thereto relating to ownership of any voting equity security of a class which is registered pursuant to Section 12 of the Securities Exchange Act of 1934, as amended, as required by rules and regulations promulgated under said Securities Exchange Act of 1934, and to file the same with all documents required in connection therewith, with the Securities and Exchange Commission, granting unto said attorneys-in-fact and agents, and each of them, full power and authority to do and perform each and every act and thing requisite and necessary to be done and hereby ratifying and confirming each and every act and thing requisite and necessary to be done that all said attorneys-in-fact and agents or any of them or their substitute or substitutes may lawfully do or cause to be done by virtue hereof.</w:t>
      </w:r>
    </w:p>
    <w:p>
      <w:pPr>
        <w:spacing w:after="0" w:line="112" w:lineRule="exact"/>
        <w:rPr>
          <w:sz w:val="20"/>
          <w:szCs w:val="20"/>
          <w:color w:val="auto"/>
        </w:rPr>
      </w:pPr>
    </w:p>
    <w:p>
      <w:pPr>
        <w:jc w:val="both"/>
        <w:ind w:firstLine="456"/>
        <w:spacing w:after="0" w:line="275"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corporation has caused this power of attorney to be executed in its corporate name by its President and its Secretary on</w:t>
      </w:r>
      <w:r>
        <w:rPr>
          <w:rFonts w:ascii="Arial" w:cs="Arial" w:eastAsia="Arial" w:hAnsi="Arial"/>
          <w:sz w:val="18"/>
          <w:szCs w:val="18"/>
          <w:b w:val="1"/>
          <w:bCs w:val="1"/>
          <w:color w:val="auto"/>
        </w:rPr>
        <w:t xml:space="preserve"> </w:t>
      </w:r>
      <w:r>
        <w:rPr>
          <w:rFonts w:ascii="Arial" w:cs="Arial" w:eastAsia="Arial" w:hAnsi="Arial"/>
          <w:sz w:val="18"/>
          <w:szCs w:val="18"/>
          <w:color w:val="auto"/>
        </w:rPr>
        <w:t>this 11</w:t>
      </w:r>
      <w:r>
        <w:rPr>
          <w:rFonts w:ascii="Arial" w:cs="Arial" w:eastAsia="Arial" w:hAnsi="Arial"/>
          <w:sz w:val="11"/>
          <w:szCs w:val="11"/>
          <w:color w:val="auto"/>
        </w:rPr>
        <w:t>th</w:t>
      </w:r>
      <w:r>
        <w:rPr>
          <w:rFonts w:ascii="Arial" w:cs="Arial" w:eastAsia="Arial" w:hAnsi="Arial"/>
          <w:sz w:val="18"/>
          <w:szCs w:val="18"/>
          <w:color w:val="auto"/>
        </w:rPr>
        <w:t xml:space="preserve"> day of November, 2010.</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Waddell &amp; Reed, Inc.</w:t>
      </w:r>
    </w:p>
    <w:p>
      <w:pPr>
        <w:spacing w:after="0" w:line="225"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Thomas W. Butch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10795</wp:posOffset>
            </wp:positionV>
            <wp:extent cx="26327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Thomas W. Butch</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President</w:t>
      </w:r>
    </w:p>
    <w:p>
      <w:pPr>
        <w:spacing w:after="0" w:line="20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Attest:</w:t>
        <w:tab/>
        <w:t>/s/ Wendy J. Hills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Wendy J. Hills</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420"/>
          </w:cols>
          <w:pgMar w:left="240" w:top="27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 ALL MEN BY THESE PRESENTS, THAT</w:t>
      </w:r>
      <w:r>
        <w:rPr>
          <w:rFonts w:ascii="Arial" w:cs="Arial" w:eastAsia="Arial" w:hAnsi="Arial"/>
          <w:sz w:val="18"/>
          <w:szCs w:val="18"/>
          <w:color w:val="auto"/>
        </w:rPr>
        <w:t>:</w:t>
      </w:r>
    </w:p>
    <w:p>
      <w:pPr>
        <w:spacing w:after="0" w:line="96"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The undersigned, Waddell &amp; Reed Investment Management Company, a corporation organized and existing under the laws of the State of Kansas, constitutes and appoints Adlynn K. Harte, Wendy J. Hills and Kristen A. Richards and each of them severally, its true and lawful attorneys-in-fact on behalf of the corporation and in its place and stead, in any and all capacities, to execute any and all Schedules 13G or 13D and any amendments thereto relating to ownership of any voting equity security of a class which is registered pursuant to Section 12 of the Securities Exchange Act of 1934, as amended, as required by rules and regulations promulgated under said Securities Exchange Act of 1934, and to file the same with all documents required in connection therewith, with the Securities and Exchange Commission, granting unto said attorneys-in-fact and agents, and each of them, full power and authority to do and perform each and every act and thing requisite and necessary to be done and hereby ratifying and confirming each and every act and thing requisite and necessary to be done that all said attorneys-in-fact and agents or any of them or their substitute or substitutes may lawfully do or cause to be done by virtue hereof.</w:t>
      </w:r>
    </w:p>
    <w:p>
      <w:pPr>
        <w:spacing w:after="0" w:line="112" w:lineRule="exact"/>
        <w:rPr>
          <w:sz w:val="20"/>
          <w:szCs w:val="20"/>
          <w:color w:val="auto"/>
        </w:rPr>
      </w:pPr>
    </w:p>
    <w:p>
      <w:pPr>
        <w:jc w:val="both"/>
        <w:ind w:firstLine="456"/>
        <w:spacing w:after="0" w:line="275"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corporation has caused this power of attorney to be executed in its corporate name by its Chief Executive Officer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Secretary on this 11</w:t>
      </w:r>
      <w:r>
        <w:rPr>
          <w:rFonts w:ascii="Arial" w:cs="Arial" w:eastAsia="Arial" w:hAnsi="Arial"/>
          <w:sz w:val="11"/>
          <w:szCs w:val="11"/>
          <w:color w:val="auto"/>
        </w:rPr>
        <w:t>th</w:t>
      </w:r>
      <w:r>
        <w:rPr>
          <w:rFonts w:ascii="Arial" w:cs="Arial" w:eastAsia="Arial" w:hAnsi="Arial"/>
          <w:sz w:val="18"/>
          <w:szCs w:val="18"/>
          <w:color w:val="auto"/>
        </w:rPr>
        <w:t xml:space="preserve"> day of November, 2010.</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Waddell &amp; Reed Investment Management Company</w:t>
      </w:r>
    </w:p>
    <w:p>
      <w:pPr>
        <w:spacing w:after="0" w:line="22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By: /s/ Henry J. Herrmann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10795</wp:posOffset>
            </wp:positionV>
            <wp:extent cx="24009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Henry J. Herrmann</w:t>
      </w:r>
    </w:p>
    <w:p>
      <w:pPr>
        <w:spacing w:after="0" w:line="15"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Chief Executive Officer</w:t>
      </w:r>
    </w:p>
    <w:p>
      <w:pPr>
        <w:spacing w:after="0" w:line="20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Attest:</w:t>
        <w:tab/>
        <w:t>/s/ Wendy J. Hills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Wendy J. Hills</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420"/>
          </w:cols>
          <w:pgMar w:left="240" w:top="27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 ALL MEN BY THESE PRESENTS, THAT:</w:t>
      </w:r>
    </w:p>
    <w:p>
      <w:pPr>
        <w:spacing w:after="0" w:line="96"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The undersigned, Ivy Investment Management Company, a corporation organized and existing under the laws of the State of Delaware, constitutes and appoints Adlynn K. Harte, Wendy J. Hills, and Kristen A. Richards and each of them severally, its true and lawful attorneys-in-fact on behalf of the corporation and in its place and stead, in any and all capacities, to execute any and all Schedules 13G or 13D and any amendments thereto relating to ownership of any voting equity security of a class which is registered pursuant to Section 12 of the Securities Exchange Act of 1934, as amended, as required by rules and regulations promulgated under said Securities Exchange Act of 1934, and to file the same with all documents required in connection therewith, with the Securities and Exchange Commission, granting unto said attorneys-in-fact and agents, and each of them, full power and authority to do and perform each and every act and thing requisite and necessary to be done and hereby ratifying and confirming all said attorneys-in-fact and agents or any of them or their substitute or substitutes, may lawfully do or cause to be done by virtue hereof.</w:t>
      </w:r>
    </w:p>
    <w:p>
      <w:pPr>
        <w:spacing w:after="0" w:line="112" w:lineRule="exact"/>
        <w:rPr>
          <w:sz w:val="20"/>
          <w:szCs w:val="20"/>
          <w:color w:val="auto"/>
        </w:rPr>
      </w:pPr>
    </w:p>
    <w:p>
      <w:pPr>
        <w:jc w:val="both"/>
        <w:ind w:firstLine="456"/>
        <w:spacing w:after="0" w:line="275"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corporation has caused this power of attorney to be executed in its corporate name by its Chief Executive Officer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Secretary with its corporate seal to be affixed hereto on this 11</w:t>
      </w:r>
      <w:r>
        <w:rPr>
          <w:rFonts w:ascii="Arial" w:cs="Arial" w:eastAsia="Arial" w:hAnsi="Arial"/>
          <w:sz w:val="11"/>
          <w:szCs w:val="11"/>
          <w:color w:val="auto"/>
        </w:rPr>
        <w:t>th</w:t>
      </w:r>
      <w:r>
        <w:rPr>
          <w:rFonts w:ascii="Arial" w:cs="Arial" w:eastAsia="Arial" w:hAnsi="Arial"/>
          <w:sz w:val="18"/>
          <w:szCs w:val="18"/>
          <w:color w:val="auto"/>
        </w:rPr>
        <w:t xml:space="preserve"> day of November, 2010.</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Ivy Investment Management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Henry J. Herrmann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Henry J. Herrmann</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pacing w:after="0" w:line="20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Attest:</w:t>
        <w:tab/>
        <w:t>/s/ Wendy J. Hills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Wendy J. Hills</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Secretary</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upperLetter"/>
      <w:start w:val="24"/>
    </w:lvl>
  </w:abstractNum>
  <w:abstractNum w:abstractNumId="1">
    <w:nsid w:val="12200854"/>
    <w:multiLevelType w:val="hybridMultilevel"/>
    <w:lvl w:ilvl="0">
      <w:lvlJc w:val="left"/>
      <w:lvlText w:val="%1."/>
      <w:numFmt w:val="decimal"/>
      <w:start w:val="1"/>
    </w:lvl>
    <w:lvl w:ilvl="1">
      <w:lvlJc w:val="left"/>
      <w:lvlText w:val="(%2)"/>
      <w:numFmt w:val="lowerLetter"/>
      <w:start w:val="1"/>
    </w:lvl>
  </w:abstractNum>
  <w:abstractNum w:abstractNumId="2">
    <w:nsid w:val="4DB127F8"/>
    <w:multiLevelType w:val="hybridMultilevel"/>
    <w:lvl w:ilvl="0">
      <w:lvlJc w:val="left"/>
      <w:lvlText w:val="%1."/>
      <w:numFmt w:val="decimal"/>
      <w:start w:val="9"/>
    </w:lvl>
  </w:abstractNum>
  <w:abstractNum w:abstractNumId="3">
    <w:nsid w:val="216231B"/>
    <w:multiLevelType w:val="hybridMultilevel"/>
    <w:lvl w:ilvl="0">
      <w:lvlJc w:val="left"/>
      <w:lvlText w:val="%1."/>
      <w:numFmt w:val="decimal"/>
      <w:start w:val="1"/>
    </w:lvl>
    <w:lvl w:ilvl="1">
      <w:lvlJc w:val="left"/>
      <w:lvlText w:val="(%2)"/>
      <w:numFmt w:val="lowerLetter"/>
      <w:start w:val="1"/>
    </w:lvl>
  </w:abstractNum>
  <w:abstractNum w:abstractNumId="4">
    <w:nsid w:val="1F16E9E8"/>
    <w:multiLevelType w:val="hybridMultilevel"/>
    <w:lvl w:ilvl="0">
      <w:lvlJc w:val="left"/>
      <w:lvlText w:val="%1."/>
      <w:numFmt w:val="decimal"/>
      <w:start w:val="9"/>
    </w:lvl>
  </w:abstractNum>
  <w:abstractNum w:abstractNumId="5">
    <w:nsid w:val="1190CDE7"/>
    <w:multiLevelType w:val="hybridMultilevel"/>
    <w:lvl w:ilvl="0">
      <w:lvlJc w:val="left"/>
      <w:lvlText w:val="%1."/>
      <w:numFmt w:val="decimal"/>
      <w:start w:val="1"/>
    </w:lvl>
    <w:lvl w:ilvl="1">
      <w:lvlJc w:val="left"/>
      <w:lvlText w:val="(%2)"/>
      <w:numFmt w:val="lowerLetter"/>
      <w:start w:val="1"/>
    </w:lvl>
  </w:abstractNum>
  <w:abstractNum w:abstractNumId="6">
    <w:nsid w:val="66EF438D"/>
    <w:multiLevelType w:val="hybridMultilevel"/>
    <w:lvl w:ilvl="0">
      <w:lvlJc w:val="left"/>
      <w:lvlText w:val="%1."/>
      <w:numFmt w:val="decimal"/>
      <w:start w:val="9"/>
    </w:lvl>
  </w:abstractNum>
  <w:abstractNum w:abstractNumId="7">
    <w:nsid w:val="140E0F76"/>
    <w:multiLevelType w:val="hybridMultilevel"/>
    <w:lvl w:ilvl="0">
      <w:lvlJc w:val="left"/>
      <w:lvlText w:val="%1."/>
      <w:numFmt w:val="decimal"/>
      <w:start w:val="1"/>
    </w:lvl>
    <w:lvl w:ilvl="1">
      <w:lvlJc w:val="left"/>
      <w:lvlText w:val="(%2)"/>
      <w:numFmt w:val="lowerLetter"/>
      <w:start w:val="1"/>
    </w:lvl>
  </w:abstractNum>
  <w:abstractNum w:abstractNumId="8">
    <w:nsid w:val="3352255A"/>
    <w:multiLevelType w:val="hybridMultilevel"/>
    <w:lvl w:ilvl="0">
      <w:lvlJc w:val="left"/>
      <w:lvlText w:val="%1."/>
      <w:numFmt w:val="decimal"/>
      <w:start w:val="9"/>
    </w:lvl>
  </w:abstractNum>
  <w:abstractNum w:abstractNumId="9">
    <w:nsid w:val="109CF92E"/>
    <w:multiLevelType w:val="hybridMultilevel"/>
    <w:lvl w:ilvl="0">
      <w:lvlJc w:val="left"/>
      <w:lvlText w:val="%1."/>
      <w:numFmt w:val="decimal"/>
      <w:start w:val="1"/>
    </w:lvl>
    <w:lvl w:ilvl="1">
      <w:lvlJc w:val="left"/>
      <w:lvlText w:val="(%2)"/>
      <w:numFmt w:val="lowerLetter"/>
      <w:start w:val="1"/>
    </w:lvl>
  </w:abstractNum>
  <w:abstractNum w:abstractNumId="10">
    <w:nsid w:val="DED7263"/>
    <w:multiLevelType w:val="hybridMultilevel"/>
    <w:lvl w:ilvl="0">
      <w:lvlJc w:val="left"/>
      <w:lvlText w:val="%1."/>
      <w:numFmt w:val="decimal"/>
      <w:start w:val="9"/>
    </w:lvl>
  </w:abstractNum>
  <w:abstractNum w:abstractNumId="11">
    <w:nsid w:val="7FDCC233"/>
    <w:multiLevelType w:val="hybridMultilevel"/>
    <w:lvl w:ilvl="0">
      <w:lvlJc w:val="left"/>
      <w:lvlText w:val="(%1)"/>
      <w:numFmt w:val="lowerRoman"/>
      <w:start w:val="1"/>
    </w:lvl>
  </w:abstractNum>
  <w:abstractNum w:abstractNumId="12">
    <w:nsid w:val="1BEFD79F"/>
    <w:multiLevelType w:val="hybridMultilevel"/>
    <w:lvl w:ilvl="0">
      <w:lvlJc w:val="left"/>
      <w:lvlText w:val="(%1)"/>
      <w:numFmt w:val="lowerLetter"/>
      <w:start w:val="1"/>
    </w:lvl>
    <w:lvl w:ilvl="1">
      <w:lvlJc w:val="left"/>
      <w:lvlText w:val="(%2)"/>
      <w:numFmt w:val="lowerRoman"/>
      <w:start w:val="1"/>
    </w:lvl>
  </w:abstractNum>
  <w:abstractNum w:abstractNumId="13">
    <w:nsid w:val="41A7C4C9"/>
    <w:multiLevelType w:val="hybridMultilevel"/>
    <w:lvl w:ilvl="0">
      <w:lvlJc w:val="left"/>
      <w:lvlText w:val="(%1)"/>
      <w:numFmt w:val="lowerRoman"/>
      <w:start w:val="4"/>
    </w:lvl>
  </w:abstractNum>
  <w:abstractNum w:abstractNumId="14">
    <w:nsid w:val="6B68079A"/>
    <w:multiLevelType w:val="hybridMultilevel"/>
    <w:lvl w:ilvl="0">
      <w:lvlJc w:val="left"/>
      <w:lvlText w:val="1"/>
      <w:numFmt w:val="bullet"/>
      <w:start w:val="1"/>
    </w:lvl>
  </w:abstractNum>
  <w:abstractNum w:abstractNumId="15">
    <w:nsid w:val="4E6AFB66"/>
    <w:multiLevelType w:val="hybridMultilevel"/>
    <w:lvl w:ilvl="0">
      <w:lvlJc w:val="left"/>
      <w:lvlText w:val="2"/>
      <w:numFmt w:val="bullet"/>
      <w:start w:val="1"/>
    </w:lvl>
  </w:abstractNum>
  <w:abstractNum w:abstractNumId="16">
    <w:nsid w:val="25E45D32"/>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2019-12-07T04:42:58Z</dcterms:created>
  <dcterms:modified xsi:type="dcterms:W3CDTF">2019-12-07T04:42:58Z</dcterms:modified>
</cp:coreProperties>
</file>