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Arial" w:cs="Arial" w:eastAsia="Arial" w:hAnsi="Arial"/>
          <w:sz w:val="27"/>
          <w:szCs w:val="27"/>
          <w:b w:val="1"/>
          <w:bCs w:val="1"/>
          <w:color w:val="auto"/>
        </w:rPr>
        <w:t>UNITED STATES</w:t>
      </w:r>
    </w:p>
    <w:p>
      <w:pPr>
        <w:spacing w:after="0" w:line="41" w:lineRule="exact"/>
        <w:rPr>
          <w:sz w:val="24"/>
          <w:szCs w:val="24"/>
          <w:color w:val="auto"/>
        </w:rPr>
      </w:pPr>
    </w:p>
    <w:p>
      <w:pPr>
        <w:jc w:val="center"/>
        <w:ind w:right="-9"/>
        <w:spacing w:after="0"/>
        <w:rPr>
          <w:sz w:val="20"/>
          <w:szCs w:val="20"/>
          <w:color w:val="auto"/>
        </w:rPr>
      </w:pPr>
      <w:r>
        <w:rPr>
          <w:rFonts w:ascii="Arial" w:cs="Arial" w:eastAsia="Arial" w:hAnsi="Arial"/>
          <w:sz w:val="27"/>
          <w:szCs w:val="27"/>
          <w:b w:val="1"/>
          <w:bCs w:val="1"/>
          <w:color w:val="auto"/>
        </w:rPr>
        <w:t>SECURITIES AND EXCHANGE COMMISSION</w:t>
      </w:r>
    </w:p>
    <w:p>
      <w:pPr>
        <w:spacing w:after="0" w:line="24"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2186305</wp:posOffset>
            </wp:positionH>
            <wp:positionV relativeFrom="paragraph">
              <wp:posOffset>186055</wp:posOffset>
            </wp:positionV>
            <wp:extent cx="29032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3220" cy="6985"/>
                    </a:xfrm>
                    <a:prstGeom prst="rect">
                      <a:avLst/>
                    </a:prstGeom>
                    <a:noFill/>
                  </pic:spPr>
                </pic:pic>
              </a:graphicData>
            </a:graphic>
          </wp:anchor>
        </w:drawing>
      </w:r>
    </w:p>
    <w:p>
      <w:pPr>
        <w:spacing w:after="0" w:line="362" w:lineRule="exact"/>
        <w:rPr>
          <w:sz w:val="24"/>
          <w:szCs w:val="24"/>
          <w:color w:val="auto"/>
        </w:rPr>
      </w:pPr>
    </w:p>
    <w:p>
      <w:pPr>
        <w:jc w:val="center"/>
        <w:ind w:right="-129"/>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2186305</wp:posOffset>
            </wp:positionH>
            <wp:positionV relativeFrom="paragraph">
              <wp:posOffset>233045</wp:posOffset>
            </wp:positionV>
            <wp:extent cx="29032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322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CURRENT REPORT</w:t>
      </w:r>
    </w:p>
    <w:p>
      <w:pPr>
        <w:spacing w:after="0" w:line="28"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PURSUANT TO SECTION 13 OR 15(d)</w:t>
      </w:r>
    </w:p>
    <w:p>
      <w:pPr>
        <w:spacing w:after="0" w:line="8"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2"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Date of Report (Date of earliest event reported): April 23, 2019</w:t>
      </w:r>
    </w:p>
    <w:p>
      <w:pPr>
        <w:spacing w:after="0" w:line="208" w:lineRule="exact"/>
        <w:rPr>
          <w:sz w:val="24"/>
          <w:szCs w:val="24"/>
          <w:color w:val="auto"/>
        </w:rPr>
      </w:pPr>
    </w:p>
    <w:p>
      <w:pPr>
        <w:jc w:val="center"/>
        <w:ind w:right="-9"/>
        <w:spacing w:after="0"/>
        <w:rPr>
          <w:sz w:val="20"/>
          <w:szCs w:val="20"/>
          <w:color w:val="auto"/>
        </w:rPr>
      </w:pPr>
      <w:r>
        <w:rPr>
          <w:rFonts w:ascii="Arial" w:cs="Arial" w:eastAsia="Arial" w:hAnsi="Arial"/>
          <w:sz w:val="36"/>
          <w:szCs w:val="36"/>
          <w:b w:val="1"/>
          <w:bCs w:val="1"/>
          <w:color w:val="auto"/>
        </w:rPr>
        <w:t>WYNN RESORTS, LIMITED</w:t>
      </w:r>
    </w:p>
    <w:p>
      <w:pPr>
        <w:spacing w:after="0" w:line="42" w:lineRule="exact"/>
        <w:rPr>
          <w:sz w:val="24"/>
          <w:szCs w:val="24"/>
          <w:color w:val="auto"/>
        </w:rPr>
      </w:pPr>
    </w:p>
    <w:p>
      <w:pPr>
        <w:jc w:val="center"/>
        <w:ind w:right="-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890" w:type="dxa"/>
        <w:tblCellMar>
          <w:top w:w="0" w:type="dxa"/>
          <w:left w:w="0" w:type="dxa"/>
          <w:bottom w:w="0" w:type="dxa"/>
          <w:right w:w="0" w:type="dxa"/>
        </w:tblCellMar>
      </w:tblPr>
      <w:tr>
        <w:trPr>
          <w:trHeight w:val="194"/>
        </w:trPr>
        <w:tc>
          <w:tcPr>
            <w:tcW w:w="2680" w:type="dxa"/>
            <w:vAlign w:val="bottom"/>
          </w:tcPr>
          <w:p>
            <w:pPr>
              <w:jc w:val="center"/>
              <w:ind w:right="492"/>
              <w:spacing w:after="0"/>
              <w:rPr>
                <w:sz w:val="20"/>
                <w:szCs w:val="20"/>
                <w:color w:val="auto"/>
              </w:rPr>
            </w:pPr>
            <w:r>
              <w:rPr>
                <w:rFonts w:ascii="Arial" w:cs="Arial" w:eastAsia="Arial" w:hAnsi="Arial"/>
                <w:sz w:val="15"/>
                <w:szCs w:val="15"/>
                <w:b w:val="1"/>
                <w:bCs w:val="1"/>
                <w:color w:val="auto"/>
                <w:w w:val="89"/>
              </w:rPr>
              <w:t>Nevada</w:t>
            </w:r>
          </w:p>
        </w:tc>
        <w:tc>
          <w:tcPr>
            <w:tcW w:w="4600" w:type="dxa"/>
            <w:vAlign w:val="bottom"/>
          </w:tcPr>
          <w:p>
            <w:pPr>
              <w:jc w:val="center"/>
              <w:ind w:right="213"/>
              <w:spacing w:after="0"/>
              <w:rPr>
                <w:sz w:val="20"/>
                <w:szCs w:val="20"/>
                <w:color w:val="auto"/>
              </w:rPr>
            </w:pPr>
            <w:r>
              <w:rPr>
                <w:rFonts w:ascii="Arial" w:cs="Arial" w:eastAsia="Arial" w:hAnsi="Arial"/>
                <w:sz w:val="15"/>
                <w:szCs w:val="15"/>
                <w:b w:val="1"/>
                <w:bCs w:val="1"/>
                <w:color w:val="auto"/>
                <w:w w:val="89"/>
              </w:rPr>
              <w:t>000-50028</w:t>
            </w:r>
          </w:p>
        </w:tc>
        <w:tc>
          <w:tcPr>
            <w:tcW w:w="1800" w:type="dxa"/>
            <w:vAlign w:val="bottom"/>
          </w:tcPr>
          <w:p>
            <w:pPr>
              <w:jc w:val="right"/>
              <w:ind w:right="34"/>
              <w:spacing w:after="0"/>
              <w:rPr>
                <w:sz w:val="20"/>
                <w:szCs w:val="20"/>
                <w:color w:val="auto"/>
              </w:rPr>
            </w:pPr>
            <w:r>
              <w:rPr>
                <w:rFonts w:ascii="Arial" w:cs="Arial" w:eastAsia="Arial" w:hAnsi="Arial"/>
                <w:sz w:val="15"/>
                <w:szCs w:val="15"/>
                <w:b w:val="1"/>
                <w:bCs w:val="1"/>
                <w:color w:val="auto"/>
              </w:rPr>
              <w:t>46-0484987</w:t>
            </w:r>
          </w:p>
        </w:tc>
      </w:tr>
      <w:tr>
        <w:trPr>
          <w:trHeight w:val="151"/>
        </w:trPr>
        <w:tc>
          <w:tcPr>
            <w:tcW w:w="2680" w:type="dxa"/>
            <w:vAlign w:val="bottom"/>
          </w:tcPr>
          <w:p>
            <w:pPr>
              <w:jc w:val="center"/>
              <w:ind w:right="492"/>
              <w:spacing w:after="0"/>
              <w:rPr>
                <w:sz w:val="20"/>
                <w:szCs w:val="20"/>
                <w:color w:val="auto"/>
              </w:rPr>
            </w:pPr>
            <w:r>
              <w:rPr>
                <w:rFonts w:ascii="Arial" w:cs="Arial" w:eastAsia="Arial" w:hAnsi="Arial"/>
                <w:sz w:val="12"/>
                <w:szCs w:val="12"/>
                <w:b w:val="1"/>
                <w:bCs w:val="1"/>
                <w:color w:val="auto"/>
                <w:w w:val="90"/>
              </w:rPr>
              <w:t>(State or other jurisdiction</w:t>
            </w:r>
          </w:p>
        </w:tc>
        <w:tc>
          <w:tcPr>
            <w:tcW w:w="4600" w:type="dxa"/>
            <w:vAlign w:val="bottom"/>
          </w:tcPr>
          <w:p>
            <w:pPr>
              <w:jc w:val="center"/>
              <w:ind w:right="213"/>
              <w:spacing w:after="0"/>
              <w:rPr>
                <w:sz w:val="20"/>
                <w:szCs w:val="20"/>
                <w:color w:val="auto"/>
              </w:rPr>
            </w:pPr>
            <w:r>
              <w:rPr>
                <w:rFonts w:ascii="Arial" w:cs="Arial" w:eastAsia="Arial" w:hAnsi="Arial"/>
                <w:sz w:val="12"/>
                <w:szCs w:val="12"/>
                <w:b w:val="1"/>
                <w:bCs w:val="1"/>
                <w:color w:val="auto"/>
                <w:w w:val="89"/>
              </w:rPr>
              <w:t>(Commission</w:t>
            </w:r>
          </w:p>
        </w:tc>
        <w:tc>
          <w:tcPr>
            <w:tcW w:w="1800" w:type="dxa"/>
            <w:vAlign w:val="bottom"/>
          </w:tcPr>
          <w:p>
            <w:pPr>
              <w:jc w:val="center"/>
              <w:ind w:left="814"/>
              <w:spacing w:after="0"/>
              <w:rPr>
                <w:sz w:val="20"/>
                <w:szCs w:val="20"/>
                <w:color w:val="auto"/>
              </w:rPr>
            </w:pPr>
            <w:r>
              <w:rPr>
                <w:rFonts w:ascii="Arial" w:cs="Arial" w:eastAsia="Arial" w:hAnsi="Arial"/>
                <w:sz w:val="12"/>
                <w:szCs w:val="12"/>
                <w:b w:val="1"/>
                <w:bCs w:val="1"/>
                <w:color w:val="auto"/>
                <w:w w:val="95"/>
              </w:rPr>
              <w:t>(I.R.S. Employer</w:t>
            </w:r>
          </w:p>
        </w:tc>
      </w:tr>
      <w:tr>
        <w:trPr>
          <w:trHeight w:val="157"/>
        </w:trPr>
        <w:tc>
          <w:tcPr>
            <w:tcW w:w="2680" w:type="dxa"/>
            <w:vAlign w:val="bottom"/>
          </w:tcPr>
          <w:p>
            <w:pPr>
              <w:jc w:val="center"/>
              <w:ind w:right="492"/>
              <w:spacing w:after="0"/>
              <w:rPr>
                <w:sz w:val="20"/>
                <w:szCs w:val="20"/>
                <w:color w:val="auto"/>
              </w:rPr>
            </w:pPr>
            <w:r>
              <w:rPr>
                <w:rFonts w:ascii="Arial" w:cs="Arial" w:eastAsia="Arial" w:hAnsi="Arial"/>
                <w:sz w:val="12"/>
                <w:szCs w:val="12"/>
                <w:b w:val="1"/>
                <w:bCs w:val="1"/>
                <w:color w:val="auto"/>
                <w:w w:val="91"/>
              </w:rPr>
              <w:t>of incorporation)</w:t>
            </w:r>
          </w:p>
        </w:tc>
        <w:tc>
          <w:tcPr>
            <w:tcW w:w="4600" w:type="dxa"/>
            <w:vAlign w:val="bottom"/>
          </w:tcPr>
          <w:p>
            <w:pPr>
              <w:jc w:val="center"/>
              <w:ind w:right="213"/>
              <w:spacing w:after="0"/>
              <w:rPr>
                <w:sz w:val="20"/>
                <w:szCs w:val="20"/>
                <w:color w:val="auto"/>
              </w:rPr>
            </w:pPr>
            <w:r>
              <w:rPr>
                <w:rFonts w:ascii="Arial" w:cs="Arial" w:eastAsia="Arial" w:hAnsi="Arial"/>
                <w:sz w:val="12"/>
                <w:szCs w:val="12"/>
                <w:b w:val="1"/>
                <w:bCs w:val="1"/>
                <w:color w:val="auto"/>
                <w:w w:val="92"/>
              </w:rPr>
              <w:t>File Number)</w:t>
            </w:r>
          </w:p>
        </w:tc>
        <w:tc>
          <w:tcPr>
            <w:tcW w:w="1800" w:type="dxa"/>
            <w:vAlign w:val="bottom"/>
          </w:tcPr>
          <w:p>
            <w:pPr>
              <w:jc w:val="center"/>
              <w:ind w:left="794"/>
              <w:spacing w:after="0"/>
              <w:rPr>
                <w:sz w:val="20"/>
                <w:szCs w:val="20"/>
                <w:color w:val="auto"/>
              </w:rPr>
            </w:pPr>
            <w:r>
              <w:rPr>
                <w:rFonts w:ascii="Arial" w:cs="Arial" w:eastAsia="Arial" w:hAnsi="Arial"/>
                <w:sz w:val="12"/>
                <w:szCs w:val="12"/>
                <w:b w:val="1"/>
                <w:bCs w:val="1"/>
                <w:color w:val="auto"/>
                <w:w w:val="92"/>
              </w:rPr>
              <w:t>Identification No.)</w:t>
            </w:r>
          </w:p>
        </w:tc>
      </w:tr>
      <w:tr>
        <w:trPr>
          <w:trHeight w:val="198"/>
        </w:trPr>
        <w:tc>
          <w:tcPr>
            <w:tcW w:w="2680" w:type="dxa"/>
            <w:vAlign w:val="bottom"/>
          </w:tcPr>
          <w:p>
            <w:pPr>
              <w:jc w:val="center"/>
              <w:ind w:right="512"/>
              <w:spacing w:after="0"/>
              <w:rPr>
                <w:sz w:val="20"/>
                <w:szCs w:val="20"/>
                <w:color w:val="auto"/>
              </w:rPr>
            </w:pPr>
            <w:r>
              <w:rPr>
                <w:rFonts w:ascii="Arial" w:cs="Arial" w:eastAsia="Arial" w:hAnsi="Arial"/>
                <w:sz w:val="15"/>
                <w:szCs w:val="15"/>
                <w:b w:val="1"/>
                <w:bCs w:val="1"/>
                <w:color w:val="auto"/>
                <w:w w:val="88"/>
              </w:rPr>
              <w:t>3131 Las Vegas Boulevard South</w:t>
            </w:r>
          </w:p>
        </w:tc>
        <w:tc>
          <w:tcPr>
            <w:tcW w:w="46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4"/>
        </w:trPr>
        <w:tc>
          <w:tcPr>
            <w:tcW w:w="2680" w:type="dxa"/>
            <w:vAlign w:val="bottom"/>
          </w:tcPr>
          <w:p>
            <w:pPr>
              <w:jc w:val="center"/>
              <w:ind w:right="492"/>
              <w:spacing w:after="0"/>
              <w:rPr>
                <w:sz w:val="20"/>
                <w:szCs w:val="20"/>
                <w:color w:val="auto"/>
              </w:rPr>
            </w:pPr>
            <w:r>
              <w:rPr>
                <w:rFonts w:ascii="Arial" w:cs="Arial" w:eastAsia="Arial" w:hAnsi="Arial"/>
                <w:sz w:val="15"/>
                <w:szCs w:val="15"/>
                <w:b w:val="1"/>
                <w:bCs w:val="1"/>
                <w:color w:val="auto"/>
                <w:w w:val="88"/>
              </w:rPr>
              <w:t>Las Vegas, Nevada</w:t>
            </w:r>
          </w:p>
        </w:tc>
        <w:tc>
          <w:tcPr>
            <w:tcW w:w="4600" w:type="dxa"/>
            <w:vAlign w:val="bottom"/>
          </w:tcPr>
          <w:p>
            <w:pPr>
              <w:spacing w:after="0"/>
              <w:rPr>
                <w:sz w:val="16"/>
                <w:szCs w:val="16"/>
                <w:color w:val="auto"/>
              </w:rPr>
            </w:pPr>
          </w:p>
        </w:tc>
        <w:tc>
          <w:tcPr>
            <w:tcW w:w="1800" w:type="dxa"/>
            <w:vAlign w:val="bottom"/>
          </w:tcPr>
          <w:p>
            <w:pPr>
              <w:jc w:val="right"/>
              <w:ind w:right="214"/>
              <w:spacing w:after="0"/>
              <w:rPr>
                <w:sz w:val="20"/>
                <w:szCs w:val="20"/>
                <w:color w:val="auto"/>
              </w:rPr>
            </w:pPr>
            <w:r>
              <w:rPr>
                <w:rFonts w:ascii="Arial" w:cs="Arial" w:eastAsia="Arial" w:hAnsi="Arial"/>
                <w:sz w:val="15"/>
                <w:szCs w:val="15"/>
                <w:b w:val="1"/>
                <w:bCs w:val="1"/>
                <w:color w:val="auto"/>
              </w:rPr>
              <w:t>89109</w:t>
            </w:r>
          </w:p>
        </w:tc>
      </w:tr>
      <w:tr>
        <w:trPr>
          <w:trHeight w:val="184"/>
        </w:trPr>
        <w:tc>
          <w:tcPr>
            <w:tcW w:w="2680" w:type="dxa"/>
            <w:vAlign w:val="bottom"/>
          </w:tcPr>
          <w:p>
            <w:pPr>
              <w:jc w:val="center"/>
              <w:ind w:right="492"/>
              <w:spacing w:after="0"/>
              <w:rPr>
                <w:sz w:val="20"/>
                <w:szCs w:val="20"/>
                <w:color w:val="auto"/>
              </w:rPr>
            </w:pPr>
            <w:r>
              <w:rPr>
                <w:rFonts w:ascii="Arial" w:cs="Arial" w:eastAsia="Arial" w:hAnsi="Arial"/>
                <w:sz w:val="12"/>
                <w:szCs w:val="12"/>
                <w:b w:val="1"/>
                <w:bCs w:val="1"/>
                <w:color w:val="auto"/>
                <w:w w:val="89"/>
              </w:rPr>
              <w:t>(Address of principal executive offices)</w:t>
            </w:r>
          </w:p>
        </w:tc>
        <w:tc>
          <w:tcPr>
            <w:tcW w:w="4600" w:type="dxa"/>
            <w:vAlign w:val="bottom"/>
          </w:tcPr>
          <w:p>
            <w:pPr>
              <w:spacing w:after="0"/>
              <w:rPr>
                <w:sz w:val="15"/>
                <w:szCs w:val="15"/>
                <w:color w:val="auto"/>
              </w:rPr>
            </w:pPr>
          </w:p>
        </w:tc>
        <w:tc>
          <w:tcPr>
            <w:tcW w:w="1800" w:type="dxa"/>
            <w:vAlign w:val="bottom"/>
          </w:tcPr>
          <w:p>
            <w:pPr>
              <w:jc w:val="center"/>
              <w:ind w:left="814"/>
              <w:spacing w:after="0"/>
              <w:rPr>
                <w:sz w:val="20"/>
                <w:szCs w:val="20"/>
                <w:color w:val="auto"/>
              </w:rPr>
            </w:pPr>
            <w:r>
              <w:rPr>
                <w:rFonts w:ascii="Arial" w:cs="Arial" w:eastAsia="Arial" w:hAnsi="Arial"/>
                <w:sz w:val="12"/>
                <w:szCs w:val="12"/>
                <w:b w:val="1"/>
                <w:bCs w:val="1"/>
                <w:color w:val="auto"/>
                <w:w w:val="94"/>
              </w:rPr>
              <w:t>(Zip Code)</w:t>
            </w:r>
          </w:p>
        </w:tc>
      </w:tr>
      <w:tr>
        <w:trPr>
          <w:trHeight w:val="227"/>
        </w:trPr>
        <w:tc>
          <w:tcPr>
            <w:tcW w:w="2680" w:type="dxa"/>
            <w:vAlign w:val="bottom"/>
          </w:tcPr>
          <w:p>
            <w:pPr>
              <w:spacing w:after="0"/>
              <w:rPr>
                <w:sz w:val="19"/>
                <w:szCs w:val="19"/>
                <w:color w:val="auto"/>
              </w:rPr>
            </w:pPr>
          </w:p>
        </w:tc>
        <w:tc>
          <w:tcPr>
            <w:tcW w:w="4600" w:type="dxa"/>
            <w:vAlign w:val="bottom"/>
          </w:tcPr>
          <w:p>
            <w:pPr>
              <w:jc w:val="center"/>
              <w:ind w:right="233"/>
              <w:spacing w:after="0"/>
              <w:rPr>
                <w:sz w:val="20"/>
                <w:szCs w:val="20"/>
                <w:color w:val="auto"/>
              </w:rPr>
            </w:pPr>
            <w:r>
              <w:rPr>
                <w:rFonts w:ascii="Arial" w:cs="Arial" w:eastAsia="Arial" w:hAnsi="Arial"/>
                <w:sz w:val="15"/>
                <w:szCs w:val="15"/>
                <w:b w:val="1"/>
                <w:bCs w:val="1"/>
                <w:color w:val="auto"/>
                <w:w w:val="91"/>
              </w:rPr>
              <w:t>(702) 770-7555</w:t>
            </w:r>
          </w:p>
        </w:tc>
        <w:tc>
          <w:tcPr>
            <w:tcW w:w="1800" w:type="dxa"/>
            <w:vAlign w:val="bottom"/>
          </w:tcPr>
          <w:p>
            <w:pPr>
              <w:spacing w:after="0"/>
              <w:rPr>
                <w:sz w:val="19"/>
                <w:szCs w:val="19"/>
                <w:color w:val="auto"/>
              </w:rPr>
            </w:pPr>
          </w:p>
        </w:tc>
      </w:tr>
      <w:tr>
        <w:trPr>
          <w:trHeight w:val="140"/>
        </w:trPr>
        <w:tc>
          <w:tcPr>
            <w:tcW w:w="2680" w:type="dxa"/>
            <w:vAlign w:val="bottom"/>
          </w:tcPr>
          <w:p>
            <w:pPr>
              <w:spacing w:after="0"/>
              <w:rPr>
                <w:sz w:val="12"/>
                <w:szCs w:val="12"/>
                <w:color w:val="auto"/>
              </w:rPr>
            </w:pPr>
          </w:p>
        </w:tc>
        <w:tc>
          <w:tcPr>
            <w:tcW w:w="4600" w:type="dxa"/>
            <w:vAlign w:val="bottom"/>
          </w:tcPr>
          <w:p>
            <w:pPr>
              <w:jc w:val="center"/>
              <w:ind w:right="213"/>
              <w:spacing w:after="0"/>
              <w:rPr>
                <w:sz w:val="20"/>
                <w:szCs w:val="20"/>
                <w:color w:val="auto"/>
              </w:rPr>
            </w:pPr>
            <w:r>
              <w:rPr>
                <w:rFonts w:ascii="Arial" w:cs="Arial" w:eastAsia="Arial" w:hAnsi="Arial"/>
                <w:sz w:val="12"/>
                <w:szCs w:val="12"/>
                <w:b w:val="1"/>
                <w:bCs w:val="1"/>
                <w:color w:val="auto"/>
                <w:w w:val="89"/>
              </w:rPr>
              <w:t>(Registrant’s telephone number, including area code)</w:t>
            </w:r>
          </w:p>
        </w:tc>
        <w:tc>
          <w:tcPr>
            <w:tcW w:w="1800" w:type="dxa"/>
            <w:vAlign w:val="bottom"/>
          </w:tcPr>
          <w:p>
            <w:pPr>
              <w:spacing w:after="0"/>
              <w:rPr>
                <w:sz w:val="12"/>
                <w:szCs w:val="12"/>
                <w:color w:val="auto"/>
              </w:rPr>
            </w:pPr>
          </w:p>
        </w:tc>
      </w:tr>
      <w:tr>
        <w:trPr>
          <w:trHeight w:val="176"/>
        </w:trPr>
        <w:tc>
          <w:tcPr>
            <w:tcW w:w="2680" w:type="dxa"/>
            <w:vAlign w:val="bottom"/>
          </w:tcPr>
          <w:p>
            <w:pPr>
              <w:spacing w:after="0"/>
              <w:rPr>
                <w:sz w:val="15"/>
                <w:szCs w:val="15"/>
                <w:color w:val="auto"/>
              </w:rPr>
            </w:pPr>
          </w:p>
        </w:tc>
        <w:tc>
          <w:tcPr>
            <w:tcW w:w="4600" w:type="dxa"/>
            <w:vAlign w:val="bottom"/>
          </w:tcPr>
          <w:p>
            <w:pPr>
              <w:jc w:val="center"/>
              <w:ind w:right="213"/>
              <w:spacing w:after="0"/>
              <w:rPr>
                <w:sz w:val="20"/>
                <w:szCs w:val="20"/>
                <w:color w:val="auto"/>
              </w:rPr>
            </w:pPr>
            <w:r>
              <w:rPr>
                <w:rFonts w:ascii="Arial" w:cs="Arial" w:eastAsia="Arial" w:hAnsi="Arial"/>
                <w:sz w:val="15"/>
                <w:szCs w:val="15"/>
                <w:b w:val="1"/>
                <w:bCs w:val="1"/>
                <w:color w:val="auto"/>
                <w:w w:val="91"/>
              </w:rPr>
              <w:t>Not Applicable</w:t>
            </w:r>
          </w:p>
        </w:tc>
        <w:tc>
          <w:tcPr>
            <w:tcW w:w="1800" w:type="dxa"/>
            <w:vAlign w:val="bottom"/>
          </w:tcPr>
          <w:p>
            <w:pPr>
              <w:spacing w:after="0"/>
              <w:rPr>
                <w:sz w:val="15"/>
                <w:szCs w:val="15"/>
                <w:color w:val="auto"/>
              </w:rPr>
            </w:pPr>
          </w:p>
        </w:tc>
      </w:tr>
      <w:tr>
        <w:trPr>
          <w:trHeight w:val="157"/>
        </w:trPr>
        <w:tc>
          <w:tcPr>
            <w:tcW w:w="2680" w:type="dxa"/>
            <w:vAlign w:val="bottom"/>
          </w:tcPr>
          <w:p>
            <w:pPr>
              <w:spacing w:after="0"/>
              <w:rPr>
                <w:sz w:val="13"/>
                <w:szCs w:val="13"/>
                <w:color w:val="auto"/>
              </w:rPr>
            </w:pPr>
          </w:p>
        </w:tc>
        <w:tc>
          <w:tcPr>
            <w:tcW w:w="4600" w:type="dxa"/>
            <w:vAlign w:val="bottom"/>
          </w:tcPr>
          <w:p>
            <w:pPr>
              <w:jc w:val="center"/>
              <w:ind w:right="233"/>
              <w:spacing w:after="0"/>
              <w:rPr>
                <w:sz w:val="20"/>
                <w:szCs w:val="20"/>
                <w:color w:val="auto"/>
              </w:rPr>
            </w:pPr>
            <w:r>
              <w:rPr>
                <w:rFonts w:ascii="Arial" w:cs="Arial" w:eastAsia="Arial" w:hAnsi="Arial"/>
                <w:sz w:val="12"/>
                <w:szCs w:val="12"/>
                <w:b w:val="1"/>
                <w:bCs w:val="1"/>
                <w:color w:val="auto"/>
                <w:w w:val="90"/>
              </w:rPr>
              <w:t>(Former name or former address, if changed since last report)</w:t>
            </w:r>
          </w:p>
        </w:tc>
        <w:tc>
          <w:tcPr>
            <w:tcW w:w="1800" w:type="dxa"/>
            <w:vAlign w:val="bottom"/>
          </w:tcPr>
          <w:p>
            <w:pPr>
              <w:spacing w:after="0"/>
              <w:rPr>
                <w:sz w:val="13"/>
                <w:szCs w:val="13"/>
                <w:color w:val="auto"/>
              </w:rPr>
            </w:pPr>
          </w:p>
        </w:tc>
      </w:tr>
    </w:tbl>
    <w:p>
      <w:pPr>
        <w:spacing w:after="0" w:line="349" w:lineRule="exact"/>
        <w:rPr>
          <w:sz w:val="24"/>
          <w:szCs w:val="24"/>
          <w:color w:val="auto"/>
        </w:rPr>
      </w:pPr>
    </w:p>
    <w:p>
      <w:pPr>
        <w:ind w:left="1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5" w:lineRule="exact"/>
        <w:rPr>
          <w:sz w:val="24"/>
          <w:szCs w:val="24"/>
          <w:color w:val="auto"/>
        </w:rPr>
      </w:pPr>
    </w:p>
    <w:p>
      <w:pPr>
        <w:ind w:left="290" w:hanging="290"/>
        <w:spacing w:after="0"/>
        <w:tabs>
          <w:tab w:leader="none" w:pos="29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3" w:lineRule="exact"/>
        <w:rPr>
          <w:rFonts w:ascii="MS PGothic" w:cs="MS PGothic" w:eastAsia="MS PGothic" w:hAnsi="MS PGothic"/>
          <w:sz w:val="15"/>
          <w:szCs w:val="15"/>
          <w:color w:val="auto"/>
        </w:rPr>
      </w:pPr>
    </w:p>
    <w:p>
      <w:pPr>
        <w:ind w:left="290" w:hanging="290"/>
        <w:spacing w:after="0"/>
        <w:tabs>
          <w:tab w:leader="none" w:pos="29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8" w:lineRule="exact"/>
        <w:rPr>
          <w:rFonts w:ascii="MS PGothic" w:cs="MS PGothic" w:eastAsia="MS PGothic" w:hAnsi="MS PGothic"/>
          <w:sz w:val="15"/>
          <w:szCs w:val="15"/>
          <w:color w:val="auto"/>
        </w:rPr>
      </w:pPr>
    </w:p>
    <w:p>
      <w:pPr>
        <w:ind w:left="290" w:hanging="290"/>
        <w:spacing w:after="0"/>
        <w:tabs>
          <w:tab w:leader="none" w:pos="29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8" w:lineRule="exact"/>
        <w:rPr>
          <w:rFonts w:ascii="MS PGothic" w:cs="MS PGothic" w:eastAsia="MS PGothic" w:hAnsi="MS PGothic"/>
          <w:sz w:val="15"/>
          <w:szCs w:val="15"/>
          <w:color w:val="auto"/>
        </w:rPr>
      </w:pPr>
    </w:p>
    <w:p>
      <w:pPr>
        <w:ind w:left="290" w:hanging="290"/>
        <w:spacing w:after="0"/>
        <w:tabs>
          <w:tab w:leader="none" w:pos="29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8" w:lineRule="exact"/>
        <w:rPr>
          <w:sz w:val="24"/>
          <w:szCs w:val="24"/>
          <w:color w:val="auto"/>
        </w:rPr>
      </w:pPr>
    </w:p>
    <w:p>
      <w:pPr>
        <w:ind w:left="10"/>
        <w:spacing w:after="0" w:line="247"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4" w:lineRule="exact"/>
        <w:rPr>
          <w:sz w:val="24"/>
          <w:szCs w:val="24"/>
          <w:color w:val="auto"/>
        </w:rPr>
      </w:pPr>
    </w:p>
    <w:p>
      <w:pPr>
        <w:ind w:left="10"/>
        <w:spacing w:after="0" w:line="18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ectPr>
          <w:pgSz w:w="11900" w:h="16838" w:orient="portrait"/>
          <w:cols w:equalWidth="0" w:num="1">
            <w:col w:w="11450"/>
          </w:cols>
          <w:pgMar w:left="230" w:top="929" w:right="219" w:bottom="1440" w:gutter="0" w:footer="0" w:header="0"/>
        </w:sectPr>
      </w:pPr>
    </w:p>
    <w:bookmarkStart w:id="1" w:name="page2"/>
    <w:bookmarkEnd w:id="1"/>
    <w:p>
      <w:pPr>
        <w:ind w:left="20"/>
        <w:spacing w:after="0"/>
        <w:tabs>
          <w:tab w:leader="none" w:pos="1600"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283" w:lineRule="exact"/>
        <w:rPr>
          <w:sz w:val="20"/>
          <w:szCs w:val="20"/>
          <w:color w:val="auto"/>
        </w:rPr>
      </w:pPr>
    </w:p>
    <w:p>
      <w:pPr>
        <w:jc w:val="both"/>
        <w:ind w:firstLine="406"/>
        <w:spacing w:after="0" w:line="257" w:lineRule="auto"/>
        <w:rPr>
          <w:sz w:val="20"/>
          <w:szCs w:val="20"/>
          <w:color w:val="auto"/>
        </w:rPr>
      </w:pPr>
      <w:r>
        <w:rPr>
          <w:rFonts w:ascii="Arial" w:cs="Arial" w:eastAsia="Arial" w:hAnsi="Arial"/>
          <w:sz w:val="15"/>
          <w:szCs w:val="15"/>
          <w:color w:val="auto"/>
        </w:rPr>
        <w:t>On April 23, 2019, Wynn Macau, Limited ("WML"), an indirect subsidiary of Wynn Resorts, Limited (the "Registrant") with its ordinary shares of common stock listed on The Stock Exchange of Hong Kong Limited (the "HKSE"), filed with the HKSE its annual report in respect of the year ended December 31, 2018 (the "Annual Report"). The Registrant owns approximately 72% of WML's ordinary shares of common stock. The Annual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1340" w:type="dxa"/>
            <w:vAlign w:val="bottom"/>
          </w:tcPr>
          <w:p>
            <w:pPr>
              <w:spacing w:after="0"/>
              <w:rPr>
                <w:sz w:val="20"/>
                <w:szCs w:val="20"/>
                <w:color w:val="auto"/>
              </w:rPr>
            </w:pPr>
            <w:r>
              <w:rPr>
                <w:rFonts w:ascii="Arial" w:cs="Arial" w:eastAsia="Arial" w:hAnsi="Arial"/>
                <w:sz w:val="15"/>
                <w:szCs w:val="15"/>
                <w:b w:val="1"/>
                <w:bCs w:val="1"/>
                <w:color w:val="auto"/>
              </w:rPr>
              <w:t>Item 9.01</w:t>
            </w:r>
          </w:p>
        </w:tc>
        <w:tc>
          <w:tcPr>
            <w:tcW w:w="6920" w:type="dxa"/>
            <w:vAlign w:val="bottom"/>
            <w:gridSpan w:val="2"/>
          </w:tcPr>
          <w:p>
            <w:pPr>
              <w:ind w:left="260"/>
              <w:spacing w:after="0"/>
              <w:rPr>
                <w:sz w:val="20"/>
                <w:szCs w:val="20"/>
                <w:color w:val="auto"/>
              </w:rPr>
            </w:pPr>
            <w:r>
              <w:rPr>
                <w:rFonts w:ascii="Arial" w:cs="Arial" w:eastAsia="Arial" w:hAnsi="Arial"/>
                <w:sz w:val="15"/>
                <w:szCs w:val="15"/>
                <w:b w:val="1"/>
                <w:bCs w:val="1"/>
                <w:color w:val="auto"/>
              </w:rPr>
              <w:t>Financial Statements and Exhibits.</w:t>
            </w:r>
          </w:p>
        </w:tc>
      </w:tr>
      <w:tr>
        <w:trPr>
          <w:trHeight w:val="384"/>
        </w:trPr>
        <w:tc>
          <w:tcPr>
            <w:tcW w:w="1340" w:type="dxa"/>
            <w:vAlign w:val="bottom"/>
          </w:tcPr>
          <w:p>
            <w:pPr>
              <w:ind w:left="340"/>
              <w:spacing w:after="0"/>
              <w:rPr>
                <w:sz w:val="20"/>
                <w:szCs w:val="20"/>
                <w:color w:val="auto"/>
              </w:rPr>
            </w:pPr>
            <w:r>
              <w:rPr>
                <w:rFonts w:ascii="Arial" w:cs="Arial" w:eastAsia="Arial" w:hAnsi="Arial"/>
                <w:sz w:val="15"/>
                <w:szCs w:val="15"/>
                <w:color w:val="auto"/>
              </w:rPr>
              <w:t>(d) Exhibits.</w:t>
            </w:r>
          </w:p>
        </w:tc>
        <w:tc>
          <w:tcPr>
            <w:tcW w:w="152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681"/>
        </w:trPr>
        <w:tc>
          <w:tcPr>
            <w:tcW w:w="1340" w:type="dxa"/>
            <w:vAlign w:val="bottom"/>
          </w:tcPr>
          <w:p>
            <w:pPr>
              <w:spacing w:after="0"/>
              <w:rPr>
                <w:sz w:val="20"/>
                <w:szCs w:val="20"/>
                <w:color w:val="auto"/>
              </w:rPr>
            </w:pPr>
            <w:r>
              <w:rPr>
                <w:rFonts w:ascii="Arial" w:cs="Arial" w:eastAsia="Arial" w:hAnsi="Arial"/>
                <w:sz w:val="12"/>
                <w:szCs w:val="12"/>
                <w:b w:val="1"/>
                <w:bCs w:val="1"/>
                <w:color w:val="auto"/>
              </w:rPr>
              <w:t>Exhibit No.</w:t>
            </w:r>
          </w:p>
        </w:tc>
        <w:tc>
          <w:tcPr>
            <w:tcW w:w="152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2"/>
                <w:szCs w:val="12"/>
                <w:b w:val="1"/>
                <w:bCs w:val="1"/>
                <w:color w:val="auto"/>
              </w:rPr>
              <w:t>Description</w:t>
            </w:r>
          </w:p>
        </w:tc>
      </w:tr>
      <w:tr>
        <w:trPr>
          <w:trHeight w:val="178"/>
        </w:trPr>
        <w:tc>
          <w:tcPr>
            <w:tcW w:w="1340" w:type="dxa"/>
            <w:vAlign w:val="bottom"/>
          </w:tcPr>
          <w:p>
            <w:pPr>
              <w:spacing w:after="0"/>
              <w:rPr>
                <w:sz w:val="20"/>
                <w:szCs w:val="20"/>
                <w:color w:val="auto"/>
              </w:rPr>
            </w:pPr>
            <w:r>
              <w:rPr>
                <w:rFonts w:ascii="Arial" w:cs="Arial" w:eastAsia="Arial" w:hAnsi="Arial"/>
                <w:sz w:val="15"/>
                <w:szCs w:val="15"/>
                <w:color w:val="auto"/>
              </w:rPr>
              <w:t>99.1</w:t>
            </w:r>
          </w:p>
        </w:tc>
        <w:tc>
          <w:tcPr>
            <w:tcW w:w="1520" w:type="dxa"/>
            <w:vAlign w:val="bottom"/>
          </w:tcPr>
          <w:p>
            <w:pPr>
              <w:spacing w:after="0"/>
              <w:rPr>
                <w:sz w:val="15"/>
                <w:szCs w:val="15"/>
                <w:color w:val="auto"/>
              </w:rPr>
            </w:pPr>
          </w:p>
        </w:tc>
        <w:tc>
          <w:tcPr>
            <w:tcW w:w="5400" w:type="dxa"/>
            <w:vAlign w:val="bottom"/>
            <w:tcBorders>
              <w:bottom w:val="single" w:sz="8" w:color="0000FF"/>
            </w:tcBorders>
          </w:tcPr>
          <w:p>
            <w:pPr>
              <w:spacing w:after="0"/>
              <w:rPr>
                <w:rFonts w:ascii="Arial" w:cs="Arial" w:eastAsia="Arial" w:hAnsi="Arial"/>
                <w:sz w:val="15"/>
                <w:szCs w:val="15"/>
                <w:color w:val="0000FF"/>
                <w:w w:val="91"/>
              </w:rPr>
            </w:pPr>
            <w:hyperlink w:anchor="page4">
              <w:r>
                <w:rPr>
                  <w:rFonts w:ascii="Arial" w:cs="Arial" w:eastAsia="Arial" w:hAnsi="Arial"/>
                  <w:sz w:val="15"/>
                  <w:szCs w:val="15"/>
                  <w:color w:val="0000FF"/>
                  <w:w w:val="91"/>
                </w:rPr>
                <w:t>Annual Report of Wynn Macau, Limited in respect of the year ended December 31, 2018.</w:t>
              </w:r>
            </w:hyperlink>
          </w:p>
        </w:tc>
      </w:tr>
    </w:tbl>
    <w:p>
      <w:pPr>
        <w:sectPr>
          <w:pgSz w:w="11900" w:h="16838" w:orient="portrait"/>
          <w:cols w:equalWidth="0" w:num="1">
            <w:col w:w="11440"/>
          </w:cols>
          <w:pgMar w:left="240" w:top="870" w:right="219" w:bottom="1440" w:gutter="0" w:footer="0" w:header="0"/>
        </w:sectPr>
      </w:pPr>
    </w:p>
    <w:bookmarkStart w:id="2" w:name="page3"/>
    <w:bookmarkEnd w:id="2"/>
    <w:p>
      <w:pPr>
        <w:jc w:val="center"/>
        <w:ind w:left="360"/>
        <w:spacing w:after="0"/>
        <w:rPr>
          <w:sz w:val="20"/>
          <w:szCs w:val="20"/>
          <w:color w:val="auto"/>
        </w:rPr>
      </w:pPr>
      <w:r>
        <w:rPr>
          <w:rFonts w:ascii="Arial" w:cs="Arial" w:eastAsia="Arial" w:hAnsi="Arial"/>
          <w:sz w:val="15"/>
          <w:szCs w:val="15"/>
          <w:b w:val="1"/>
          <w:bCs w:val="1"/>
          <w:color w:val="auto"/>
        </w:rPr>
        <w:t>SIGNATURES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321" w:lineRule="exact"/>
        <w:rPr>
          <w:sz w:val="20"/>
          <w:szCs w:val="20"/>
          <w:color w:val="auto"/>
        </w:rPr>
      </w:pPr>
    </w:p>
    <w:p>
      <w:pPr>
        <w:ind w:left="6980"/>
        <w:spacing w:after="0"/>
        <w:rPr>
          <w:sz w:val="20"/>
          <w:szCs w:val="20"/>
          <w:color w:val="auto"/>
        </w:rPr>
      </w:pPr>
      <w:r>
        <w:rPr>
          <w:rFonts w:ascii="Arial" w:cs="Arial" w:eastAsia="Arial" w:hAnsi="Arial"/>
          <w:sz w:val="15"/>
          <w:szCs w:val="15"/>
          <w:b w:val="1"/>
          <w:bCs w:val="1"/>
          <w:color w:val="auto"/>
        </w:rPr>
        <w:t>WYNN RESORTS, LIMITED</w:t>
      </w:r>
    </w:p>
    <w:p>
      <w:pPr>
        <w:spacing w:after="0" w:line="283" w:lineRule="exact"/>
        <w:rPr>
          <w:sz w:val="20"/>
          <w:szCs w:val="20"/>
          <w:color w:val="auto"/>
        </w:rPr>
      </w:pPr>
    </w:p>
    <w:p>
      <w:pPr>
        <w:spacing w:after="0"/>
        <w:tabs>
          <w:tab w:leader="none" w:pos="6180" w:val="left"/>
          <w:tab w:leader="none" w:pos="6960" w:val="left"/>
        </w:tabs>
        <w:rPr>
          <w:sz w:val="20"/>
          <w:szCs w:val="20"/>
          <w:color w:val="auto"/>
        </w:rPr>
      </w:pPr>
      <w:r>
        <w:rPr>
          <w:rFonts w:ascii="Arial" w:cs="Arial" w:eastAsia="Arial" w:hAnsi="Arial"/>
          <w:sz w:val="15"/>
          <w:szCs w:val="15"/>
          <w:color w:val="auto"/>
        </w:rPr>
        <w:t>Dated: April 23, 2019</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4418330</wp:posOffset>
            </wp:positionH>
            <wp:positionV relativeFrom="paragraph">
              <wp:posOffset>26035</wp:posOffset>
            </wp:positionV>
            <wp:extent cx="28314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1465" cy="6985"/>
                    </a:xfrm>
                    <a:prstGeom prst="rect">
                      <a:avLst/>
                    </a:prstGeom>
                    <a:noFill/>
                  </pic:spPr>
                </pic:pic>
              </a:graphicData>
            </a:graphic>
          </wp:anchor>
        </w:drawing>
      </w:r>
    </w:p>
    <w:p>
      <w:pPr>
        <w:spacing w:after="0" w:line="45"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Craig S. Billings</w:t>
      </w:r>
    </w:p>
    <w:p>
      <w:pPr>
        <w:spacing w:after="0" w:line="53"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Chief Financial Officer and Treasurer</w:t>
      </w:r>
    </w:p>
    <w:p>
      <w:pPr>
        <w:spacing w:after="0" w:line="53"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(Principal Financial and Accounting Officer)</w:t>
      </w:r>
    </w:p>
    <w:p>
      <w:pPr>
        <w:sectPr>
          <w:pgSz w:w="11900" w:h="16838" w:orient="portrait"/>
          <w:cols w:equalWidth="0" w:num="1">
            <w:col w:w="11320"/>
          </w:cols>
          <w:pgMar w:left="260" w:top="509"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318135</wp:posOffset>
            </wp:positionV>
            <wp:extent cx="7209155" cy="9924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10358755</wp:posOffset>
            </wp:positionV>
            <wp:extent cx="720915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915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10351770</wp:posOffset>
            </wp:positionV>
            <wp:extent cx="720915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915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10358755</wp:posOffset>
            </wp:positionV>
            <wp:extent cx="7209155" cy="19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915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10366375</wp:posOffset>
            </wp:positionV>
            <wp:extent cx="7209155" cy="196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915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8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9155" cy="9938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31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31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9155" cy="993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447675</wp:posOffset>
            </wp:positionV>
            <wp:extent cx="7209155" cy="9924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447040</wp:posOffset>
            </wp:positionV>
            <wp:extent cx="7209155" cy="9924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9155" cy="992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2019-12-28T13:36:47Z</dcterms:created>
  <dcterms:modified xsi:type="dcterms:W3CDTF">2019-12-28T13:36:47Z</dcterms:modified>
</cp:coreProperties>
</file>