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KRUM JACQUI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WYNN RESORTS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WYNN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WYNN RESORTS, LIMITED</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3131 LAS VEGAS BLVD SOUTH</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LAS</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NV</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89109</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VEGAS</w:t>
            </w:r>
          </w:p>
        </w:tc>
        <w:tc>
          <w:tcPr>
            <w:tcW w:w="8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EVP and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32,397</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20,443 restricted shares of common stock, par value $0.01 per share, of Wynn Resorts, Limited (the "Company") granted to the reporting person pursuant to the Company's Amended and Restated 2014 Omnibus Incentive Plan. Vesting of the shares is conditioned on continued service through the applicable vesting date, provided that if the reporting person's employment with the Company is terminated, certain accelerated vesting provisions may apply.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042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attorney-in-fact for Jacqui</w:t>
      </w:r>
      <w:r>
        <w:rPr>
          <w:sz w:val="20"/>
          <w:szCs w:val="20"/>
          <w:color w:val="auto"/>
        </w:rPr>
        <w:tab/>
      </w:r>
      <w:r>
        <w:rPr>
          <w:rFonts w:ascii="Times New Roman" w:cs="Times New Roman" w:eastAsia="Times New Roman" w:hAnsi="Times New Roman"/>
          <w:sz w:val="18"/>
          <w:szCs w:val="18"/>
          <w:color w:val="0000FF"/>
        </w:rPr>
        <w:t>12/06/2024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Krum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889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892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20"/>
          <w:szCs w:val="20"/>
          <w:color w:val="auto"/>
        </w:rPr>
        <w:t>KNOW ALL MEN BY THESE PRESENTS, that the person whose signature appears below revokes all prior Powers of Attorney relating to Section 16 of the</w:t>
      </w:r>
    </w:p>
    <w:p>
      <w:pPr>
        <w:spacing w:after="0"/>
        <w:rPr>
          <w:sz w:val="20"/>
          <w:szCs w:val="20"/>
          <w:color w:val="auto"/>
        </w:rPr>
      </w:pPr>
      <w:r>
        <w:rPr>
          <w:rFonts w:ascii="Courier New" w:cs="Courier New" w:eastAsia="Courier New" w:hAnsi="Courier New"/>
          <w:sz w:val="20"/>
          <w:szCs w:val="20"/>
          <w:color w:val="auto"/>
        </w:rPr>
        <w:t>Securities Exchange Act of 1934,</w:t>
      </w:r>
    </w:p>
    <w:p>
      <w:pPr>
        <w:ind w:right="1779"/>
        <w:spacing w:after="0" w:line="238" w:lineRule="auto"/>
        <w:rPr>
          <w:sz w:val="20"/>
          <w:szCs w:val="20"/>
          <w:color w:val="auto"/>
        </w:rPr>
      </w:pPr>
      <w:r>
        <w:rPr>
          <w:rFonts w:ascii="Courier New" w:cs="Courier New" w:eastAsia="Courier New" w:hAnsi="Courier New"/>
          <w:sz w:val="20"/>
          <w:szCs w:val="20"/>
          <w:color w:val="auto"/>
        </w:rPr>
        <w:t>as amended, and appoints each of Craig Billings, Nick Pannucci, and John Rudy as such person's true and lawful attorneys-in-fact and agents, each with full power of substitution and resubstitution and full power to act alone and without the other, for the undersigned</w:t>
      </w:r>
    </w:p>
    <w:p>
      <w:pPr>
        <w:spacing w:after="0" w:line="2" w:lineRule="exact"/>
        <w:rPr>
          <w:sz w:val="20"/>
          <w:szCs w:val="20"/>
          <w:color w:val="auto"/>
        </w:rPr>
      </w:pPr>
    </w:p>
    <w:p>
      <w:pPr>
        <w:ind w:right="739"/>
        <w:spacing w:after="0" w:line="264" w:lineRule="auto"/>
        <w:rPr>
          <w:sz w:val="20"/>
          <w:szCs w:val="20"/>
          <w:color w:val="auto"/>
        </w:rPr>
      </w:pPr>
      <w:r>
        <w:rPr>
          <w:rFonts w:ascii="Courier New" w:cs="Courier New" w:eastAsia="Courier New" w:hAnsi="Courier New"/>
          <w:sz w:val="18"/>
          <w:szCs w:val="18"/>
          <w:color w:val="auto"/>
        </w:rPr>
        <w:t>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 Nevada corporation, including but not limited to Forms 3, 4 and 5 under</w:t>
      </w:r>
    </w:p>
    <w:p>
      <w:pPr>
        <w:jc w:val="both"/>
        <w:ind w:right="739"/>
        <w:spacing w:after="0" w:line="274" w:lineRule="auto"/>
        <w:rPr>
          <w:sz w:val="20"/>
          <w:szCs w:val="20"/>
          <w:color w:val="auto"/>
        </w:rPr>
      </w:pPr>
      <w:r>
        <w:rPr>
          <w:rFonts w:ascii="Courier New" w:cs="Courier New" w:eastAsia="Courier New" w:hAnsi="Courier New"/>
          <w:sz w:val="20"/>
          <w:szCs w:val="20"/>
          <w:color w:val="auto"/>
        </w:rPr>
        <w:t>such act and any amendments thereto with the Securities and Exchange Commission thereby ratifying and confirming all that said attorney-in-fact may do or cause to be done by virtue hereof.</w:t>
      </w:r>
    </w:p>
    <w:p>
      <w:pPr>
        <w:spacing w:after="0" w:line="88" w:lineRule="exact"/>
        <w:rPr>
          <w:sz w:val="20"/>
          <w:szCs w:val="20"/>
          <w:color w:val="auto"/>
        </w:rPr>
      </w:pPr>
    </w:p>
    <w:p>
      <w:pPr>
        <w:ind w:right="1559"/>
        <w:spacing w:after="0" w:line="348" w:lineRule="auto"/>
        <w:rPr>
          <w:sz w:val="20"/>
          <w:szCs w:val="20"/>
          <w:color w:val="auto"/>
        </w:rPr>
      </w:pPr>
      <w:r>
        <w:rPr>
          <w:rFonts w:ascii="Courier New" w:cs="Courier New" w:eastAsia="Courier New" w:hAnsi="Courier New"/>
          <w:sz w:val="20"/>
          <w:szCs w:val="20"/>
          <w:color w:val="auto"/>
        </w:rPr>
        <w:t>This power of attorney shall be valid from the date hereof until revoked by the undersigned.</w:t>
      </w:r>
    </w:p>
    <w:p>
      <w:pPr>
        <w:spacing w:after="0" w:line="18" w:lineRule="exact"/>
        <w:rPr>
          <w:sz w:val="20"/>
          <w:szCs w:val="20"/>
          <w:color w:val="auto"/>
        </w:rPr>
      </w:pPr>
    </w:p>
    <w:p>
      <w:pPr>
        <w:ind w:right="1319"/>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instrument effective as of the 2nd day of December, 2024.</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Jacqui Krum</w:t>
      </w:r>
    </w:p>
    <w:p>
      <w:pPr>
        <w:spacing w:after="0" w:line="3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Jacqui Krum</w:t>
      </w:r>
    </w:p>
    <w:p>
      <w:pPr>
        <w:spacing w:after="0"/>
        <w:rPr>
          <w:sz w:val="20"/>
          <w:szCs w:val="20"/>
          <w:color w:val="auto"/>
        </w:rPr>
      </w:pPr>
      <w:r>
        <w:rPr>
          <w:rFonts w:ascii="Courier New" w:cs="Courier New" w:eastAsia="Courier New" w:hAnsi="Courier New"/>
          <w:sz w:val="20"/>
          <w:szCs w:val="20"/>
          <w:color w:val="auto"/>
        </w:rPr>
        <w:t>Title: EVP and General Counsel</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45912" TargetMode="External"/><Relationship Id="rId11"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2024-12-06T19:04:17Z</dcterms:created>
  <dcterms:modified xsi:type="dcterms:W3CDTF">2024-12-06T19:04:17Z</dcterms:modified>
</cp:coreProperties>
</file>