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247015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24,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259715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980" w:type="dxa"/>
            <w:vAlign w:val="bottom"/>
          </w:tcPr>
          <w:p>
            <w:pPr>
              <w:jc w:val="center"/>
              <w:ind w:right="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408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9"/>
              </w:rPr>
              <w:t>333-100768</w:t>
            </w:r>
          </w:p>
        </w:tc>
        <w:tc>
          <w:tcPr>
            <w:tcW w:w="940" w:type="dxa"/>
            <w:vAlign w:val="bottom"/>
          </w:tcPr>
          <w:p>
            <w:pPr>
              <w:spacing w:after="0"/>
              <w:rPr>
                <w:sz w:val="20"/>
                <w:szCs w:val="20"/>
                <w:color w:val="auto"/>
              </w:rPr>
            </w:pP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88-0494875</w:t>
            </w:r>
          </w:p>
        </w:tc>
        <w:tc>
          <w:tcPr>
            <w:tcW w:w="0" w:type="dxa"/>
            <w:vAlign w:val="bottom"/>
          </w:tcPr>
          <w:p>
            <w:pPr>
              <w:spacing w:after="0"/>
              <w:rPr>
                <w:sz w:val="1"/>
                <w:szCs w:val="1"/>
                <w:color w:val="auto"/>
              </w:rPr>
            </w:pPr>
          </w:p>
        </w:tc>
      </w:tr>
      <w:tr>
        <w:trPr>
          <w:trHeight w:val="180"/>
        </w:trPr>
        <w:tc>
          <w:tcPr>
            <w:tcW w:w="19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(State or other jurisdiction of</w:t>
            </w:r>
          </w:p>
        </w:tc>
        <w:tc>
          <w:tcPr>
            <w:tcW w:w="740" w:type="dxa"/>
            <w:vAlign w:val="bottom"/>
          </w:tcPr>
          <w:p>
            <w:pPr>
              <w:spacing w:after="0"/>
              <w:rPr>
                <w:sz w:val="15"/>
                <w:szCs w:val="15"/>
                <w:color w:val="auto"/>
              </w:rPr>
            </w:pPr>
          </w:p>
        </w:tc>
        <w:tc>
          <w:tcPr>
            <w:tcW w:w="428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3"/>
              </w:rPr>
              <w:t>(Commission 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98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incorporation or organization)</w:t>
            </w:r>
          </w:p>
        </w:tc>
        <w:tc>
          <w:tcPr>
            <w:tcW w:w="740" w:type="dxa"/>
            <w:vAlign w:val="bottom"/>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530"/>
        </w:trPr>
        <w:tc>
          <w:tcPr>
            <w:tcW w:w="1980" w:type="dxa"/>
            <w:vAlign w:val="bottom"/>
          </w:tcPr>
          <w:p>
            <w:pPr>
              <w:spacing w:after="0"/>
              <w:rPr>
                <w:sz w:val="24"/>
                <w:szCs w:val="24"/>
                <w:color w:val="auto"/>
              </w:rPr>
            </w:pPr>
          </w:p>
        </w:tc>
        <w:tc>
          <w:tcPr>
            <w:tcW w:w="50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408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(702) 770-7555</w:t>
            </w: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90805</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22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September 24, 2014, Wynn Las Vegas, LLC (the “Company”) amended its Articles of Organization by filing a Certificate of Amendment to Articles of Organization (“Amendment”) with the Nevada Secretary of State. The Amendment permits the Company to make any distribution of profits and contributions that otherwise would be prohibited by Section 86.343(1)(b) of the Nevada Revised Statutes (the “NRS”). The Company remains subject to the condition set forth in NRS 86.343(1)(a), which prohibits a distribution of the Company’s profits and contributions if, after giving effect to the distribution, the Company would not be able to pay its debts as they become due in the usual course of business. The foregoing description of the Amendment is qualified in its entirety by the full text of the Amendment filed as Exhibit 3.1 hereto and incorporated herein by reference.</w:t>
      </w:r>
    </w:p>
    <w:p>
      <w:pPr>
        <w:sectPr>
          <w:pgSz w:w="11900" w:h="16838" w:orient="portrait"/>
          <w:cols w:equalWidth="0" w:num="1">
            <w:col w:w="11380"/>
          </w:cols>
          <w:pgMar w:left="240" w:top="1040" w:right="27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ectPr>
          <w:pgSz w:w="11900" w:h="16838" w:orient="portrait"/>
          <w:cols w:equalWidth="0" w:num="2">
            <w:col w:w="1560" w:space="720"/>
            <w:col w:w="9100"/>
          </w:cols>
          <w:pgMar w:left="240" w:top="1040" w:right="279" w:bottom="1440" w:gutter="0" w:footer="0" w:header="0"/>
          <w:type w:val="continuous"/>
        </w:sectPr>
      </w:pPr>
    </w:p>
    <w:p>
      <w:pPr>
        <w:spacing w:after="0" w:line="16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  Exhibits.</w:t>
      </w:r>
    </w:p>
    <w:p>
      <w:pPr>
        <w:sectPr>
          <w:pgSz w:w="11900" w:h="16838" w:orient="portrait"/>
          <w:cols w:equalWidth="0" w:num="1">
            <w:col w:w="11380"/>
          </w:cols>
          <w:pgMar w:left="240" w:top="1040" w:right="279" w:bottom="1440" w:gutter="0" w:footer="0" w:header="0"/>
          <w:type w:val="continuous"/>
        </w:sectPr>
      </w:pP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11" w:lineRule="exact"/>
        <w:rPr>
          <w:sz w:val="20"/>
          <w:szCs w:val="20"/>
          <w:color w:val="auto"/>
        </w:rPr>
      </w:pPr>
    </w:p>
    <w:p>
      <w:pPr>
        <w:sectPr>
          <w:pgSz w:w="11900" w:h="16838" w:orient="portrait"/>
          <w:cols w:equalWidth="0" w:num="2">
            <w:col w:w="1560" w:space="720"/>
            <w:col w:w="9100"/>
          </w:cols>
          <w:pgMar w:left="240" w:top="1040" w:right="279" w:bottom="1440" w:gutter="0" w:footer="0" w:header="0"/>
          <w:type w:val="continuous"/>
        </w:sectPr>
      </w:pPr>
    </w:p>
    <w:p>
      <w:pPr>
        <w:spacing w:after="0" w:line="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Certificate of Amendment to Articles of Organization of Wynn Las Vegas, LLC.</w:t>
      </w:r>
    </w:p>
    <w:p>
      <w:pPr>
        <w:sectPr>
          <w:pgSz w:w="11900" w:h="16838" w:orient="portrait"/>
          <w:cols w:equalWidth="0" w:num="2">
            <w:col w:w="1560" w:space="720"/>
            <w:col w:w="9100"/>
          </w:cols>
          <w:pgMar w:left="240" w:top="1040"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080" w:type="dxa"/>
            <w:vAlign w:val="bottom"/>
          </w:tcPr>
          <w:p>
            <w:pPr>
              <w:spacing w:after="0"/>
              <w:rPr>
                <w:sz w:val="20"/>
                <w:szCs w:val="20"/>
                <w:color w:val="auto"/>
              </w:rPr>
            </w:pPr>
            <w:r>
              <w:rPr>
                <w:rFonts w:ascii="Arial" w:cs="Arial" w:eastAsia="Arial" w:hAnsi="Arial"/>
                <w:sz w:val="18"/>
                <w:szCs w:val="18"/>
                <w:color w:val="auto"/>
              </w:rPr>
              <w:t>Dated: September 25, 2014</w:t>
            </w:r>
          </w:p>
        </w:tc>
        <w:tc>
          <w:tcPr>
            <w:tcW w:w="2980" w:type="dxa"/>
            <w:vAlign w:val="bottom"/>
          </w:tcPr>
          <w:p>
            <w:pPr>
              <w:ind w:left="212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Wynn Resorts Holdings, LLC</w:t>
            </w:r>
          </w:p>
        </w:tc>
      </w:tr>
      <w:tr>
        <w:trPr>
          <w:trHeight w:val="270"/>
        </w:trPr>
        <w:tc>
          <w:tcPr>
            <w:tcW w:w="40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its sole member</w:t>
            </w:r>
          </w:p>
        </w:tc>
      </w:tr>
      <w:tr>
        <w:trPr>
          <w:trHeight w:val="567"/>
        </w:trPr>
        <w:tc>
          <w:tcPr>
            <w:tcW w:w="4080" w:type="dxa"/>
            <w:vAlign w:val="bottom"/>
          </w:tcPr>
          <w:p>
            <w:pPr>
              <w:spacing w:after="0"/>
              <w:rPr>
                <w:sz w:val="24"/>
                <w:szCs w:val="24"/>
                <w:color w:val="auto"/>
              </w:rPr>
            </w:pPr>
          </w:p>
        </w:tc>
        <w:tc>
          <w:tcPr>
            <w:tcW w:w="2980" w:type="dxa"/>
            <w:vAlign w:val="bottom"/>
          </w:tcPr>
          <w:p>
            <w:pPr>
              <w:ind w:left="212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Wynn Resorts, Limited</w:t>
            </w:r>
          </w:p>
        </w:tc>
      </w:tr>
      <w:tr>
        <w:trPr>
          <w:trHeight w:val="270"/>
        </w:trPr>
        <w:tc>
          <w:tcPr>
            <w:tcW w:w="40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its sole member</w:t>
            </w:r>
          </w:p>
        </w:tc>
      </w:tr>
      <w:tr>
        <w:trPr>
          <w:trHeight w:val="567"/>
        </w:trPr>
        <w:tc>
          <w:tcPr>
            <w:tcW w:w="4080" w:type="dxa"/>
            <w:vAlign w:val="bottom"/>
          </w:tcPr>
          <w:p>
            <w:pPr>
              <w:spacing w:after="0"/>
              <w:rPr>
                <w:sz w:val="24"/>
                <w:szCs w:val="24"/>
                <w:color w:val="auto"/>
              </w:rPr>
            </w:pPr>
          </w:p>
        </w:tc>
        <w:tc>
          <w:tcPr>
            <w:tcW w:w="2980" w:type="dxa"/>
            <w:vAlign w:val="bottom"/>
          </w:tcPr>
          <w:p>
            <w:pPr>
              <w:ind w:left="212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Kim Sinatra</w:t>
            </w:r>
          </w:p>
        </w:tc>
      </w:tr>
      <w:tr>
        <w:trPr>
          <w:trHeight w:val="27"/>
        </w:trPr>
        <w:tc>
          <w:tcPr>
            <w:tcW w:w="40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2980" w:type="dxa"/>
            <w:vAlign w:val="bottom"/>
          </w:tcPr>
          <w:p>
            <w:pPr>
              <w:ind w:left="2120"/>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Kim Sinatra</w:t>
            </w:r>
          </w:p>
        </w:tc>
      </w:tr>
      <w:tr>
        <w:trPr>
          <w:trHeight w:val="270"/>
        </w:trPr>
        <w:tc>
          <w:tcPr>
            <w:tcW w:w="4080" w:type="dxa"/>
            <w:vAlign w:val="bottom"/>
          </w:tcPr>
          <w:p>
            <w:pPr>
              <w:spacing w:after="0"/>
              <w:rPr>
                <w:sz w:val="23"/>
                <w:szCs w:val="23"/>
                <w:color w:val="auto"/>
              </w:rPr>
            </w:pPr>
          </w:p>
        </w:tc>
        <w:tc>
          <w:tcPr>
            <w:tcW w:w="2980" w:type="dxa"/>
            <w:vAlign w:val="bottom"/>
          </w:tcPr>
          <w:p>
            <w:pPr>
              <w:ind w:left="2120"/>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Executive Vice President and General Counsel</w:t>
            </w:r>
          </w:p>
        </w:tc>
      </w:tr>
    </w:tbl>
    <w:p>
      <w:pPr>
        <w:sectPr>
          <w:pgSz w:w="11900" w:h="16838" w:orient="portrait"/>
          <w:cols w:equalWidth="0" w:num="1">
            <w:col w:w="11420"/>
          </w:cols>
          <w:pgMar w:left="240" w:top="580" w:right="23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179"/>
          </w:cols>
          <w:pgMar w:left="280" w:top="580"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183" w:lineRule="exact"/>
        <w:rPr>
          <w:sz w:val="20"/>
          <w:szCs w:val="20"/>
          <w:color w:val="auto"/>
        </w:rPr>
      </w:pPr>
    </w:p>
    <w:p>
      <w:pPr>
        <w:sectPr>
          <w:pgSz w:w="11900" w:h="16838" w:orient="portrait"/>
          <w:cols w:equalWidth="0" w:num="2">
            <w:col w:w="700" w:space="660"/>
            <w:col w:w="8819"/>
          </w:cols>
          <w:pgMar w:left="280" w:top="58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Certificate of Amendment to Articles of Organization of Wynn Las Vegas, LLC.</w:t>
      </w:r>
    </w:p>
    <w:p>
      <w:pPr>
        <w:sectPr>
          <w:pgSz w:w="11900" w:h="16838" w:orient="portrait"/>
          <w:cols w:equalWidth="0" w:num="2">
            <w:col w:w="640" w:space="720"/>
            <w:col w:w="8819"/>
          </w:cols>
          <w:pgMar w:left="280" w:top="580"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2019-12-07T03:50:58Z</dcterms:created>
  <dcterms:modified xsi:type="dcterms:W3CDTF">2019-12-07T03:50:58Z</dcterms:modified>
</cp:coreProperties>
</file>