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#983134107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613,307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11,073,095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11,073,095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11.126%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11,073,095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11,073,095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11.126%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3131 Las Vegas Boulevard South</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Las Vegas, NV</w:t>
      </w:r>
      <w:r>
        <w:rPr>
          <w:sz w:val="20"/>
          <w:szCs w:val="20"/>
          <w:color w:val="auto"/>
        </w:rPr>
        <w:tab/>
      </w:r>
      <w:r>
        <w:rPr>
          <w:rFonts w:ascii="Courier New" w:cs="Courier New" w:eastAsia="Courier New" w:hAnsi="Courier New"/>
          <w:sz w:val="16"/>
          <w:szCs w:val="16"/>
          <w:color w:val="auto"/>
        </w:rPr>
        <w:t>89109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983134107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11,073,095</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11.126%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613,307</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11,073,095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Wynn Resorts Ltd. No one person's interest in the Common Stock of Wynn Resorts Ltd is more than five percent of the total outstanding Common Stock.</w:t>
      </w:r>
    </w:p>
    <w:p>
      <w:pPr>
        <w:spacing w:after="0" w:line="39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10,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4319"/>
        <w:spacing w:after="0" w:line="273" w:lineRule="auto"/>
        <w:rPr>
          <w:sz w:val="20"/>
          <w:szCs w:val="20"/>
          <w:color w:val="auto"/>
        </w:rPr>
      </w:pPr>
      <w:r>
        <w:rPr>
          <w:rFonts w:ascii="Courier New" w:cs="Courier New" w:eastAsia="Courier New" w:hAnsi="Courier New"/>
          <w:sz w:val="16"/>
          <w:szCs w:val="16"/>
          <w:color w:val="auto"/>
        </w:rPr>
        <w:t>of 1940, is the beneficial owner of 10,965,159 shares or 11.018% of the Common Stock outstanding of Wynn Resorts Ltd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10,965,159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50,785 shares or 0.051%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50,785 shares and sole power to vote or to direct the voting of 50,785 shares of Common Stock owned by the institutional account(s) as reported above.</w:t>
      </w:r>
    </w:p>
    <w:p>
      <w:pPr>
        <w:spacing w:after="0" w:line="185"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57,151 shares or 0.057% of the Common Stock outstanding of the Company.</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predominantly by members of the family of Edward C. Johnson 3d, Chairman of FMR Corp.</w:t>
      </w:r>
    </w:p>
    <w:p>
      <w:pPr>
        <w:ind w:right="3579"/>
        <w:spacing w:after="0" w:line="268" w:lineRule="auto"/>
        <w:rPr>
          <w:sz w:val="20"/>
          <w:szCs w:val="20"/>
          <w:color w:val="auto"/>
        </w:rPr>
      </w:pPr>
      <w:r>
        <w:rPr>
          <w:rFonts w:ascii="Courier New" w:cs="Courier New" w:eastAsia="Courier New" w:hAnsi="Courier New"/>
          <w:sz w:val="16"/>
          <w:szCs w:val="16"/>
          <w:color w:val="auto"/>
        </w:rPr>
        <w:t>and FIL, or trusts for their benefit, owns shares of FIL voting stock with the right to cast approximately 38% of the total votes which may be cast by all holders of FIL voting stock.</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FMR Corp. and FIL are separate and independent corporate entities, and their Boards of Directors are generally composed of different individuals.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joint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10, 2006, agree and consent to the joint filing on their behalf of this Schedule 13G in connection with their beneficial ownership of the Common Stock of Wynn Resorts Ltd at January 31, 2006.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2019-12-15T07:57:48Z</dcterms:created>
  <dcterms:modified xsi:type="dcterms:W3CDTF">2019-12-15T07:57:48Z</dcterms:modified>
</cp:coreProperties>
</file>