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WYNN STEPHEN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2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jc w:val="center"/>
        <w:ind w:right="97"/>
        <w:spacing w:after="0"/>
        <w:rPr>
          <w:sz w:val="20"/>
          <w:szCs w:val="20"/>
          <w:color w:val="auto"/>
        </w:rPr>
      </w:pPr>
      <w:r>
        <w:rPr>
          <w:rFonts w:ascii="Arial" w:cs="Arial" w:eastAsia="Arial" w:hAnsi="Arial"/>
          <w:sz w:val="16"/>
          <w:szCs w:val="16"/>
          <w:color w:val="0000FF"/>
        </w:rPr>
        <w:t xml:space="preserve">Chief Executive Officer </w:t>
      </w:r>
      <w:r>
        <w:rPr>
          <w:rFonts w:ascii="Arial" w:cs="Arial" w:eastAsia="Arial" w:hAnsi="Arial"/>
          <w:sz w:val="19"/>
          <w:szCs w:val="19"/>
          <w:color w:val="000000"/>
        </w:rPr>
        <w:t>/</w:t>
      </w:r>
      <w:r>
        <w:rPr>
          <w:rFonts w:ascii="Arial" w:cs="Arial" w:eastAsia="Arial" w:hAnsi="Arial"/>
          <w:sz w:val="16"/>
          <w:szCs w:val="16"/>
          <w:color w:val="0000FF"/>
        </w:rPr>
        <w:t xml:space="preserve"> WFLP is member</w:t>
      </w:r>
    </w:p>
    <w:p>
      <w:pPr>
        <w:spacing w:after="0" w:line="52" w:lineRule="exact"/>
        <w:rPr>
          <w:sz w:val="24"/>
          <w:szCs w:val="24"/>
          <w:color w:val="auto"/>
        </w:rPr>
      </w:pPr>
    </w:p>
    <w:p>
      <w:pPr>
        <w:jc w:val="center"/>
        <w:ind w:right="97"/>
        <w:spacing w:after="0"/>
        <w:rPr>
          <w:sz w:val="20"/>
          <w:szCs w:val="20"/>
          <w:color w:val="auto"/>
        </w:rPr>
      </w:pPr>
      <w:r>
        <w:rPr>
          <w:rFonts w:ascii="Arial" w:cs="Arial" w:eastAsia="Arial" w:hAnsi="Arial"/>
          <w:sz w:val="18"/>
          <w:szCs w:val="18"/>
          <w:color w:val="0000FF"/>
        </w:rPr>
        <w:t>of 10% owner</w:t>
      </w:r>
    </w:p>
    <w:p>
      <w:pPr>
        <w:spacing w:after="0" w:line="25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20" w:type="dxa"/>
            <w:vAlign w:val="bottom"/>
            <w:gridSpan w:val="9"/>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9"/>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60" w:type="dxa"/>
            <w:vAlign w:val="bottom"/>
            <w:gridSpan w:val="3"/>
            <w:vMerge w:val="restart"/>
          </w:tcPr>
          <w:p>
            <w:pPr>
              <w:ind w:left="520"/>
              <w:spacing w:after="0"/>
              <w:rPr>
                <w:sz w:val="20"/>
                <w:szCs w:val="20"/>
                <w:color w:val="auto"/>
              </w:rPr>
            </w:pPr>
            <w:r>
              <w:rPr>
                <w:rFonts w:ascii="Arial" w:cs="Arial" w:eastAsia="Arial" w:hAnsi="Arial"/>
                <w:sz w:val="14"/>
                <w:szCs w:val="14"/>
                <w:color w:val="auto"/>
              </w:rPr>
              <w:t>Line)</w:t>
            </w: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1300" w:type="dxa"/>
            <w:vAlign w:val="bottom"/>
            <w:gridSpan w:val="3"/>
            <w:vMerge w:val="restart"/>
          </w:tcPr>
          <w:p>
            <w:pPr>
              <w:ind w:left="40"/>
              <w:spacing w:after="0"/>
              <w:rPr>
                <w:sz w:val="20"/>
                <w:szCs w:val="20"/>
                <w:color w:val="auto"/>
              </w:rPr>
            </w:pPr>
            <w:r>
              <w:rPr>
                <w:rFonts w:ascii="Arial" w:cs="Arial" w:eastAsia="Arial" w:hAnsi="Arial"/>
                <w:sz w:val="18"/>
                <w:szCs w:val="18"/>
                <w:color w:val="0000FF"/>
              </w:rPr>
              <w:t>NV</w:t>
            </w:r>
          </w:p>
        </w:tc>
        <w:tc>
          <w:tcPr>
            <w:tcW w:w="1200" w:type="dxa"/>
            <w:vAlign w:val="bottom"/>
            <w:gridSpan w:val="3"/>
            <w:vMerge w:val="restart"/>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3020" w:type="dxa"/>
            <w:vAlign w:val="bottom"/>
            <w:gridSpan w:val="6"/>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gridSpan w:val="2"/>
            <w:vMerge w:val="continue"/>
          </w:tcPr>
          <w:p>
            <w:pPr>
              <w:spacing w:after="0"/>
              <w:rPr>
                <w:sz w:val="3"/>
                <w:szCs w:val="3"/>
                <w:color w:val="auto"/>
              </w:rPr>
            </w:pPr>
          </w:p>
        </w:tc>
        <w:tc>
          <w:tcPr>
            <w:tcW w:w="30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38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3"/>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760" w:type="dxa"/>
            <w:vAlign w:val="bottom"/>
            <w:tcBorders>
              <w:bottom w:val="single" w:sz="8" w:color="2C2C2C"/>
            </w:tcBorders>
            <w:gridSpan w:val="7"/>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9"/>
          </w:tcPr>
          <w:p>
            <w:pPr>
              <w:jc w:val="center"/>
              <w:ind w:right="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1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5"/>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260" w:type="dxa"/>
            <w:vAlign w:val="bottom"/>
            <w:gridSpan w:val="4"/>
            <w:vMerge w:val="restart"/>
          </w:tcPr>
          <w:p>
            <w:pPr>
              <w:ind w:left="300"/>
              <w:spacing w:after="0"/>
              <w:rPr>
                <w:sz w:val="20"/>
                <w:szCs w:val="20"/>
                <w:color w:val="auto"/>
              </w:rPr>
            </w:pPr>
            <w:r>
              <w:rPr>
                <w:rFonts w:ascii="Arial" w:cs="Arial" w:eastAsia="Arial" w:hAnsi="Arial"/>
                <w:sz w:val="18"/>
                <w:szCs w:val="18"/>
                <w:color w:val="0000FF"/>
              </w:rPr>
              <w:t>04/11/2016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20,302</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00" w:type="dxa"/>
            <w:vAlign w:val="bottom"/>
            <w:gridSpan w:val="2"/>
            <w:vMerge w:val="restart"/>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98.78</w:t>
            </w:r>
            <w:r>
              <w:rPr>
                <w:rFonts w:ascii="Arial" w:cs="Arial" w:eastAsia="Arial" w:hAnsi="Arial"/>
                <w:sz w:val="22"/>
                <w:szCs w:val="22"/>
                <w:color w:val="008000"/>
                <w:w w:val="93"/>
                <w:vertAlign w:val="superscript"/>
              </w:rPr>
              <w:t>(2)</w:t>
            </w:r>
          </w:p>
        </w:tc>
        <w:tc>
          <w:tcPr>
            <w:tcW w:w="60" w:type="dxa"/>
            <w:vAlign w:val="bottom"/>
          </w:tcPr>
          <w:p>
            <w:pPr>
              <w:spacing w:after="0"/>
              <w:rPr>
                <w:sz w:val="18"/>
                <w:szCs w:val="18"/>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12,020,302</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rPr>
              <w:t>By Wynn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gridSpan w:val="7"/>
            <w:vMerge w:val="restart"/>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260" w:type="dxa"/>
            <w:vAlign w:val="bottom"/>
            <w:gridSpan w:val="4"/>
            <w:vMerge w:val="restart"/>
          </w:tcPr>
          <w:p>
            <w:pPr>
              <w:ind w:left="300"/>
              <w:spacing w:after="0"/>
              <w:rPr>
                <w:sz w:val="20"/>
                <w:szCs w:val="20"/>
                <w:color w:val="auto"/>
              </w:rPr>
            </w:pPr>
            <w:r>
              <w:rPr>
                <w:rFonts w:ascii="Arial" w:cs="Arial" w:eastAsia="Arial" w:hAnsi="Arial"/>
                <w:sz w:val="18"/>
                <w:szCs w:val="18"/>
                <w:color w:val="0000FF"/>
              </w:rPr>
              <w:t>04/11/2016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52,549</w:t>
            </w:r>
          </w:p>
        </w:tc>
        <w:tc>
          <w:tcPr>
            <w:tcW w:w="480" w:type="dxa"/>
            <w:vAlign w:val="bottom"/>
            <w:vMerge w:val="restart"/>
          </w:tcPr>
          <w:p>
            <w:pPr>
              <w:ind w:left="200"/>
              <w:spacing w:after="0"/>
              <w:rPr>
                <w:sz w:val="20"/>
                <w:szCs w:val="20"/>
                <w:color w:val="auto"/>
              </w:rPr>
            </w:pPr>
            <w:r>
              <w:rPr>
                <w:rFonts w:ascii="Arial" w:cs="Arial" w:eastAsia="Arial" w:hAnsi="Arial"/>
                <w:sz w:val="18"/>
                <w:szCs w:val="18"/>
                <w:color w:val="0000FF"/>
              </w:rPr>
              <w:t>A</w:t>
            </w:r>
          </w:p>
        </w:tc>
        <w:tc>
          <w:tcPr>
            <w:tcW w:w="800" w:type="dxa"/>
            <w:vAlign w:val="bottom"/>
            <w:gridSpan w:val="2"/>
            <w:vMerge w:val="restart"/>
          </w:tcPr>
          <w:p>
            <w:pPr>
              <w:ind w:left="1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98.78</w:t>
            </w:r>
            <w:r>
              <w:rPr>
                <w:rFonts w:ascii="Arial" w:cs="Arial" w:eastAsia="Arial" w:hAnsi="Arial"/>
                <w:sz w:val="22"/>
                <w:szCs w:val="22"/>
                <w:color w:val="008000"/>
                <w:w w:val="93"/>
                <w:vertAlign w:val="superscript"/>
              </w:rPr>
              <w:t>(2)</w:t>
            </w:r>
          </w:p>
        </w:tc>
        <w:tc>
          <w:tcPr>
            <w:tcW w:w="60" w:type="dxa"/>
            <w:vAlign w:val="bottom"/>
          </w:tcPr>
          <w:p>
            <w:pPr>
              <w:spacing w:after="0"/>
              <w:rPr>
                <w:sz w:val="18"/>
                <w:szCs w:val="18"/>
                <w:color w:val="auto"/>
              </w:rPr>
            </w:pPr>
          </w:p>
        </w:tc>
        <w:tc>
          <w:tcPr>
            <w:tcW w:w="1160" w:type="dxa"/>
            <w:vAlign w:val="bottom"/>
            <w:gridSpan w:val="2"/>
            <w:vMerge w:val="restart"/>
          </w:tcPr>
          <w:p>
            <w:pPr>
              <w:ind w:left="140"/>
              <w:spacing w:after="0"/>
              <w:rPr>
                <w:sz w:val="20"/>
                <w:szCs w:val="20"/>
                <w:color w:val="auto"/>
              </w:rPr>
            </w:pPr>
            <w:r>
              <w:rPr>
                <w:rFonts w:ascii="Arial" w:cs="Arial" w:eastAsia="Arial" w:hAnsi="Arial"/>
                <w:sz w:val="18"/>
                <w:szCs w:val="18"/>
                <w:color w:val="0000FF"/>
              </w:rPr>
              <w:t>12,072,851</w:t>
            </w:r>
          </w:p>
        </w:tc>
        <w:tc>
          <w:tcPr>
            <w:tcW w:w="300" w:type="dxa"/>
            <w:vAlign w:val="bottom"/>
          </w:tcPr>
          <w:p>
            <w:pPr>
              <w:spacing w:after="0"/>
              <w:rPr>
                <w:sz w:val="18"/>
                <w:szCs w:val="18"/>
                <w:color w:val="auto"/>
              </w:rPr>
            </w:pPr>
          </w:p>
        </w:tc>
        <w:tc>
          <w:tcPr>
            <w:tcW w:w="66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Limited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760" w:type="dxa"/>
            <w:vAlign w:val="bottom"/>
            <w:tcBorders>
              <w:bottom w:val="single" w:sz="8" w:color="2C2C2C"/>
            </w:tcBorders>
            <w:gridSpan w:val="7"/>
          </w:tcPr>
          <w:p>
            <w:pPr>
              <w:spacing w:after="0"/>
              <w:rPr>
                <w:sz w:val="8"/>
                <w:szCs w:val="8"/>
                <w:color w:val="auto"/>
              </w:rPr>
            </w:pPr>
          </w:p>
        </w:tc>
        <w:tc>
          <w:tcPr>
            <w:tcW w:w="6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jc w:val="center"/>
              <w:ind w:left="3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80" w:type="dxa"/>
            <w:vAlign w:val="bottom"/>
            <w:gridSpan w:val="12"/>
          </w:tcPr>
          <w:p>
            <w:pPr>
              <w:jc w:val="center"/>
              <w:ind w:left="13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4"/>
          </w:tcPr>
          <w:p>
            <w:pPr>
              <w:spacing w:after="0"/>
              <w:rPr>
                <w:sz w:val="8"/>
                <w:szCs w:val="8"/>
                <w:color w:val="auto"/>
              </w:rPr>
            </w:pPr>
          </w:p>
        </w:tc>
        <w:tc>
          <w:tcPr>
            <w:tcW w:w="1020" w:type="dxa"/>
            <w:vAlign w:val="bottom"/>
            <w:tcBorders>
              <w:bottom w:val="single" w:sz="8" w:color="2C2C2C"/>
            </w:tcBorders>
            <w:gridSpan w:val="2"/>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7"/>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WYNN STEPHEN A</w:t>
              </w:r>
            </w:hyperlink>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w w:val="95"/>
              </w:rPr>
              <w:t>C/O WYNN RESORTS, LIMITED</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9"/>
          </w:tcPr>
          <w:p>
            <w:pPr>
              <w:spacing w:after="0"/>
              <w:rPr>
                <w:sz w:val="20"/>
                <w:szCs w:val="20"/>
                <w:color w:val="auto"/>
              </w:rPr>
            </w:pPr>
            <w:r>
              <w:rPr>
                <w:rFonts w:ascii="Arial" w:cs="Arial" w:eastAsia="Arial" w:hAnsi="Arial"/>
                <w:sz w:val="18"/>
                <w:szCs w:val="18"/>
                <w:color w:val="0000FF"/>
              </w:rPr>
              <w:t>3131 LAS VEGAS BOULEVARD SOUTH</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NV</w:t>
            </w:r>
          </w:p>
        </w:tc>
        <w:tc>
          <w:tcPr>
            <w:tcW w:w="380" w:type="dxa"/>
            <w:vAlign w:val="bottom"/>
          </w:tcPr>
          <w:p>
            <w:pPr>
              <w:spacing w:after="0"/>
              <w:rPr>
                <w:sz w:val="21"/>
                <w:szCs w:val="21"/>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0000FF"/>
              </w:rPr>
              <w:t>89109</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gridSpan w:val="2"/>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4"/>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9"/>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Wynn Family Limited Partnership</w:t>
              </w:r>
            </w:hyperlink>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46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3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(Middle)</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3131 LAS VEGAS BOULEVARD SOUTH</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38"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LAS VEGAS</w:t>
      </w:r>
      <w:r>
        <w:rPr>
          <w:sz w:val="20"/>
          <w:szCs w:val="20"/>
          <w:color w:val="auto"/>
        </w:rPr>
        <w:tab/>
      </w:r>
      <w:r>
        <w:rPr>
          <w:rFonts w:ascii="Arial" w:cs="Arial" w:eastAsia="Arial" w:hAnsi="Arial"/>
          <w:sz w:val="18"/>
          <w:szCs w:val="18"/>
          <w:color w:val="0000FF"/>
        </w:rPr>
        <w:t>NV</w:t>
      </w:r>
      <w:r>
        <w:rPr>
          <w:sz w:val="20"/>
          <w:szCs w:val="20"/>
          <w:color w:val="auto"/>
        </w:rPr>
        <w:tab/>
      </w:r>
      <w:r>
        <w:rPr>
          <w:rFonts w:ascii="Arial" w:cs="Arial" w:eastAsia="Arial" w:hAnsi="Arial"/>
          <w:sz w:val="15"/>
          <w:szCs w:val="15"/>
          <w:color w:val="0000FF"/>
        </w:rPr>
        <w:t>89109</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80"/>
        <w:spacing w:after="0"/>
        <w:tabs>
          <w:tab w:leader="none" w:pos="1520" w:val="left"/>
          <w:tab w:leader="none" w:pos="2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84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184150"/>
                    </a:xfrm>
                    <a:prstGeom prst="rect">
                      <a:avLst/>
                    </a:prstGeom>
                    <a:noFill/>
                  </pic:spPr>
                </pic:pic>
              </a:graphicData>
            </a:graphic>
          </wp:anchor>
        </w:drawing>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substitution of cash for shares held by a trust previously established by Mr. Wynn, in accordance with the asset substitution provisions of that trust.</w:t>
      </w:r>
    </w:p>
    <w:p>
      <w:pPr>
        <w:spacing w:after="0" w:line="41" w:lineRule="exact"/>
        <w:rPr>
          <w:rFonts w:ascii="Arial" w:cs="Arial" w:eastAsia="Arial" w:hAnsi="Arial"/>
          <w:sz w:val="14"/>
          <w:szCs w:val="14"/>
          <w:color w:val="008000"/>
        </w:rPr>
      </w:pPr>
    </w:p>
    <w:p>
      <w:pPr>
        <w:ind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closing price of the Company's common stock on the business day immediately preceding the transaction date, which price was used for valuing the transferred shares for purposes of the asset substitution provisions referenced in items (1) and (3).</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Reflects a substitution of cash for shares held by a trust previously established by Mr. Wynn, in accordance with the asset substitution provisions of that trust.</w:t>
      </w:r>
    </w:p>
    <w:p>
      <w:pPr>
        <w:sectPr>
          <w:pgSz w:w="11900" w:h="16838" w:orient="portrait"/>
          <w:cols w:equalWidth="0" w:num="1">
            <w:col w:w="10960"/>
          </w:cols>
          <w:pgMar w:left="280" w:top="140" w:right="659" w:bottom="1440" w:gutter="0" w:footer="0" w:header="0"/>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Kevin Tourek,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08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Fact for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66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/s/ Kevin Tourek,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608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6080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Fact for Wynn Family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3677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67790"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5080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0000FF"/>
        </w:rPr>
        <w:t>04/13/2016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0000FF"/>
        </w:rPr>
        <w:t>04/13/2016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80" w:space="140"/>
            <w:col w:w="1840"/>
          </w:cols>
          <w:pgMar w:left="280" w:top="140" w:right="659" w:bottom="1440" w:gutter="0" w:footer="0" w:header="0"/>
          <w:type w:val="continuous"/>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16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280" w:top="14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http//www.sec.gov/cgi-bin/browse-edgar?action=getcompany&amp;CIK=0000904396" TargetMode="External"/><Relationship Id="rId13" Type="http://schemas.openxmlformats.org/officeDocument/2006/relationships/hyperlink" Target="http://www.sec.gov/cgi-bin/browse-edgar?action=getcompany&amp;CIK=0001174922" TargetMode="External"/><Relationship Id="rId14" Type="http://schemas.openxmlformats.org/officeDocument/2006/relationships/hyperlink" Target="http://www.sec.gov/cgi-bin/browse-edgar?action=getcompany&amp;CIK=0001656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2019-12-07T17:25:58Z</dcterms:created>
  <dcterms:modified xsi:type="dcterms:W3CDTF">2019-12-07T17:25:58Z</dcterms:modified>
</cp:coreProperties>
</file>