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3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_____________________</w:t>
      </w:r>
    </w:p>
    <w:p>
      <w:pPr>
        <w:spacing w:after="0" w:line="16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May 24, 2005</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Las Vegas, LLC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8"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420" w:type="dxa"/>
            <w:vAlign w:val="bottom"/>
          </w:tcPr>
          <w:p>
            <w:pPr>
              <w:jc w:val="center"/>
              <w:ind w:right="192"/>
              <w:spacing w:after="0"/>
              <w:rPr>
                <w:sz w:val="20"/>
                <w:szCs w:val="20"/>
                <w:color w:val="auto"/>
              </w:rPr>
            </w:pPr>
            <w:r>
              <w:rPr>
                <w:rFonts w:ascii="Courier New" w:cs="Courier New" w:eastAsia="Courier New" w:hAnsi="Courier New"/>
                <w:sz w:val="18"/>
                <w:szCs w:val="18"/>
                <w:color w:val="auto"/>
                <w:w w:val="95"/>
              </w:rPr>
              <w:t>Nevada</w:t>
            </w:r>
          </w:p>
        </w:tc>
        <w:tc>
          <w:tcPr>
            <w:tcW w:w="27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333-98369</w:t>
            </w:r>
          </w:p>
        </w:tc>
        <w:tc>
          <w:tcPr>
            <w:tcW w:w="2120" w:type="dxa"/>
            <w:vAlign w:val="bottom"/>
          </w:tcPr>
          <w:p>
            <w:pPr>
              <w:ind w:left="640"/>
              <w:spacing w:after="0"/>
              <w:rPr>
                <w:sz w:val="20"/>
                <w:szCs w:val="20"/>
                <w:color w:val="auto"/>
              </w:rPr>
            </w:pPr>
            <w:r>
              <w:rPr>
                <w:rFonts w:ascii="Courier New" w:cs="Courier New" w:eastAsia="Courier New" w:hAnsi="Courier New"/>
                <w:sz w:val="18"/>
                <w:szCs w:val="18"/>
                <w:color w:val="auto"/>
              </w:rPr>
              <w:t>88-0494878</w:t>
            </w:r>
          </w:p>
        </w:tc>
        <w:tc>
          <w:tcPr>
            <w:tcW w:w="0" w:type="dxa"/>
            <w:vAlign w:val="bottom"/>
          </w:tcPr>
          <w:p>
            <w:pPr>
              <w:spacing w:after="0"/>
              <w:rPr>
                <w:sz w:val="1"/>
                <w:szCs w:val="1"/>
                <w:color w:val="auto"/>
              </w:rPr>
            </w:pP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342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Incorporation)</w:t>
            </w:r>
          </w:p>
        </w:tc>
        <w:tc>
          <w:tcPr>
            <w:tcW w:w="2780" w:type="dxa"/>
            <w:vAlign w:val="bottom"/>
          </w:tcPr>
          <w:p>
            <w:pPr>
              <w:spacing w:after="0"/>
              <w:rPr>
                <w:sz w:val="24"/>
                <w:szCs w:val="2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r>
        <w:trPr>
          <w:trHeight w:val="311"/>
        </w:trPr>
        <w:tc>
          <w:tcPr>
            <w:tcW w:w="6200" w:type="dxa"/>
            <w:vAlign w:val="bottom"/>
            <w:gridSpan w:val="2"/>
          </w:tcPr>
          <w:p>
            <w:pPr>
              <w:jc w:val="center"/>
              <w:ind w:right="1712"/>
              <w:spacing w:after="0"/>
              <w:rPr>
                <w:sz w:val="20"/>
                <w:szCs w:val="20"/>
                <w:color w:val="auto"/>
              </w:rPr>
            </w:pPr>
            <w:r>
              <w:rPr>
                <w:rFonts w:ascii="Courier New" w:cs="Courier New" w:eastAsia="Courier New" w:hAnsi="Courier New"/>
                <w:sz w:val="18"/>
                <w:szCs w:val="18"/>
                <w:color w:val="auto"/>
                <w:w w:val="97"/>
              </w:rPr>
              <w:t>3131 Las Vegas Boulevard South</w:t>
            </w:r>
          </w:p>
        </w:tc>
        <w:tc>
          <w:tcPr>
            <w:tcW w:w="212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89109</w:t>
            </w:r>
          </w:p>
        </w:tc>
        <w:tc>
          <w:tcPr>
            <w:tcW w:w="0" w:type="dxa"/>
            <w:vAlign w:val="bottom"/>
          </w:tcPr>
          <w:p>
            <w:pPr>
              <w:spacing w:after="0"/>
              <w:rPr>
                <w:sz w:val="1"/>
                <w:szCs w:val="1"/>
                <w:color w:val="auto"/>
              </w:rPr>
            </w:pPr>
          </w:p>
        </w:tc>
      </w:tr>
      <w:tr>
        <w:trPr>
          <w:trHeight w:val="203"/>
        </w:trPr>
        <w:tc>
          <w:tcPr>
            <w:tcW w:w="342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Las Vegas, Nevada</w:t>
            </w:r>
          </w:p>
        </w:tc>
        <w:tc>
          <w:tcPr>
            <w:tcW w:w="278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200" w:type="dxa"/>
            <w:vAlign w:val="bottom"/>
            <w:gridSpan w:val="2"/>
          </w:tcPr>
          <w:p>
            <w:pPr>
              <w:jc w:val="center"/>
              <w:ind w:right="1692"/>
              <w:spacing w:after="0"/>
              <w:rPr>
                <w:sz w:val="20"/>
                <w:szCs w:val="20"/>
                <w:color w:val="auto"/>
              </w:rPr>
            </w:pPr>
            <w:r>
              <w:rPr>
                <w:rFonts w:ascii="Courier New" w:cs="Courier New" w:eastAsia="Courier New" w:hAnsi="Courier New"/>
                <w:sz w:val="18"/>
                <w:szCs w:val="18"/>
                <w:color w:val="auto"/>
                <w:w w:val="97"/>
              </w:rPr>
              <w:t>(Address of Principal Executive Offices)</w:t>
            </w:r>
          </w:p>
        </w:tc>
        <w:tc>
          <w:tcPr>
            <w:tcW w:w="2120" w:type="dxa"/>
            <w:vAlign w:val="bottom"/>
          </w:tcPr>
          <w:p>
            <w:pPr>
              <w:ind w:left="640"/>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bl>
    <w:p>
      <w:pPr>
        <w:spacing w:after="0" w:line="1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(702) 770-7555</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66" w:lineRule="exact"/>
        <w:rPr>
          <w:sz w:val="24"/>
          <w:szCs w:val="24"/>
          <w:color w:val="auto"/>
        </w:rPr>
      </w:pPr>
    </w:p>
    <w:p>
      <w:pPr>
        <w:ind w:left="640" w:right="2519" w:hanging="631"/>
        <w:spacing w:after="0" w:line="347"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 pursuant to Rule 425 under the Securities Act (17 CFR 230.425)</w:t>
      </w:r>
    </w:p>
    <w:p>
      <w:pPr>
        <w:spacing w:after="0" w:line="18" w:lineRule="exact"/>
        <w:rPr>
          <w:sz w:val="24"/>
          <w:szCs w:val="24"/>
          <w:color w:val="auto"/>
        </w:rPr>
      </w:pPr>
    </w:p>
    <w:p>
      <w:pPr>
        <w:ind w:left="640" w:right="2619" w:hanging="631"/>
        <w:spacing w:after="0" w:line="347"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18" w:lineRule="exact"/>
        <w:rPr>
          <w:sz w:val="24"/>
          <w:szCs w:val="24"/>
          <w:color w:val="auto"/>
        </w:rPr>
      </w:pPr>
    </w:p>
    <w:p>
      <w:pPr>
        <w:ind w:left="640" w:right="2519" w:hanging="631"/>
        <w:spacing w:after="0" w:line="347"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18" w:lineRule="exact"/>
        <w:rPr>
          <w:sz w:val="24"/>
          <w:szCs w:val="24"/>
          <w:color w:val="auto"/>
        </w:rPr>
      </w:pPr>
    </w:p>
    <w:p>
      <w:pPr>
        <w:ind w:left="640" w:right="2419" w:hanging="631"/>
        <w:spacing w:after="0" w:line="347"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1" w:lineRule="exact"/>
        <w:rPr>
          <w:sz w:val="24"/>
          <w:szCs w:val="24"/>
          <w:color w:val="auto"/>
        </w:rPr>
      </w:pPr>
    </w:p>
    <w:p>
      <w:pPr>
        <w:ind w:right="1879"/>
        <w:spacing w:after="0" w:line="243" w:lineRule="auto"/>
        <w:rPr>
          <w:sz w:val="20"/>
          <w:szCs w:val="20"/>
          <w:color w:val="auto"/>
        </w:rPr>
      </w:pPr>
      <w:r>
        <w:rPr>
          <w:rFonts w:ascii="Courier New" w:cs="Courier New" w:eastAsia="Courier New" w:hAnsi="Courier New"/>
          <w:sz w:val="18"/>
          <w:szCs w:val="18"/>
          <w:color w:val="auto"/>
        </w:rPr>
        <w:t>As provided for in the December 2004 refinancing of the Registrant's outstanding indebtedness, on May 24, 2005, World Travel, LLC ("World Travel"), a subsidiary of the Registrant, entered into a financing for an aggregate amount of $44,750,000 which is secured by World Travel's corporate aircraft. In connection with the financing, World Travel and Wells Fargo Bank Northwest, National Association , as owner trustee under the Trust Agreement, dated May 10, 2002, with World Travel (the "Owner Trustee," and, together with World Travel, the "Borrowers") (i) executed a Promissory Note and Agreement that was accepted and agreed to by Bank of America, N.A., as a lender, and Wells Fargo Bank, National Association, not in its individual capacity but solely as collateral agent (the "Collateral Agent"), (ii) executed a Promissory Note and Agreement that was accepted and agreed to by The CIT Group/ Equipment Financing, Inc., as a lender, and the Collateral Agent; and (iii) entered into an Aircraft Security Agreement with the Collateral Agent (collectively, the "Loan Agreements"). The Loan Agreements provide for secured term loans in the aggregate amount of $44,750,000 (the "Term Loans"). The Term Loans will terminate and be payable in full on May 24, 2010. For purposes of calculating interest, the Term Loans will be maintained as LIBOR based loans plus a borrowing margin of 2.375%. Interest will be payable at the end of each three-month interest period. Interest will also be payable at the time of prepayment of the Term Loans (in whole or in part) and at maturity. In the event of a default under the Loan Agreements, the interest rate otherwise payable under the Term Loans will be increased by 2% and will be payable upon demand.</w:t>
      </w:r>
    </w:p>
    <w:p>
      <w:pPr>
        <w:spacing w:after="0" w:line="109" w:lineRule="exact"/>
        <w:rPr>
          <w:sz w:val="24"/>
          <w:szCs w:val="24"/>
          <w:color w:val="auto"/>
        </w:rPr>
      </w:pPr>
    </w:p>
    <w:p>
      <w:pPr>
        <w:ind w:right="2099"/>
        <w:spacing w:after="0" w:line="420" w:lineRule="auto"/>
        <w:rPr>
          <w:sz w:val="20"/>
          <w:szCs w:val="20"/>
          <w:color w:val="auto"/>
        </w:rPr>
      </w:pPr>
      <w:r>
        <w:rPr>
          <w:rFonts w:ascii="Courier New" w:cs="Courier New" w:eastAsia="Courier New" w:hAnsi="Courier New"/>
          <w:sz w:val="16"/>
          <w:szCs w:val="16"/>
          <w:color w:val="auto"/>
        </w:rPr>
        <w:t>The Term Loans are obligations of the Borrowers, and the obligations of World Travel are guaranteed by the Registrant. The obligations of the Borrowers and</w:t>
      </w:r>
    </w:p>
    <w:p>
      <w:pPr>
        <w:sectPr>
          <w:pgSz w:w="11900" w:h="17029" w:orient="portrait"/>
          <w:cols w:equalWidth="0" w:num="1">
            <w:col w:w="10219"/>
          </w:cols>
          <w:pgMar w:left="240" w:top="420" w:right="1440" w:bottom="0" w:gutter="0" w:footer="0" w:header="0"/>
        </w:sectPr>
      </w:pPr>
    </w:p>
    <w:bookmarkStart w:id="1" w:name="page2"/>
    <w:bookmarkEnd w:id="1"/>
    <w:p>
      <w:pPr>
        <w:ind w:right="1879"/>
        <w:spacing w:after="0" w:line="247" w:lineRule="auto"/>
        <w:rPr>
          <w:sz w:val="20"/>
          <w:szCs w:val="20"/>
          <w:color w:val="auto"/>
        </w:rPr>
      </w:pPr>
      <w:r>
        <w:rPr>
          <w:rFonts w:ascii="Courier New" w:cs="Courier New" w:eastAsia="Courier New" w:hAnsi="Courier New"/>
          <w:sz w:val="18"/>
          <w:szCs w:val="18"/>
          <w:color w:val="auto"/>
        </w:rPr>
        <w:t>the Registrant are secured by a first priority security interest in World Travel's corporate aircraft, title to which is owned by the Owner Trustee. The obligations of World Travel and the Registrant rank pari passu in right of payment with their existing and future senior indebtedness, including indebtedness with respect to the 6 5/8% First Mortgage Notes due 2014 issued by the Registrant and Wynn Las Vegas Capital Corp. (the "First Mortgage Notes") and the Registrant's existing credit facilities, and rank senior in right of payment to all of their existing and future subordinated indebtedness. In addition to scheduled amortization payments, the Borrowers will be required to make a mandatory prepayment of the Term Loans if certain events of loss with respect to the aircraft occur. From and after December 31, 2006, the Borrowers may, at their option, prepay all or any portion of the Term Loans subject to a minimum prepayment of $10,000,000.</w:t>
      </w:r>
    </w:p>
    <w:p>
      <w:pPr>
        <w:spacing w:after="0" w:line="108" w:lineRule="exact"/>
        <w:rPr>
          <w:sz w:val="20"/>
          <w:szCs w:val="20"/>
          <w:color w:val="auto"/>
        </w:rPr>
      </w:pPr>
    </w:p>
    <w:p>
      <w:pPr>
        <w:ind w:right="1879"/>
        <w:spacing w:after="0" w:line="246" w:lineRule="auto"/>
        <w:rPr>
          <w:sz w:val="20"/>
          <w:szCs w:val="20"/>
          <w:color w:val="auto"/>
        </w:rPr>
      </w:pPr>
      <w:r>
        <w:rPr>
          <w:rFonts w:ascii="Courier New" w:cs="Courier New" w:eastAsia="Courier New" w:hAnsi="Courier New"/>
          <w:sz w:val="18"/>
          <w:szCs w:val="18"/>
          <w:color w:val="auto"/>
        </w:rPr>
        <w:t>The Loan Agreements incorporate the customary negative covenants and financial covenants included in the Registrant's existing credit facilities (as in effect from time to time or, if terminated, as last in effect), including negative covenants that restrict World Travel's ability to: incur additional indebtedness, including guarantees; create, incur, assume or permit to exist liens on property and assets; declare or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which are applicable only to the Registrant, include (i) maintaining a ratio of earnings before interest, taxes, depreciation and amortization to total interest expense, and (ii) total debt to earnings before interest, taxes, depreciation and amortization.</w:t>
      </w:r>
    </w:p>
    <w:p>
      <w:pPr>
        <w:spacing w:after="0" w:line="113" w:lineRule="exact"/>
        <w:rPr>
          <w:sz w:val="20"/>
          <w:szCs w:val="20"/>
          <w:color w:val="auto"/>
        </w:rPr>
      </w:pPr>
    </w:p>
    <w:p>
      <w:pPr>
        <w:ind w:right="1879"/>
        <w:spacing w:after="0" w:line="248" w:lineRule="auto"/>
        <w:rPr>
          <w:sz w:val="20"/>
          <w:szCs w:val="20"/>
          <w:color w:val="auto"/>
        </w:rPr>
      </w:pPr>
      <w:r>
        <w:rPr>
          <w:rFonts w:ascii="Courier New" w:cs="Courier New" w:eastAsia="Courier New" w:hAnsi="Courier New"/>
          <w:sz w:val="18"/>
          <w:szCs w:val="18"/>
          <w:color w:val="auto"/>
        </w:rPr>
        <w:t>The Loan Agreements contain certain events of default, including the failure to make payments when due, defaults in the performance of covenants or agreements in the Loan Agreements or the Registrant's guaranty of World Travel's obligations thereunder, breaches of representations and warranties in the Loan Agreements or the Registrant's guaranty of World Travel's obligations thereunder, and failure to pay certain judgments and certain events of bankruptcy, subject in some cases to applicable notice provisions and grace periods. The consequences of an event of default may include acceleration of all amounts due under the Term Loans and various other remedies that could include, among other things, foreclosure on the aircraft securing the Term Loan. The Loan Agreements are filed herewith as Exhibits 10.1, 10.2 and 10.3 and are incorporated herein by reference.</w:t>
      </w:r>
    </w:p>
    <w:p>
      <w:pPr>
        <w:spacing w:after="0" w:line="105"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Bank of America, N.A. has performed investment banking, commercial lending and advisory services for the Registrant and its affiliates from time to time, for which they have received customary fees and expenses. An affiliate of Bank of America, N.A. also acted as an initial purchaser of the First Mortgage Notes. These parties may, from time to time, engage in transactions with, and perform services for, the Registrant and its affiliates in the ordinary course of their business.</w:t>
      </w:r>
    </w:p>
    <w:p>
      <w:pPr>
        <w:spacing w:after="0" w:line="98"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Item 2.03 Creation of a Direct Financial Obligation or an Obligation under an Off-Balance Sheet Arrangement of a Registrant.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set forth in Item 1.01 is incorporated herein by reference.</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900" w:right="7359" w:hanging="1155"/>
        <w:spacing w:after="0" w:line="423" w:lineRule="auto"/>
        <w:tabs>
          <w:tab w:leader="none" w:pos="19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Exhibit</w:t>
      </w:r>
    </w:p>
    <w:tbl>
      <w:tblPr>
        <w:tblLayout w:type="fixed"/>
        <w:tblInd w:w="1900" w:type="dxa"/>
        <w:tblCellMar>
          <w:top w:w="0" w:type="dxa"/>
          <w:left w:w="0" w:type="dxa"/>
          <w:bottom w:w="0" w:type="dxa"/>
          <w:right w:w="0" w:type="dxa"/>
        </w:tblCellMar>
      </w:tblPr>
      <w:tr>
        <w:trPr>
          <w:trHeight w:val="171"/>
        </w:trPr>
        <w:tc>
          <w:tcPr>
            <w:tcW w:w="1480" w:type="dxa"/>
            <w:vAlign w:val="bottom"/>
          </w:tcPr>
          <w:p>
            <w:pPr>
              <w:jc w:val="right"/>
              <w:ind w:right="752"/>
              <w:spacing w:after="0" w:line="171" w:lineRule="exact"/>
              <w:rPr>
                <w:sz w:val="20"/>
                <w:szCs w:val="20"/>
                <w:color w:val="auto"/>
              </w:rPr>
            </w:pPr>
            <w:r>
              <w:rPr>
                <w:rFonts w:ascii="Courier New" w:cs="Courier New" w:eastAsia="Courier New" w:hAnsi="Courier New"/>
                <w:sz w:val="18"/>
                <w:szCs w:val="18"/>
                <w:color w:val="auto"/>
                <w:w w:val="95"/>
              </w:rPr>
              <w:t>Number</w:t>
            </w:r>
          </w:p>
        </w:tc>
        <w:tc>
          <w:tcPr>
            <w:tcW w:w="2800" w:type="dxa"/>
            <w:vAlign w:val="bottom"/>
          </w:tcPr>
          <w:p>
            <w:pPr>
              <w:ind w:left="740"/>
              <w:spacing w:after="0" w:line="171" w:lineRule="exact"/>
              <w:rPr>
                <w:sz w:val="20"/>
                <w:szCs w:val="20"/>
                <w:color w:val="auto"/>
              </w:rPr>
            </w:pPr>
            <w:r>
              <w:rPr>
                <w:rFonts w:ascii="Courier New" w:cs="Courier New" w:eastAsia="Courier New" w:hAnsi="Courier New"/>
                <w:sz w:val="18"/>
                <w:szCs w:val="18"/>
                <w:color w:val="auto"/>
              </w:rPr>
              <w:t>Description</w:t>
            </w:r>
          </w:p>
        </w:tc>
        <w:tc>
          <w:tcPr>
            <w:tcW w:w="2160" w:type="dxa"/>
            <w:vAlign w:val="bottom"/>
          </w:tcPr>
          <w:p>
            <w:pPr>
              <w:spacing w:after="0"/>
              <w:rPr>
                <w:sz w:val="14"/>
                <w:szCs w:val="14"/>
                <w:color w:val="auto"/>
              </w:rPr>
            </w:pPr>
          </w:p>
        </w:tc>
      </w:tr>
      <w:tr>
        <w:trPr>
          <w:trHeight w:val="296"/>
        </w:trPr>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5"/>
              </w:rPr>
              <w:t>-------</w:t>
            </w:r>
          </w:p>
        </w:tc>
        <w:tc>
          <w:tcPr>
            <w:tcW w:w="2800" w:type="dxa"/>
            <w:vAlign w:val="bottom"/>
          </w:tcPr>
          <w:p>
            <w:pPr>
              <w:ind w:left="740"/>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spacing w:after="0"/>
              <w:rPr>
                <w:sz w:val="24"/>
                <w:szCs w:val="24"/>
                <w:color w:val="auto"/>
              </w:rPr>
            </w:pPr>
          </w:p>
        </w:tc>
      </w:tr>
      <w:tr>
        <w:trPr>
          <w:trHeight w:val="311"/>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10.1</w:t>
            </w:r>
          </w:p>
        </w:tc>
        <w:tc>
          <w:tcPr>
            <w:tcW w:w="2800" w:type="dxa"/>
            <w:vAlign w:val="bottom"/>
          </w:tcPr>
          <w:p>
            <w:pPr>
              <w:ind w:left="740"/>
              <w:spacing w:after="0"/>
              <w:rPr>
                <w:sz w:val="20"/>
                <w:szCs w:val="20"/>
                <w:color w:val="auto"/>
              </w:rPr>
            </w:pPr>
            <w:r>
              <w:rPr>
                <w:rFonts w:ascii="Courier New" w:cs="Courier New" w:eastAsia="Courier New" w:hAnsi="Courier New"/>
                <w:sz w:val="18"/>
                <w:szCs w:val="18"/>
                <w:color w:val="auto"/>
                <w:w w:val="99"/>
              </w:rPr>
              <w:t>Promissory Note and</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w w:val="97"/>
              </w:rPr>
              <w:t>Agreement, dated May</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24, 2005, by Wells Fargo Northwest,</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National Association, not in its</w:t>
            </w:r>
          </w:p>
        </w:tc>
      </w:tr>
      <w:tr>
        <w:trPr>
          <w:trHeight w:val="203"/>
        </w:trPr>
        <w:tc>
          <w:tcPr>
            <w:tcW w:w="1480" w:type="dxa"/>
            <w:vAlign w:val="bottom"/>
          </w:tcPr>
          <w:p>
            <w:pPr>
              <w:spacing w:after="0"/>
              <w:rPr>
                <w:sz w:val="17"/>
                <w:szCs w:val="17"/>
                <w:color w:val="auto"/>
              </w:rPr>
            </w:pPr>
          </w:p>
        </w:tc>
        <w:tc>
          <w:tcPr>
            <w:tcW w:w="2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individual capacity</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but solely as owner</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trustee, and World Travel, LLC; and</w:t>
            </w:r>
          </w:p>
        </w:tc>
      </w:tr>
      <w:tr>
        <w:trPr>
          <w:trHeight w:val="203"/>
        </w:trPr>
        <w:tc>
          <w:tcPr>
            <w:tcW w:w="1480" w:type="dxa"/>
            <w:vAlign w:val="bottom"/>
          </w:tcPr>
          <w:p>
            <w:pPr>
              <w:spacing w:after="0"/>
              <w:rPr>
                <w:sz w:val="17"/>
                <w:szCs w:val="17"/>
                <w:color w:val="auto"/>
              </w:rPr>
            </w:pPr>
          </w:p>
        </w:tc>
        <w:tc>
          <w:tcPr>
            <w:tcW w:w="2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accepted and agreed</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by Bank of</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7"/>
              </w:rPr>
              <w:t>America, N.A., as lender and Wells Fargo</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Bank, National Association, not in its</w:t>
            </w:r>
          </w:p>
        </w:tc>
      </w:tr>
      <w:tr>
        <w:trPr>
          <w:trHeight w:val="203"/>
        </w:trPr>
        <w:tc>
          <w:tcPr>
            <w:tcW w:w="1480" w:type="dxa"/>
            <w:vAlign w:val="bottom"/>
          </w:tcPr>
          <w:p>
            <w:pPr>
              <w:spacing w:after="0"/>
              <w:rPr>
                <w:sz w:val="17"/>
                <w:szCs w:val="17"/>
                <w:color w:val="auto"/>
              </w:rPr>
            </w:pPr>
          </w:p>
        </w:tc>
        <w:tc>
          <w:tcPr>
            <w:tcW w:w="2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individual capacity</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but solely as</w:t>
            </w:r>
          </w:p>
        </w:tc>
      </w:tr>
      <w:tr>
        <w:trPr>
          <w:trHeight w:val="296"/>
        </w:trPr>
        <w:tc>
          <w:tcPr>
            <w:tcW w:w="1480" w:type="dxa"/>
            <w:vAlign w:val="bottom"/>
          </w:tcPr>
          <w:p>
            <w:pPr>
              <w:spacing w:after="0"/>
              <w:rPr>
                <w:sz w:val="24"/>
                <w:szCs w:val="24"/>
                <w:color w:val="auto"/>
              </w:rPr>
            </w:pPr>
          </w:p>
        </w:tc>
        <w:tc>
          <w:tcPr>
            <w:tcW w:w="2800" w:type="dxa"/>
            <w:vAlign w:val="bottom"/>
          </w:tcPr>
          <w:p>
            <w:pPr>
              <w:ind w:left="740"/>
              <w:spacing w:after="0"/>
              <w:rPr>
                <w:sz w:val="20"/>
                <w:szCs w:val="20"/>
                <w:color w:val="auto"/>
              </w:rPr>
            </w:pPr>
            <w:r>
              <w:rPr>
                <w:rFonts w:ascii="Courier New" w:cs="Courier New" w:eastAsia="Courier New" w:hAnsi="Courier New"/>
                <w:sz w:val="18"/>
                <w:szCs w:val="18"/>
                <w:color w:val="auto"/>
              </w:rPr>
              <w:t>collateral agent.</w:t>
            </w:r>
          </w:p>
        </w:tc>
        <w:tc>
          <w:tcPr>
            <w:tcW w:w="2160" w:type="dxa"/>
            <w:vAlign w:val="bottom"/>
          </w:tcPr>
          <w:p>
            <w:pPr>
              <w:spacing w:after="0"/>
              <w:rPr>
                <w:sz w:val="24"/>
                <w:szCs w:val="24"/>
                <w:color w:val="auto"/>
              </w:rPr>
            </w:pPr>
          </w:p>
        </w:tc>
      </w:tr>
      <w:tr>
        <w:trPr>
          <w:trHeight w:val="311"/>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10.2</w:t>
            </w:r>
          </w:p>
        </w:tc>
        <w:tc>
          <w:tcPr>
            <w:tcW w:w="2800" w:type="dxa"/>
            <w:vAlign w:val="bottom"/>
          </w:tcPr>
          <w:p>
            <w:pPr>
              <w:ind w:left="740"/>
              <w:spacing w:after="0"/>
              <w:rPr>
                <w:sz w:val="20"/>
                <w:szCs w:val="20"/>
                <w:color w:val="auto"/>
              </w:rPr>
            </w:pPr>
            <w:r>
              <w:rPr>
                <w:rFonts w:ascii="Courier New" w:cs="Courier New" w:eastAsia="Courier New" w:hAnsi="Courier New"/>
                <w:sz w:val="18"/>
                <w:szCs w:val="18"/>
                <w:color w:val="auto"/>
                <w:w w:val="99"/>
              </w:rPr>
              <w:t>Promissory Note and</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w w:val="97"/>
              </w:rPr>
              <w:t>Agreement, dated May</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24, 2005, by Wells Fargo Northwest,</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National Association, not in its</w:t>
            </w:r>
          </w:p>
        </w:tc>
      </w:tr>
      <w:tr>
        <w:trPr>
          <w:trHeight w:val="203"/>
        </w:trPr>
        <w:tc>
          <w:tcPr>
            <w:tcW w:w="1480" w:type="dxa"/>
            <w:vAlign w:val="bottom"/>
          </w:tcPr>
          <w:p>
            <w:pPr>
              <w:spacing w:after="0"/>
              <w:rPr>
                <w:sz w:val="17"/>
                <w:szCs w:val="17"/>
                <w:color w:val="auto"/>
              </w:rPr>
            </w:pPr>
          </w:p>
        </w:tc>
        <w:tc>
          <w:tcPr>
            <w:tcW w:w="2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individual capacity</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but solely as owner</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trustee, and World Travel, LLC; and</w:t>
            </w:r>
          </w:p>
        </w:tc>
      </w:tr>
      <w:tr>
        <w:trPr>
          <w:trHeight w:val="296"/>
        </w:trPr>
        <w:tc>
          <w:tcPr>
            <w:tcW w:w="1480" w:type="dxa"/>
            <w:vAlign w:val="bottom"/>
          </w:tcPr>
          <w:p>
            <w:pPr>
              <w:spacing w:after="0"/>
              <w:rPr>
                <w:sz w:val="24"/>
                <w:szCs w:val="24"/>
                <w:color w:val="auto"/>
              </w:rPr>
            </w:pPr>
          </w:p>
        </w:tc>
        <w:tc>
          <w:tcPr>
            <w:tcW w:w="2800" w:type="dxa"/>
            <w:vAlign w:val="bottom"/>
          </w:tcPr>
          <w:p>
            <w:pPr>
              <w:ind w:left="740"/>
              <w:spacing w:after="0"/>
              <w:rPr>
                <w:sz w:val="20"/>
                <w:szCs w:val="20"/>
                <w:color w:val="auto"/>
              </w:rPr>
            </w:pPr>
            <w:r>
              <w:rPr>
                <w:rFonts w:ascii="Courier New" w:cs="Courier New" w:eastAsia="Courier New" w:hAnsi="Courier New"/>
                <w:sz w:val="18"/>
                <w:szCs w:val="18"/>
                <w:color w:val="auto"/>
                <w:w w:val="99"/>
              </w:rPr>
              <w:t>accepted and agreed</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w w:val="97"/>
              </w:rPr>
              <w:t>to by The CIT Group/</w:t>
            </w:r>
          </w:p>
        </w:tc>
      </w:tr>
    </w:tbl>
    <w:p>
      <w:pPr>
        <w:sectPr>
          <w:pgSz w:w="11900" w:h="16838" w:orient="portrait"/>
          <w:cols w:equalWidth="0" w:num="1">
            <w:col w:w="10219"/>
          </w:cols>
          <w:pgMar w:left="240" w:top="110" w:right="1440" w:bottom="0" w:gutter="0" w:footer="0" w:header="0"/>
        </w:sectPr>
      </w:pPr>
    </w:p>
    <w:bookmarkStart w:id="2" w:name="page3"/>
    <w:bookmarkEnd w:id="2"/>
    <w:p>
      <w:pPr>
        <w:spacing w:after="0" w:line="1" w:lineRule="exact"/>
        <w:rPr>
          <w:sz w:val="20"/>
          <w:szCs w:val="20"/>
          <w:color w:val="auto"/>
        </w:rPr>
      </w:pPr>
    </w:p>
    <w:tbl>
      <w:tblPr>
        <w:tblLayout w:type="fixed"/>
        <w:tblInd w:w="2120"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502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Equipment Financing, Inc., as lender,</w:t>
            </w:r>
          </w:p>
        </w:tc>
      </w:tr>
      <w:tr>
        <w:trPr>
          <w:trHeight w:val="203"/>
        </w:trPr>
        <w:tc>
          <w:tcPr>
            <w:tcW w:w="1200" w:type="dxa"/>
            <w:vAlign w:val="bottom"/>
          </w:tcPr>
          <w:p>
            <w:pPr>
              <w:spacing w:after="0"/>
              <w:rPr>
                <w:sz w:val="17"/>
                <w:szCs w:val="17"/>
                <w:color w:val="auto"/>
              </w:rPr>
            </w:pPr>
          </w:p>
        </w:tc>
        <w:tc>
          <w:tcPr>
            <w:tcW w:w="50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and Wells Fargo Bank, National</w:t>
            </w:r>
          </w:p>
        </w:tc>
      </w:tr>
      <w:tr>
        <w:trPr>
          <w:trHeight w:val="203"/>
        </w:trPr>
        <w:tc>
          <w:tcPr>
            <w:tcW w:w="1200" w:type="dxa"/>
            <w:vAlign w:val="bottom"/>
          </w:tcPr>
          <w:p>
            <w:pPr>
              <w:spacing w:after="0"/>
              <w:rPr>
                <w:sz w:val="17"/>
                <w:szCs w:val="17"/>
                <w:color w:val="auto"/>
              </w:rPr>
            </w:pPr>
          </w:p>
        </w:tc>
        <w:tc>
          <w:tcPr>
            <w:tcW w:w="32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9"/>
              </w:rPr>
              <w:t>Association, not in its</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individual</w:t>
            </w:r>
          </w:p>
        </w:tc>
      </w:tr>
      <w:tr>
        <w:trPr>
          <w:trHeight w:val="296"/>
        </w:trPr>
        <w:tc>
          <w:tcPr>
            <w:tcW w:w="1200" w:type="dxa"/>
            <w:vAlign w:val="bottom"/>
          </w:tcPr>
          <w:p>
            <w:pPr>
              <w:spacing w:after="0"/>
              <w:rPr>
                <w:sz w:val="24"/>
                <w:szCs w:val="24"/>
                <w:color w:val="auto"/>
              </w:rPr>
            </w:pPr>
          </w:p>
        </w:tc>
        <w:tc>
          <w:tcPr>
            <w:tcW w:w="5020" w:type="dxa"/>
            <w:vAlign w:val="bottom"/>
            <w:gridSpan w:val="2"/>
          </w:tcPr>
          <w:p>
            <w:pPr>
              <w:ind w:left="800"/>
              <w:spacing w:after="0"/>
              <w:rPr>
                <w:sz w:val="20"/>
                <w:szCs w:val="20"/>
                <w:color w:val="auto"/>
              </w:rPr>
            </w:pPr>
            <w:r>
              <w:rPr>
                <w:rFonts w:ascii="Courier New" w:cs="Courier New" w:eastAsia="Courier New" w:hAnsi="Courier New"/>
                <w:sz w:val="18"/>
                <w:szCs w:val="18"/>
                <w:color w:val="auto"/>
                <w:w w:val="97"/>
              </w:rPr>
              <w:t>capacity but solely as collateral agent.</w:t>
            </w:r>
          </w:p>
        </w:tc>
      </w:tr>
      <w:tr>
        <w:trPr>
          <w:trHeight w:val="311"/>
        </w:trPr>
        <w:tc>
          <w:tcPr>
            <w:tcW w:w="120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2"/>
              </w:rPr>
              <w:t>10.3</w:t>
            </w:r>
          </w:p>
        </w:tc>
        <w:tc>
          <w:tcPr>
            <w:tcW w:w="502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Aircraft Security Agreement, dated May</w:t>
            </w:r>
          </w:p>
        </w:tc>
      </w:tr>
      <w:tr>
        <w:trPr>
          <w:trHeight w:val="203"/>
        </w:trPr>
        <w:tc>
          <w:tcPr>
            <w:tcW w:w="1200" w:type="dxa"/>
            <w:vAlign w:val="bottom"/>
          </w:tcPr>
          <w:p>
            <w:pPr>
              <w:spacing w:after="0"/>
              <w:rPr>
                <w:sz w:val="17"/>
                <w:szCs w:val="17"/>
                <w:color w:val="auto"/>
              </w:rPr>
            </w:pPr>
          </w:p>
        </w:tc>
        <w:tc>
          <w:tcPr>
            <w:tcW w:w="32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9"/>
              </w:rPr>
              <w:t>24, 2005, between Wells</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Fargo Northwest,</w:t>
            </w:r>
          </w:p>
        </w:tc>
      </w:tr>
      <w:tr>
        <w:trPr>
          <w:trHeight w:val="203"/>
        </w:trPr>
        <w:tc>
          <w:tcPr>
            <w:tcW w:w="1200" w:type="dxa"/>
            <w:vAlign w:val="bottom"/>
          </w:tcPr>
          <w:p>
            <w:pPr>
              <w:spacing w:after="0"/>
              <w:rPr>
                <w:sz w:val="17"/>
                <w:szCs w:val="17"/>
                <w:color w:val="auto"/>
              </w:rPr>
            </w:pPr>
          </w:p>
        </w:tc>
        <w:tc>
          <w:tcPr>
            <w:tcW w:w="50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National Association, not in its</w:t>
            </w:r>
          </w:p>
        </w:tc>
      </w:tr>
      <w:tr>
        <w:trPr>
          <w:trHeight w:val="203"/>
        </w:trPr>
        <w:tc>
          <w:tcPr>
            <w:tcW w:w="1200" w:type="dxa"/>
            <w:vAlign w:val="bottom"/>
          </w:tcPr>
          <w:p>
            <w:pPr>
              <w:spacing w:after="0"/>
              <w:rPr>
                <w:sz w:val="17"/>
                <w:szCs w:val="17"/>
                <w:color w:val="auto"/>
              </w:rPr>
            </w:pPr>
          </w:p>
        </w:tc>
        <w:tc>
          <w:tcPr>
            <w:tcW w:w="32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9"/>
              </w:rPr>
              <w:t>individual capacity but</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solely as owner</w:t>
            </w:r>
          </w:p>
        </w:tc>
      </w:tr>
      <w:tr>
        <w:trPr>
          <w:trHeight w:val="203"/>
        </w:trPr>
        <w:tc>
          <w:tcPr>
            <w:tcW w:w="1200" w:type="dxa"/>
            <w:vAlign w:val="bottom"/>
          </w:tcPr>
          <w:p>
            <w:pPr>
              <w:spacing w:after="0"/>
              <w:rPr>
                <w:sz w:val="17"/>
                <w:szCs w:val="17"/>
                <w:color w:val="auto"/>
              </w:rPr>
            </w:pPr>
          </w:p>
        </w:tc>
        <w:tc>
          <w:tcPr>
            <w:tcW w:w="50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trustee, World Travel, LLC and Wells</w:t>
            </w:r>
          </w:p>
        </w:tc>
      </w:tr>
      <w:tr>
        <w:trPr>
          <w:trHeight w:val="203"/>
        </w:trPr>
        <w:tc>
          <w:tcPr>
            <w:tcW w:w="1200" w:type="dxa"/>
            <w:vAlign w:val="bottom"/>
          </w:tcPr>
          <w:p>
            <w:pPr>
              <w:spacing w:after="0"/>
              <w:rPr>
                <w:sz w:val="17"/>
                <w:szCs w:val="17"/>
                <w:color w:val="auto"/>
              </w:rPr>
            </w:pPr>
          </w:p>
        </w:tc>
        <w:tc>
          <w:tcPr>
            <w:tcW w:w="50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w w:val="97"/>
              </w:rPr>
              <w:t>Fargo Bank, National Association, not in</w:t>
            </w:r>
          </w:p>
        </w:tc>
      </w:tr>
      <w:tr>
        <w:trPr>
          <w:trHeight w:val="203"/>
        </w:trPr>
        <w:tc>
          <w:tcPr>
            <w:tcW w:w="1200" w:type="dxa"/>
            <w:vAlign w:val="bottom"/>
          </w:tcPr>
          <w:p>
            <w:pPr>
              <w:spacing w:after="0"/>
              <w:rPr>
                <w:sz w:val="17"/>
                <w:szCs w:val="17"/>
                <w:color w:val="auto"/>
              </w:rPr>
            </w:pPr>
          </w:p>
        </w:tc>
        <w:tc>
          <w:tcPr>
            <w:tcW w:w="32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9"/>
              </w:rPr>
              <w:t>its individual capacity</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but solely as</w:t>
            </w:r>
          </w:p>
        </w:tc>
      </w:tr>
      <w:tr>
        <w:trPr>
          <w:trHeight w:val="296"/>
        </w:trPr>
        <w:tc>
          <w:tcPr>
            <w:tcW w:w="1200" w:type="dxa"/>
            <w:vAlign w:val="bottom"/>
          </w:tcPr>
          <w:p>
            <w:pPr>
              <w:spacing w:after="0"/>
              <w:rPr>
                <w:sz w:val="24"/>
                <w:szCs w:val="24"/>
                <w:color w:val="auto"/>
              </w:rPr>
            </w:pPr>
          </w:p>
        </w:tc>
        <w:tc>
          <w:tcPr>
            <w:tcW w:w="3280" w:type="dxa"/>
            <w:vAlign w:val="bottom"/>
          </w:tcPr>
          <w:p>
            <w:pPr>
              <w:ind w:left="800"/>
              <w:spacing w:after="0"/>
              <w:rPr>
                <w:sz w:val="20"/>
                <w:szCs w:val="20"/>
                <w:color w:val="auto"/>
              </w:rPr>
            </w:pPr>
            <w:r>
              <w:rPr>
                <w:rFonts w:ascii="Courier New" w:cs="Courier New" w:eastAsia="Courier New" w:hAnsi="Courier New"/>
                <w:sz w:val="18"/>
                <w:szCs w:val="18"/>
                <w:color w:val="auto"/>
              </w:rPr>
              <w:t>collateral agent.</w:t>
            </w:r>
          </w:p>
        </w:tc>
        <w:tc>
          <w:tcPr>
            <w:tcW w:w="1740" w:type="dxa"/>
            <w:vAlign w:val="bottom"/>
          </w:tcPr>
          <w:p>
            <w:pPr>
              <w:spacing w:after="0"/>
              <w:rPr>
                <w:sz w:val="24"/>
                <w:szCs w:val="24"/>
                <w:color w:val="auto"/>
              </w:rPr>
            </w:pPr>
          </w:p>
        </w:tc>
      </w:tr>
      <w:tr>
        <w:trPr>
          <w:trHeight w:val="311"/>
        </w:trPr>
        <w:tc>
          <w:tcPr>
            <w:tcW w:w="120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2"/>
              </w:rPr>
              <w:t>10.4</w:t>
            </w:r>
          </w:p>
        </w:tc>
        <w:tc>
          <w:tcPr>
            <w:tcW w:w="3280" w:type="dxa"/>
            <w:vAlign w:val="bottom"/>
          </w:tcPr>
          <w:p>
            <w:pPr>
              <w:ind w:left="800"/>
              <w:spacing w:after="0"/>
              <w:rPr>
                <w:sz w:val="20"/>
                <w:szCs w:val="20"/>
                <w:color w:val="auto"/>
              </w:rPr>
            </w:pPr>
            <w:r>
              <w:rPr>
                <w:rFonts w:ascii="Courier New" w:cs="Courier New" w:eastAsia="Courier New" w:hAnsi="Courier New"/>
                <w:sz w:val="18"/>
                <w:szCs w:val="18"/>
                <w:color w:val="auto"/>
                <w:w w:val="99"/>
              </w:rPr>
              <w:t>Guaranty, dated May 24,</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2005, by Wynn</w:t>
            </w:r>
          </w:p>
        </w:tc>
      </w:tr>
      <w:tr>
        <w:trPr>
          <w:trHeight w:val="203"/>
        </w:trPr>
        <w:tc>
          <w:tcPr>
            <w:tcW w:w="1200" w:type="dxa"/>
            <w:vAlign w:val="bottom"/>
          </w:tcPr>
          <w:p>
            <w:pPr>
              <w:spacing w:after="0"/>
              <w:rPr>
                <w:sz w:val="17"/>
                <w:szCs w:val="17"/>
                <w:color w:val="auto"/>
              </w:rPr>
            </w:pPr>
          </w:p>
        </w:tc>
        <w:tc>
          <w:tcPr>
            <w:tcW w:w="32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9"/>
              </w:rPr>
              <w:t>Las Vegas, LLC in favor</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CIT</w:t>
            </w:r>
          </w:p>
        </w:tc>
      </w:tr>
      <w:tr>
        <w:trPr>
          <w:trHeight w:val="203"/>
        </w:trPr>
        <w:tc>
          <w:tcPr>
            <w:tcW w:w="1200" w:type="dxa"/>
            <w:vAlign w:val="bottom"/>
          </w:tcPr>
          <w:p>
            <w:pPr>
              <w:spacing w:after="0"/>
              <w:rPr>
                <w:sz w:val="17"/>
                <w:szCs w:val="17"/>
                <w:color w:val="auto"/>
              </w:rPr>
            </w:pPr>
          </w:p>
        </w:tc>
        <w:tc>
          <w:tcPr>
            <w:tcW w:w="50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Group/ Equipment Financing, Inc., Bank</w:t>
            </w:r>
          </w:p>
        </w:tc>
      </w:tr>
      <w:tr>
        <w:trPr>
          <w:trHeight w:val="203"/>
        </w:trPr>
        <w:tc>
          <w:tcPr>
            <w:tcW w:w="1200" w:type="dxa"/>
            <w:vAlign w:val="bottom"/>
          </w:tcPr>
          <w:p>
            <w:pPr>
              <w:spacing w:after="0"/>
              <w:rPr>
                <w:sz w:val="17"/>
                <w:szCs w:val="17"/>
                <w:color w:val="auto"/>
              </w:rPr>
            </w:pPr>
          </w:p>
        </w:tc>
        <w:tc>
          <w:tcPr>
            <w:tcW w:w="50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of America, N.A. and Wells Fargo Bank,</w:t>
            </w:r>
          </w:p>
        </w:tc>
      </w:tr>
      <w:tr>
        <w:trPr>
          <w:trHeight w:val="203"/>
        </w:trPr>
        <w:tc>
          <w:tcPr>
            <w:tcW w:w="1200" w:type="dxa"/>
            <w:vAlign w:val="bottom"/>
          </w:tcPr>
          <w:p>
            <w:pPr>
              <w:spacing w:after="0"/>
              <w:rPr>
                <w:sz w:val="17"/>
                <w:szCs w:val="17"/>
                <w:color w:val="auto"/>
              </w:rPr>
            </w:pPr>
          </w:p>
        </w:tc>
        <w:tc>
          <w:tcPr>
            <w:tcW w:w="50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National Association, not in its</w:t>
            </w:r>
          </w:p>
        </w:tc>
      </w:tr>
      <w:tr>
        <w:trPr>
          <w:trHeight w:val="203"/>
        </w:trPr>
        <w:tc>
          <w:tcPr>
            <w:tcW w:w="1200" w:type="dxa"/>
            <w:vAlign w:val="bottom"/>
          </w:tcPr>
          <w:p>
            <w:pPr>
              <w:spacing w:after="0"/>
              <w:rPr>
                <w:sz w:val="17"/>
                <w:szCs w:val="17"/>
                <w:color w:val="auto"/>
              </w:rPr>
            </w:pPr>
          </w:p>
        </w:tc>
        <w:tc>
          <w:tcPr>
            <w:tcW w:w="32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9"/>
              </w:rPr>
              <w:t>individual capacity but</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solely as</w:t>
            </w:r>
          </w:p>
        </w:tc>
      </w:tr>
      <w:tr>
        <w:trPr>
          <w:trHeight w:val="296"/>
        </w:trPr>
        <w:tc>
          <w:tcPr>
            <w:tcW w:w="1200" w:type="dxa"/>
            <w:vAlign w:val="bottom"/>
          </w:tcPr>
          <w:p>
            <w:pPr>
              <w:spacing w:after="0"/>
              <w:rPr>
                <w:sz w:val="24"/>
                <w:szCs w:val="24"/>
                <w:color w:val="auto"/>
              </w:rPr>
            </w:pPr>
          </w:p>
        </w:tc>
        <w:tc>
          <w:tcPr>
            <w:tcW w:w="3280" w:type="dxa"/>
            <w:vAlign w:val="bottom"/>
          </w:tcPr>
          <w:p>
            <w:pPr>
              <w:ind w:left="800"/>
              <w:spacing w:after="0"/>
              <w:rPr>
                <w:sz w:val="20"/>
                <w:szCs w:val="20"/>
                <w:color w:val="auto"/>
              </w:rPr>
            </w:pPr>
            <w:r>
              <w:rPr>
                <w:rFonts w:ascii="Courier New" w:cs="Courier New" w:eastAsia="Courier New" w:hAnsi="Courier New"/>
                <w:sz w:val="18"/>
                <w:szCs w:val="18"/>
                <w:color w:val="auto"/>
              </w:rPr>
              <w:t>collateral agent.</w:t>
            </w:r>
          </w:p>
        </w:tc>
        <w:tc>
          <w:tcPr>
            <w:tcW w:w="1740" w:type="dxa"/>
            <w:vAlign w:val="bottom"/>
          </w:tcPr>
          <w:p>
            <w:pPr>
              <w:spacing w:after="0"/>
              <w:rPr>
                <w:sz w:val="24"/>
                <w:szCs w:val="24"/>
                <w:color w:val="auto"/>
              </w:rPr>
            </w:pPr>
          </w:p>
        </w:tc>
      </w:tr>
    </w:tbl>
    <w:p>
      <w:pPr>
        <w:spacing w:after="0" w:line="31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09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May 25, 2005</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WYNN LAS VEGAS, LLC</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Wynn Resorts Holdings, LLC,</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its sole member</w:t>
      </w:r>
    </w:p>
    <w:p>
      <w:pPr>
        <w:spacing w:after="0" w:line="16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 Wynn Resorts, Limited, its sole</w:t>
      </w:r>
    </w:p>
    <w:p>
      <w:pPr>
        <w:spacing w:after="0" w:line="5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member</w:t>
      </w:r>
    </w:p>
    <w:p>
      <w:pPr>
        <w:spacing w:after="0" w:line="169" w:lineRule="exact"/>
        <w:rPr>
          <w:sz w:val="20"/>
          <w:szCs w:val="20"/>
          <w:color w:val="auto"/>
        </w:rPr>
      </w:pPr>
    </w:p>
    <w:p>
      <w:pPr>
        <w:ind w:left="46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Strzemp</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Strzemp</w:t>
      </w:r>
    </w:p>
    <w:p>
      <w:pPr>
        <w:ind w:left="506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108" w:right="1440" w:bottom="1440" w:gutter="0" w:footer="0" w:header="0"/>
        </w:sectPr>
      </w:pPr>
    </w:p>
    <w:bookmarkStart w:id="3" w:name="page4"/>
    <w:bookmarkEnd w:id="3"/>
    <w:p>
      <w:pPr>
        <w:spacing w:after="0" w:line="37"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Exhibit 10.1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EXECUTION COPY</w:t>
      </w:r>
    </w:p>
    <w:p>
      <w:pPr>
        <w:spacing w:after="0" w:line="372"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[BOFA]</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PROMISSORY NOTE AND AGREEMENT</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20"/>
                <w:szCs w:val="20"/>
                <w:color w:val="auto"/>
              </w:rPr>
            </w:pPr>
            <w:r>
              <w:rPr>
                <w:rFonts w:ascii="Courier New" w:cs="Courier New" w:eastAsia="Courier New" w:hAnsi="Courier New"/>
                <w:sz w:val="18"/>
                <w:szCs w:val="18"/>
                <w:color w:val="auto"/>
              </w:rPr>
              <w:t>$22,375,000.00</w:t>
            </w:r>
          </w:p>
        </w:tc>
        <w:tc>
          <w:tcPr>
            <w:tcW w:w="3580" w:type="dxa"/>
            <w:vAlign w:val="bottom"/>
          </w:tcPr>
          <w:p>
            <w:pPr>
              <w:ind w:left="2300"/>
              <w:spacing w:after="0"/>
              <w:rPr>
                <w:sz w:val="20"/>
                <w:szCs w:val="20"/>
                <w:color w:val="auto"/>
              </w:rPr>
            </w:pPr>
            <w:r>
              <w:rPr>
                <w:rFonts w:ascii="Courier New" w:cs="Courier New" w:eastAsia="Courier New" w:hAnsi="Courier New"/>
                <w:sz w:val="18"/>
                <w:szCs w:val="18"/>
                <w:color w:val="auto"/>
                <w:w w:val="97"/>
              </w:rPr>
              <w:t>May 24, 2005</w:t>
            </w:r>
          </w:p>
        </w:tc>
      </w:tr>
      <w:tr>
        <w:trPr>
          <w:trHeight w:val="296"/>
        </w:trPr>
        <w:tc>
          <w:tcPr>
            <w:tcW w:w="4440" w:type="dxa"/>
            <w:vAlign w:val="bottom"/>
          </w:tcPr>
          <w:p>
            <w:pPr>
              <w:spacing w:after="0"/>
              <w:rPr>
                <w:sz w:val="20"/>
                <w:szCs w:val="20"/>
                <w:color w:val="auto"/>
              </w:rPr>
            </w:pPr>
            <w:r>
              <w:rPr>
                <w:rFonts w:ascii="Courier New" w:cs="Courier New" w:eastAsia="Courier New" w:hAnsi="Courier New"/>
                <w:sz w:val="18"/>
                <w:szCs w:val="18"/>
                <w:color w:val="auto"/>
              </w:rPr>
              <w:t>Total Amount of Note</w:t>
            </w:r>
          </w:p>
        </w:tc>
        <w:tc>
          <w:tcPr>
            <w:tcW w:w="3580" w:type="dxa"/>
            <w:vAlign w:val="bottom"/>
          </w:tcPr>
          <w:p>
            <w:pPr>
              <w:spacing w:after="0"/>
              <w:rPr>
                <w:sz w:val="24"/>
                <w:szCs w:val="24"/>
                <w:color w:val="auto"/>
              </w:rPr>
            </w:pPr>
          </w:p>
        </w:tc>
      </w:tr>
    </w:tbl>
    <w:p>
      <w:pPr>
        <w:spacing w:after="0" w:line="109"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This Promissory Note and Agreement is made pursuant to that certain Security Agreement, dated as of May 24, 2005 (the "Security Agreement"), between each of the undersigned (hereinafter individually referred to as a "Maker" and collectively as "Makers"), and Wells Fargo Bank, National Association, not in its individual capacity, but solely as Collateral Agent (the "Collateral Agent") for the benefit of Bank of America, N.A. ("BofA") and The CIT Group/Equipment Financing, Inc. ("CIT"; BofA and CIT, together with their successors and assigns, are each hereinafter individually referred to as a "Lender" and collectively the "Lenders"). For value received, Makers, jointly and severally, promise to pay to BOFA or its registered assigns, located at 300 South 4th Street, 2nd Floor, Las Vegas, Nevada 89101, the principal amount of TWENTY-TWO MILLION THREE HUNDRED SEVENTY-FIVE THOUSAND DOLLARS, together with interest thereon at the interest rate per annum equal to the Interest Rate (as defined in Appendix 1) then in effect, calculated from the date hereof until the payment in full of such advance in accordance with the provisions of this note. This note shall mature and be payable in full on the Maturity Date. This note is subject to prepayment in accordance with "Prepayment Rider" dated the date hereof and appended hereto. Contemporaneously with entering into this note, the Makers are entering into a separate note (the "Other Note") identical with this note with the other Lender. Capitalized terms used herein and not otherwise defined shall have the meaning set forth in Appendix 1 hereto.</w:t>
      </w:r>
    </w:p>
    <w:p>
      <w:pPr>
        <w:spacing w:after="0" w:line="303" w:lineRule="exact"/>
        <w:rPr>
          <w:sz w:val="20"/>
          <w:szCs w:val="20"/>
          <w:color w:val="auto"/>
        </w:rPr>
      </w:pPr>
    </w:p>
    <w:p>
      <w:pPr>
        <w:ind w:right="1999" w:firstLine="948"/>
        <w:spacing w:after="0" w:line="260" w:lineRule="auto"/>
        <w:rPr>
          <w:sz w:val="20"/>
          <w:szCs w:val="20"/>
          <w:color w:val="auto"/>
        </w:rPr>
      </w:pPr>
      <w:r>
        <w:rPr>
          <w:rFonts w:ascii="Courier New" w:cs="Courier New" w:eastAsia="Courier New" w:hAnsi="Courier New"/>
          <w:sz w:val="18"/>
          <w:szCs w:val="18"/>
          <w:color w:val="auto"/>
        </w:rPr>
        <w:t>Makers shall make payments of principal and interest toward each advance, in the principal amount and on the dates indicated on Schedule 3 attached hereto and with interest accrued thereon on each Payment Date; provided, however, that the final payment hereon shall be in the amount of the then unpaid balance with accrued interest thereon, and shall include all amounts owing by Makers to BOFA under this note.</w:t>
      </w:r>
    </w:p>
    <w:p>
      <w:pPr>
        <w:spacing w:after="0" w:line="93" w:lineRule="exact"/>
        <w:rPr>
          <w:sz w:val="20"/>
          <w:szCs w:val="20"/>
          <w:color w:val="auto"/>
        </w:rPr>
      </w:pPr>
    </w:p>
    <w:p>
      <w:pPr>
        <w:ind w:right="1879" w:firstLine="948"/>
        <w:spacing w:after="0" w:line="247" w:lineRule="auto"/>
        <w:rPr>
          <w:sz w:val="20"/>
          <w:szCs w:val="20"/>
          <w:color w:val="auto"/>
        </w:rPr>
      </w:pPr>
      <w:r>
        <w:rPr>
          <w:rFonts w:ascii="Courier New" w:cs="Courier New" w:eastAsia="Courier New" w:hAnsi="Courier New"/>
          <w:sz w:val="18"/>
          <w:szCs w:val="18"/>
          <w:color w:val="auto"/>
        </w:rPr>
        <w:t>Each payment by the Makers on account of principal of and interest on this note shall be made by the Makers to the Collateral Agent and directed by the Collateral Agent to BOFA. All payments to be made by the Makers hereunder, whether on account of principal, interest or otherwise, shall be made without setoff or counterclaim and shall be made by the Makers to the Collateral Agent, for the benefit of BOFA, prior to 1:00 p.m. New York City time, to Collateral Agent's Payment Office as set forth below its signature hereto (or to such other office as may be designated by the Collateral Agent from time to time in a written notice) in funds consisting of lawful currency of the United States of America which shall be immediately available on the scheduled date when such payment is due. Payments received after 1:00 p.m., New York City time, on the date due shall be deemed received on the next succeeding Business Day and shall be subject to interest at the Overdue Rate.</w:t>
      </w:r>
    </w:p>
    <w:p>
      <w:pPr>
        <w:spacing w:after="0" w:line="108"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If an Event of Default has occurred and is continuing, including, without limitation, any payment not made when due, interest shall accrue on the outstanding principal amount of this note at the Overdue Rate, but in no event greater than the highest rate permitted by relevant law. The Makers agree to pay all reasonable attorneys' fees, incurred by the holder in enforcing its rights under this note. Except as otherwise specifically provided herein (including the Prepayment Rider) or by applicable law, the Makers shall have no right to prepay this note. If any payment of principal is not made when due, any other payment is not made within five (5) days of the date when due, or if there is any other Event of Default that has occurred and is continuing, all remaining payments together with all interest accrued thereon and other amounts due and owing, including, without limitation, any Applicable Administrative Charge, shall, at the option of the holder, without notice, become immediately due and payable ; provided that upon any default described in subparagraph 9(c) [bankruptcy] of the Security Agreement, all remaining payments of principal together with all accrued interest thereon and other amounts due and owing, including, without limitation, any Applicable Administrative Charge, shall, without notice, become immediately due and payable. In the event any payment of principal is not made when due, any other payment is not made within five (5) days of the date when due, or if there is any other Event of Default that has occurred and is continuing, (i) the Collateral Agent and the Lenders may exercise any rights under and with respect to any of the Operative Documents,</w:t>
      </w:r>
    </w:p>
    <w:p>
      <w:pPr>
        <w:spacing w:after="0" w:line="191" w:lineRule="exact"/>
        <w:rPr>
          <w:sz w:val="20"/>
          <w:szCs w:val="20"/>
          <w:color w:val="auto"/>
        </w:rPr>
      </w:pPr>
    </w:p>
    <w:p>
      <w:pPr>
        <w:ind w:right="1879" w:firstLine="8"/>
        <w:spacing w:after="0" w:line="323" w:lineRule="auto"/>
        <w:tabs>
          <w:tab w:leader="none" w:pos="52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may proceed to protect and enforce the rights of such Lender by an action at law, suit in equity or other appropriate proceeding, whether for the specific performance of any agreement contained herein or in any Operative</w:t>
      </w:r>
    </w:p>
    <w:p>
      <w:pPr>
        <w:sectPr>
          <w:pgSz w:w="11900" w:h="16875" w:orient="portrait"/>
          <w:cols w:equalWidth="0" w:num="1">
            <w:col w:w="10219"/>
          </w:cols>
          <w:pgMar w:left="240" w:top="110" w:right="1440" w:bottom="0" w:gutter="0" w:footer="0" w:header="0"/>
        </w:sectPr>
      </w:pPr>
    </w:p>
    <w:bookmarkStart w:id="4" w:name="page5"/>
    <w:bookmarkEnd w:id="4"/>
    <w:p>
      <w:pPr>
        <w:ind w:right="1879"/>
        <w:spacing w:after="0" w:line="278" w:lineRule="auto"/>
        <w:rPr>
          <w:sz w:val="20"/>
          <w:szCs w:val="20"/>
          <w:color w:val="auto"/>
        </w:rPr>
      </w:pPr>
      <w:r>
        <w:rPr>
          <w:rFonts w:ascii="Courier New" w:cs="Courier New" w:eastAsia="Courier New" w:hAnsi="Courier New"/>
          <w:sz w:val="16"/>
          <w:szCs w:val="16"/>
          <w:color w:val="auto"/>
        </w:rPr>
        <w:t>Document, or for an injunction against a violation of any of the terms hereof or thereof, or in aid of the exercise of any power granted hereby or thereby or by law or otherwise, and (iii) the Collateral Agent and any Lender may exercise any rights or remedies under applicable law. No course of dealing and no delay on the part of any Lender in exercising any right, power or remedy shall operate as a waiver thereof or otherwise prejudice such Lender's rights, powers or remedies. No right, power or remedy conferred by this note any holder thereof shall be exclusive of any other right, power or remedy referred to herein or therein or now or hereafter available at law, in equity, by statute or otherwise. In no event shall the Makers of this note, upon demand by the holder hereof for payment of the indebtedness evidenced hereby, upon acceleration of the maturity thereof or otherwise, be obligated to pay any interest in excess of the amount permitted by law. Any acceleration of indebtedness, if elected by holder, shall be subject to all applicable laws, including laws relating to rebates and refunds of unearned charges. The Makers, any endorsers, guarantors and any other persons obligated hereon:</w:t>
      </w:r>
    </w:p>
    <w:p>
      <w:pPr>
        <w:spacing w:after="0" w:line="295" w:lineRule="exact"/>
        <w:rPr>
          <w:sz w:val="20"/>
          <w:szCs w:val="20"/>
          <w:color w:val="auto"/>
        </w:rPr>
      </w:pPr>
    </w:p>
    <w:p>
      <w:pPr>
        <w:ind w:left="960" w:right="2199" w:firstLine="1050"/>
        <w:spacing w:after="0" w:line="265" w:lineRule="auto"/>
        <w:tabs>
          <w:tab w:leader="none" w:pos="2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that the holder may grant to any one or more of them extensions of the time for payment of this note and/or the maturity of any payment or payments, in whole or in part, without limit as to the number of such extensions, or the period or periods thereof;</w:t>
      </w:r>
    </w:p>
    <w:p>
      <w:pPr>
        <w:spacing w:after="0" w:line="89" w:lineRule="exact"/>
        <w:rPr>
          <w:rFonts w:ascii="Courier New" w:cs="Courier New" w:eastAsia="Courier New" w:hAnsi="Courier New"/>
          <w:sz w:val="18"/>
          <w:szCs w:val="18"/>
          <w:color w:val="auto"/>
        </w:rPr>
      </w:pPr>
    </w:p>
    <w:p>
      <w:pPr>
        <w:ind w:left="960" w:right="1999" w:firstLine="1050"/>
        <w:spacing w:after="0" w:line="274" w:lineRule="auto"/>
        <w:tabs>
          <w:tab w:leader="none" w:pos="2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presentation for payment, demand for payment, notice of non-payment or dishonor, protest and notice of protest, and notice of the holder's election to accelerate the unpaid balance of all remaining payments; and</w:t>
      </w:r>
    </w:p>
    <w:p>
      <w:pPr>
        <w:spacing w:after="0" w:line="81" w:lineRule="exact"/>
        <w:rPr>
          <w:rFonts w:ascii="Courier New" w:cs="Courier New" w:eastAsia="Courier New" w:hAnsi="Courier New"/>
          <w:sz w:val="18"/>
          <w:szCs w:val="18"/>
          <w:color w:val="auto"/>
        </w:rPr>
      </w:pPr>
    </w:p>
    <w:p>
      <w:pPr>
        <w:ind w:left="960" w:right="1879" w:firstLine="1050"/>
        <w:spacing w:after="0" w:line="306" w:lineRule="auto"/>
        <w:tabs>
          <w:tab w:leader="none" w:pos="243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that the failure or delay to perfect or continue the perfection of any security interest in any property which secures the obligations of the Makers or any endorser, guarantor or other person obligated hereon, or to protect the property covered by such security interest, shall not release or discharge them or any of them.</w:t>
      </w:r>
    </w:p>
    <w:p>
      <w:pPr>
        <w:spacing w:after="0" w:line="60" w:lineRule="exact"/>
        <w:rPr>
          <w:sz w:val="20"/>
          <w:szCs w:val="20"/>
          <w:color w:val="auto"/>
        </w:rPr>
      </w:pPr>
    </w:p>
    <w:p>
      <w:pPr>
        <w:ind w:right="2199" w:firstLine="948"/>
        <w:spacing w:after="0" w:line="274" w:lineRule="auto"/>
        <w:rPr>
          <w:sz w:val="20"/>
          <w:szCs w:val="20"/>
          <w:color w:val="auto"/>
        </w:rPr>
      </w:pPr>
      <w:r>
        <w:rPr>
          <w:rFonts w:ascii="Courier New" w:cs="Courier New" w:eastAsia="Courier New" w:hAnsi="Courier New"/>
          <w:sz w:val="18"/>
          <w:szCs w:val="18"/>
          <w:color w:val="auto"/>
        </w:rPr>
        <w:t>If at any time this transaction would be usurious under applicable law, then, regardless of any provision of this note or any agreement between the holder and the Makers made in connection with, or as security for, the payment hereof, it is agreed that:</w:t>
      </w:r>
    </w:p>
    <w:p>
      <w:pPr>
        <w:spacing w:after="0" w:line="82" w:lineRule="exact"/>
        <w:rPr>
          <w:sz w:val="20"/>
          <w:szCs w:val="20"/>
          <w:color w:val="auto"/>
        </w:rPr>
      </w:pPr>
    </w:p>
    <w:p>
      <w:pPr>
        <w:ind w:left="960" w:right="2199" w:firstLine="1050"/>
        <w:spacing w:after="0" w:line="260" w:lineRule="auto"/>
        <w:tabs>
          <w:tab w:leader="none" w:pos="2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of all consideration which constitutes interest under applicable law that is contracted for, charged or received upon this note or any such other agreements shall under no circumstances exceed the maximum rate of interest authorized by applicable law and any excess shall be credited on the note by the holder hereof or credited to the Makers; and</w:t>
      </w:r>
    </w:p>
    <w:p>
      <w:pPr>
        <w:spacing w:after="0" w:line="92" w:lineRule="exact"/>
        <w:rPr>
          <w:rFonts w:ascii="Courier New" w:cs="Courier New" w:eastAsia="Courier New" w:hAnsi="Courier New"/>
          <w:sz w:val="18"/>
          <w:szCs w:val="18"/>
          <w:color w:val="auto"/>
        </w:rPr>
      </w:pPr>
    </w:p>
    <w:p>
      <w:pPr>
        <w:ind w:left="960" w:right="1879" w:firstLine="1050"/>
        <w:spacing w:after="0" w:line="256" w:lineRule="auto"/>
        <w:tabs>
          <w:tab w:leader="none" w:pos="2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holder of this note elects to accelerate its maturity or, if permitted herein, the Makers prepay this note, any amounts which because of such action would constitute interest may never include more than the maximum rate of interest authorized by applicable law and any excess interest, if any, provided for in this note or otherwise, shall be credited to Makers automatically as of the date of acceleration or prepayment.</w:t>
      </w:r>
    </w:p>
    <w:p>
      <w:pPr>
        <w:spacing w:after="0" w:line="98"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MAKERS WAIVE ANY RIGHT TO A TRIAL BY JURY IN ANY ACTION OR PROCEEDING WITH RESPECT TO, IN CONNECTION WITH, OR ARISING OUT OF THIS NOTE. The undersigned shall be jointly and severally liable hereunder and all provisions hereof shall apply to each of them.</w:t>
      </w:r>
    </w:p>
    <w:p>
      <w:pPr>
        <w:spacing w:after="0" w:line="82" w:lineRule="exact"/>
        <w:rPr>
          <w:sz w:val="20"/>
          <w:szCs w:val="20"/>
          <w:color w:val="auto"/>
        </w:rPr>
      </w:pPr>
    </w:p>
    <w:p>
      <w:pPr>
        <w:ind w:right="1879" w:firstLine="948"/>
        <w:spacing w:after="0" w:line="248" w:lineRule="auto"/>
        <w:rPr>
          <w:sz w:val="20"/>
          <w:szCs w:val="20"/>
          <w:color w:val="auto"/>
        </w:rPr>
      </w:pPr>
      <w:r>
        <w:rPr>
          <w:rFonts w:ascii="Courier New" w:cs="Courier New" w:eastAsia="Courier New" w:hAnsi="Courier New"/>
          <w:sz w:val="18"/>
          <w:szCs w:val="18"/>
          <w:color w:val="auto"/>
        </w:rPr>
        <w:t>This note is a registered instrument. A manually signed copy of this note shall be evidence of the Lender's rights and is not a bearer instrument. The Makers shall maintain a register to record and register the ownership of this note by each Lender and any transfer thereof. No transfer by any Lender (whether or not with the Makers' consent) of any interest of such Lender in this note or in the rights to receive any payments hereunder shall be effective unless and until a book entry of such transfer is made upon the register maintained by the Makers. Prior to the entry into such register of any transfer as provided in the immediately preceding sentences, the Makers and any guarantor shall deem and treat each owner of this note reflected in the Makers' register as owner of this note or the rights to receive any payments hereunder as the owner thereof for all purposes.</w:t>
      </w:r>
    </w:p>
    <w:p>
      <w:pPr>
        <w:spacing w:after="0" w:line="105" w:lineRule="exact"/>
        <w:rPr>
          <w:sz w:val="20"/>
          <w:szCs w:val="20"/>
          <w:color w:val="auto"/>
        </w:rPr>
      </w:pPr>
    </w:p>
    <w:p>
      <w:pPr>
        <w:ind w:right="1879" w:firstLine="948"/>
        <w:spacing w:after="0" w:line="293" w:lineRule="auto"/>
        <w:rPr>
          <w:sz w:val="20"/>
          <w:szCs w:val="20"/>
          <w:color w:val="auto"/>
        </w:rPr>
      </w:pPr>
      <w:r>
        <w:rPr>
          <w:rFonts w:ascii="Courier New" w:cs="Courier New" w:eastAsia="Courier New" w:hAnsi="Courier New"/>
          <w:sz w:val="16"/>
          <w:szCs w:val="16"/>
          <w:color w:val="auto"/>
        </w:rPr>
        <w:t>This note may only be amended, and the observance of any term hereof may be waived (either retroactively or prospectively), with (and only with) the written consent of the Makers and the Required Lenders; provided that any amendment or waiver which would amend, modify, waive or supplement any of the provisions of the Schedules attached to this Note or modify, postpone, reduce or forgive, in whole or in part, any payment of principal or interest hereunder with respect to any Lender shall require the consent of such Lender.</w:t>
      </w:r>
    </w:p>
    <w:p>
      <w:pPr>
        <w:spacing w:after="0" w:line="7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THIS NOTE SHALL BE DEEMED TO BE A CONTRACT MADE UNDER AND GOVERNED BY</w:t>
      </w:r>
    </w:p>
    <w:p>
      <w:pPr>
        <w:sectPr>
          <w:pgSz w:w="11900" w:h="16838" w:orient="portrait"/>
          <w:cols w:equalWidth="0" w:num="1">
            <w:col w:w="10219"/>
          </w:cols>
          <w:pgMar w:left="240" w:top="110" w:right="1440" w:bottom="0" w:gutter="0" w:footer="0" w:header="0"/>
        </w:sectPr>
      </w:pPr>
    </w:p>
    <w:bookmarkStart w:id="5" w:name="page6"/>
    <w:bookmarkEnd w:id="5"/>
    <w:p>
      <w:pPr>
        <w:ind w:right="1879"/>
        <w:spacing w:after="0" w:line="402" w:lineRule="auto"/>
        <w:rPr>
          <w:sz w:val="20"/>
          <w:szCs w:val="20"/>
          <w:color w:val="auto"/>
        </w:rPr>
      </w:pPr>
      <w:r>
        <w:rPr>
          <w:rFonts w:ascii="Courier New" w:cs="Courier New" w:eastAsia="Courier New" w:hAnsi="Courier New"/>
          <w:sz w:val="16"/>
          <w:szCs w:val="16"/>
          <w:color w:val="auto"/>
        </w:rPr>
        <w:t>THE LAWS OF THE STATE OF NEW YORK WITHOUT REGARD TO CONFLICTS OF LAW PRINCIPLES (EXCEPT TITLE 14 OF ARTICLE 5 OF THE NEW YORK GENERAL OBLIGATIONS LAW).</w:t>
      </w:r>
    </w:p>
    <w:p>
      <w:pPr>
        <w:spacing w:after="0" w:line="1"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6"/>
          <w:szCs w:val="16"/>
          <w:color w:val="auto"/>
        </w:rPr>
        <w:t>Any suit by Collateral Agent or any Lender to enforce any claim arising out of this note or any other Operative Document may be brought in any state or Federal court located in New York having subject matter jurisdiction, and with respect to any such claim, each party to the Operative Documents hereby irrevocably: (a) submits to the non-exclusive jurisdiction of such courts; and (b) consents to the service of process out of said courts in the manner provided for notices set forth below. The Makers irrevocably waive, to the fullest extent permitted by law: (A) any claim, or any objection, that it now or hereafter may have, that venue is not proper with respect to any such suit, action or proceeding brought in such a court located in New York including, without limitation, any claim that any such suit, action or proceeding brought in such court has been brought in an inconvenient forum; and</w:t>
      </w:r>
    </w:p>
    <w:p>
      <w:pPr>
        <w:spacing w:after="0" w:line="187" w:lineRule="exact"/>
        <w:rPr>
          <w:sz w:val="20"/>
          <w:szCs w:val="20"/>
          <w:color w:val="auto"/>
        </w:rPr>
      </w:pPr>
    </w:p>
    <w:p>
      <w:pPr>
        <w:ind w:right="1879" w:firstLine="8"/>
        <w:spacing w:after="0" w:line="24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 that the Makers is not subject to personal jurisdiction or service of process in such forum. The Makers agree that any suit to enforce any claim arising out of the Operative Documents or any course of conduct or dealing of Collateral Agent or any Lender shall be brought and maintained exclusively in any state or Federal court located in New York. Nothing in this paragraph shall affect the right of Collateral Agent or any Lender to bring any action or proceeding against Makers or the Collateral in the courts of any other jurisdiction. The Makers agree that a final judgment in any action or proceeding in a state or Federal court within the United States may be enforced in any other jurisdiction by suit on the judgment or in any other manner provided by law.</w:t>
      </w:r>
    </w:p>
    <w:p>
      <w:pPr>
        <w:spacing w:after="0" w:line="109" w:lineRule="exact"/>
        <w:rPr>
          <w:sz w:val="20"/>
          <w:szCs w:val="20"/>
          <w:color w:val="auto"/>
        </w:rPr>
      </w:pPr>
    </w:p>
    <w:p>
      <w:pPr>
        <w:ind w:right="1879" w:firstLine="948"/>
        <w:spacing w:after="0" w:line="250" w:lineRule="auto"/>
        <w:rPr>
          <w:sz w:val="20"/>
          <w:szCs w:val="20"/>
          <w:color w:val="auto"/>
        </w:rPr>
      </w:pPr>
      <w:r>
        <w:rPr>
          <w:rFonts w:ascii="Courier New" w:cs="Courier New" w:eastAsia="Courier New" w:hAnsi="Courier New"/>
          <w:sz w:val="18"/>
          <w:szCs w:val="18"/>
          <w:color w:val="auto"/>
        </w:rPr>
        <w:t>All demands, notices and other communications hereunder shall be in writing and shall be deemed to have been duly given when personally delivered or one Business Day after being sent by overnight delivery service or three days after being deposited in the mail, certified mail postage prepaid, or when sent by facsimile transmission, if confirmed by mechanical confirmation and if a copy thereof is promptly thereafter personally delivered, sent by overnight delivery service or so deposited in the mail, addressed to: (A) the Makers or Collateral Agent at the address set forth below, or at such other address as may hereafter be furnished by either party to the other and (B) each Lender at its address set forth below its signature to its Note:</w:t>
      </w:r>
    </w:p>
    <w:p>
      <w:pPr>
        <w:spacing w:after="0" w:line="1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 if to the Makers: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WELLS FARGO BANK NORTHWEST, NATIONAL</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ASSOCIATION, not in its individual</w:t>
      </w:r>
    </w:p>
    <w:p>
      <w:pPr>
        <w:ind w:left="3800"/>
        <w:spacing w:after="0"/>
        <w:rPr>
          <w:sz w:val="20"/>
          <w:szCs w:val="20"/>
          <w:color w:val="auto"/>
        </w:rPr>
      </w:pPr>
      <w:r>
        <w:rPr>
          <w:rFonts w:ascii="Courier New" w:cs="Courier New" w:eastAsia="Courier New" w:hAnsi="Courier New"/>
          <w:sz w:val="16"/>
          <w:szCs w:val="16"/>
          <w:color w:val="auto"/>
        </w:rPr>
        <w:t>capacity, but solely as Owner Trustee under</w:t>
      </w:r>
    </w:p>
    <w:p>
      <w:pPr>
        <w:spacing w:after="0" w:line="2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Trust Agreement dated as of May 10,</w:t>
      </w:r>
    </w:p>
    <w:p>
      <w:pPr>
        <w:ind w:left="3800"/>
        <w:spacing w:after="0" w:line="238" w:lineRule="auto"/>
        <w:rPr>
          <w:sz w:val="20"/>
          <w:szCs w:val="20"/>
          <w:color w:val="auto"/>
        </w:rPr>
      </w:pPr>
      <w:r>
        <w:rPr>
          <w:rFonts w:ascii="Courier New" w:cs="Courier New" w:eastAsia="Courier New" w:hAnsi="Courier New"/>
          <w:sz w:val="18"/>
          <w:szCs w:val="18"/>
          <w:color w:val="auto"/>
        </w:rPr>
        <w:t>2002 with World Travel, LLC as</w:t>
      </w:r>
    </w:p>
    <w:p>
      <w:pPr>
        <w:ind w:left="3800"/>
        <w:spacing w:after="0"/>
        <w:rPr>
          <w:sz w:val="20"/>
          <w:szCs w:val="20"/>
          <w:color w:val="auto"/>
        </w:rPr>
      </w:pPr>
      <w:r>
        <w:rPr>
          <w:rFonts w:ascii="Courier New" w:cs="Courier New" w:eastAsia="Courier New" w:hAnsi="Courier New"/>
          <w:sz w:val="18"/>
          <w:szCs w:val="18"/>
          <w:color w:val="auto"/>
        </w:rPr>
        <w:t>Trustor</w:t>
      </w:r>
    </w:p>
    <w:p>
      <w:pPr>
        <w:ind w:left="3800"/>
        <w:spacing w:after="0" w:line="238" w:lineRule="auto"/>
        <w:rPr>
          <w:sz w:val="20"/>
          <w:szCs w:val="20"/>
          <w:color w:val="auto"/>
        </w:rPr>
      </w:pPr>
      <w:r>
        <w:rPr>
          <w:rFonts w:ascii="Courier New" w:cs="Courier New" w:eastAsia="Courier New" w:hAnsi="Courier New"/>
          <w:sz w:val="18"/>
          <w:szCs w:val="18"/>
          <w:color w:val="auto"/>
        </w:rPr>
        <w:t>299 South Main Street, 12th Floor</w:t>
      </w:r>
    </w:p>
    <w:p>
      <w:pPr>
        <w:ind w:left="3800"/>
        <w:spacing w:after="0"/>
        <w:rPr>
          <w:sz w:val="20"/>
          <w:szCs w:val="20"/>
          <w:color w:val="auto"/>
        </w:rPr>
      </w:pPr>
      <w:r>
        <w:rPr>
          <w:rFonts w:ascii="Courier New" w:cs="Courier New" w:eastAsia="Courier New" w:hAnsi="Courier New"/>
          <w:sz w:val="18"/>
          <w:szCs w:val="18"/>
          <w:color w:val="auto"/>
        </w:rPr>
        <w:t>MAC U1228-120</w:t>
      </w:r>
    </w:p>
    <w:p>
      <w:pPr>
        <w:ind w:left="3800"/>
        <w:spacing w:after="0"/>
        <w:tabs>
          <w:tab w:leader="none" w:pos="610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Corporate Trust Services</w:t>
      </w:r>
    </w:p>
    <w:p>
      <w:pPr>
        <w:ind w:left="3800"/>
        <w:spacing w:after="0"/>
        <w:tabs>
          <w:tab w:leader="none" w:pos="494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6"/>
          <w:szCs w:val="16"/>
          <w:color w:val="auto"/>
        </w:rPr>
        <w:t>801-246-5053</w:t>
      </w:r>
    </w:p>
    <w:p>
      <w:pPr>
        <w:ind w:left="3800"/>
        <w:spacing w:after="0"/>
        <w:rPr>
          <w:sz w:val="20"/>
          <w:szCs w:val="20"/>
          <w:color w:val="auto"/>
        </w:rPr>
      </w:pPr>
      <w:r>
        <w:rPr>
          <w:rFonts w:ascii="Courier New" w:cs="Courier New" w:eastAsia="Courier New" w:hAnsi="Courier New"/>
          <w:sz w:val="18"/>
          <w:szCs w:val="18"/>
          <w:color w:val="auto"/>
        </w:rPr>
        <w:t>Telephone: 801-246-5630</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WORLD TRAVEL, LLC</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3131 Las Vegas Boulevard South</w:t>
      </w:r>
    </w:p>
    <w:p>
      <w:pPr>
        <w:ind w:left="3800"/>
        <w:spacing w:after="0"/>
        <w:tabs>
          <w:tab w:leader="none" w:pos="578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Ron Kramer</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(702) 770-1100</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(702) 770-7700</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World Travel, LLC</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3131 Las Vegas Boulevard South</w:t>
      </w:r>
    </w:p>
    <w:p>
      <w:pPr>
        <w:ind w:left="3800"/>
        <w:spacing w:after="0"/>
        <w:tabs>
          <w:tab w:leader="none" w:pos="578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ind w:left="3800"/>
        <w:spacing w:after="0" w:line="238" w:lineRule="auto"/>
        <w:tabs>
          <w:tab w:leader="none" w:pos="5140" w:val="left"/>
        </w:tabs>
        <w:rPr>
          <w:sz w:val="20"/>
          <w:szCs w:val="20"/>
          <w:color w:val="auto"/>
        </w:rPr>
      </w:pPr>
      <w:r>
        <w:rPr>
          <w:rFonts w:ascii="Courier New" w:cs="Courier New" w:eastAsia="Courier New" w:hAnsi="Courier New"/>
          <w:sz w:val="18"/>
          <w:szCs w:val="18"/>
          <w:color w:val="auto"/>
        </w:rPr>
        <w:t>Facsimile:</w:t>
        <w:tab/>
        <w:t>(702) 770-1520</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(702) 770-2111</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(ii) if to the Collateral Agent: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Wells Fargo Bank,</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National Association</w:t>
      </w:r>
    </w:p>
    <w:p>
      <w:pPr>
        <w:ind w:left="3800"/>
        <w:spacing w:after="0" w:line="238" w:lineRule="auto"/>
        <w:rPr>
          <w:sz w:val="20"/>
          <w:szCs w:val="20"/>
          <w:color w:val="auto"/>
        </w:rPr>
      </w:pPr>
      <w:r>
        <w:rPr>
          <w:rFonts w:ascii="Courier New" w:cs="Courier New" w:eastAsia="Courier New" w:hAnsi="Courier New"/>
          <w:sz w:val="18"/>
          <w:szCs w:val="18"/>
          <w:color w:val="auto"/>
        </w:rPr>
        <w:t>299 South Main Street, 12th Floor</w:t>
      </w:r>
    </w:p>
    <w:p>
      <w:pPr>
        <w:ind w:left="3800"/>
        <w:spacing w:after="0"/>
        <w:rPr>
          <w:sz w:val="20"/>
          <w:szCs w:val="20"/>
          <w:color w:val="auto"/>
        </w:rPr>
      </w:pPr>
      <w:r>
        <w:rPr>
          <w:rFonts w:ascii="Courier New" w:cs="Courier New" w:eastAsia="Courier New" w:hAnsi="Courier New"/>
          <w:sz w:val="18"/>
          <w:szCs w:val="18"/>
          <w:color w:val="auto"/>
        </w:rPr>
        <w:t>MAC U1228-120</w:t>
      </w:r>
    </w:p>
    <w:p>
      <w:pPr>
        <w:ind w:left="3800"/>
        <w:spacing w:after="0"/>
        <w:tabs>
          <w:tab w:leader="none" w:pos="610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Corporate Trust Services</w:t>
      </w:r>
    </w:p>
    <w:p>
      <w:pPr>
        <w:sectPr>
          <w:pgSz w:w="11900" w:h="16838" w:orient="portrait"/>
          <w:cols w:equalWidth="0" w:num="1">
            <w:col w:w="10219"/>
          </w:cols>
          <w:pgMar w:left="240" w:top="110" w:right="1440" w:bottom="329" w:gutter="0" w:footer="0" w:header="0"/>
        </w:sectPr>
      </w:pPr>
    </w:p>
    <w:bookmarkStart w:id="6" w:name="page7"/>
    <w:bookmarkEnd w:id="6"/>
    <w:p>
      <w:pPr>
        <w:ind w:left="640"/>
        <w:spacing w:after="0"/>
        <w:rPr>
          <w:sz w:val="20"/>
          <w:szCs w:val="20"/>
          <w:color w:val="auto"/>
        </w:rPr>
      </w:pPr>
      <w:r>
        <w:rPr>
          <w:rFonts w:ascii="Courier New" w:cs="Courier New" w:eastAsia="Courier New" w:hAnsi="Courier New"/>
          <w:sz w:val="16"/>
          <w:szCs w:val="16"/>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MAKERS:</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WELLS FARGO BANK NORTHWEST, NATIONAL</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ASSOCIATION, not in its individual</w:t>
      </w:r>
    </w:p>
    <w:p>
      <w:pPr>
        <w:ind w:left="3580"/>
        <w:spacing w:after="0" w:line="238" w:lineRule="auto"/>
        <w:rPr>
          <w:sz w:val="20"/>
          <w:szCs w:val="20"/>
          <w:color w:val="auto"/>
        </w:rPr>
      </w:pPr>
      <w:r>
        <w:rPr>
          <w:rFonts w:ascii="Courier New" w:cs="Courier New" w:eastAsia="Courier New" w:hAnsi="Courier New"/>
          <w:sz w:val="18"/>
          <w:szCs w:val="18"/>
          <w:color w:val="auto"/>
        </w:rPr>
        <w:t>capacity, but solely as Owner</w:t>
      </w:r>
    </w:p>
    <w:p>
      <w:pPr>
        <w:ind w:left="3580"/>
        <w:spacing w:after="0"/>
        <w:rPr>
          <w:sz w:val="20"/>
          <w:szCs w:val="20"/>
          <w:color w:val="auto"/>
        </w:rPr>
      </w:pPr>
      <w:r>
        <w:rPr>
          <w:rFonts w:ascii="Courier New" w:cs="Courier New" w:eastAsia="Courier New" w:hAnsi="Courier New"/>
          <w:sz w:val="18"/>
          <w:szCs w:val="18"/>
          <w:color w:val="auto"/>
        </w:rPr>
        <w:t>Trustee under the Trust Agreement</w:t>
      </w:r>
    </w:p>
    <w:p>
      <w:pPr>
        <w:ind w:left="3580"/>
        <w:spacing w:after="0" w:line="238" w:lineRule="auto"/>
        <w:rPr>
          <w:sz w:val="20"/>
          <w:szCs w:val="20"/>
          <w:color w:val="auto"/>
        </w:rPr>
      </w:pPr>
      <w:r>
        <w:rPr>
          <w:rFonts w:ascii="Courier New" w:cs="Courier New" w:eastAsia="Courier New" w:hAnsi="Courier New"/>
          <w:sz w:val="18"/>
          <w:szCs w:val="18"/>
          <w:color w:val="auto"/>
        </w:rPr>
        <w:t>dated as of May 10, 2002 with World</w:t>
      </w:r>
    </w:p>
    <w:p>
      <w:pPr>
        <w:ind w:left="3580"/>
        <w:spacing w:after="0"/>
        <w:rPr>
          <w:sz w:val="20"/>
          <w:szCs w:val="20"/>
          <w:color w:val="auto"/>
        </w:rPr>
      </w:pPr>
      <w:r>
        <w:rPr>
          <w:rFonts w:ascii="Courier New" w:cs="Courier New" w:eastAsia="Courier New" w:hAnsi="Courier New"/>
          <w:sz w:val="18"/>
          <w:szCs w:val="18"/>
          <w:color w:val="auto"/>
        </w:rPr>
        <w:t>Travel, LLC as Trustor</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/s/ Val Orton</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Title: Vice President</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WORLD TRAVEL, LLC</w:t>
      </w:r>
    </w:p>
    <w:p>
      <w:pPr>
        <w:sectPr>
          <w:pgSz w:w="11900" w:h="16838" w:orient="portrait"/>
          <w:cols w:equalWidth="0" w:num="1">
            <w:col w:w="10219"/>
          </w:cols>
          <w:pgMar w:left="240" w:top="515" w:right="1440" w:bottom="1440" w:gutter="0" w:footer="0" w:header="0"/>
        </w:sectPr>
      </w:pP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LAS VEGAS,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sole member</w:t>
      </w:r>
    </w:p>
    <w:p>
      <w:pPr>
        <w:spacing w:after="0" w:line="169" w:lineRule="exact"/>
        <w:rPr>
          <w:sz w:val="20"/>
          <w:szCs w:val="20"/>
          <w:color w:val="auto"/>
        </w:rPr>
      </w:pPr>
    </w:p>
    <w:p>
      <w:pPr>
        <w:sectPr>
          <w:pgSz w:w="11900" w:h="16838" w:orient="portrait"/>
          <w:cols w:equalWidth="0" w:num="2">
            <w:col w:w="4020" w:space="420"/>
            <w:col w:w="5779"/>
          </w:cols>
          <w:pgMar w:left="240" w:top="515" w:right="1440" w:bottom="1440" w:gutter="0" w:footer="0" w:header="0"/>
          <w:type w:val="continuous"/>
        </w:sectPr>
      </w:pPr>
    </w:p>
    <w:p>
      <w:pPr>
        <w:ind w:left="4020"/>
        <w:spacing w:after="0"/>
        <w:rPr>
          <w:sz w:val="20"/>
          <w:szCs w:val="20"/>
          <w:color w:val="auto"/>
        </w:rPr>
      </w:pPr>
      <w:r>
        <w:rPr>
          <w:rFonts w:ascii="Courier New" w:cs="Courier New" w:eastAsia="Courier New" w:hAnsi="Courier New"/>
          <w:sz w:val="18"/>
          <w:szCs w:val="18"/>
          <w:color w:val="auto"/>
        </w:rPr>
        <w:t>By: WYNN RESORTS HOLDINGS, LLC,</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2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its sole member</w:t>
      </w:r>
    </w:p>
    <w:p>
      <w:pPr>
        <w:spacing w:after="0" w:line="16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WYNN RESORTS, LIMITED,</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a Nevada corporation,</w:t>
      </w:r>
    </w:p>
    <w:p>
      <w:pPr>
        <w:ind w:left="5060"/>
        <w:spacing w:after="0"/>
        <w:rPr>
          <w:sz w:val="20"/>
          <w:szCs w:val="20"/>
          <w:color w:val="auto"/>
        </w:rPr>
      </w:pPr>
      <w:r>
        <w:rPr>
          <w:rFonts w:ascii="Courier New" w:cs="Courier New" w:eastAsia="Courier New" w:hAnsi="Courier New"/>
          <w:sz w:val="18"/>
          <w:szCs w:val="18"/>
          <w:color w:val="auto"/>
        </w:rPr>
        <w:t>its sole member</w:t>
      </w:r>
    </w:p>
    <w:p>
      <w:pPr>
        <w:sectPr>
          <w:pgSz w:w="11900" w:h="16838" w:orient="portrait"/>
          <w:cols w:equalWidth="0" w:num="1">
            <w:col w:w="10219"/>
          </w:cols>
          <w:pgMar w:left="240" w:top="515" w:right="1440" w:bottom="1440" w:gutter="0" w:footer="0" w:header="0"/>
          <w:type w:val="continuous"/>
        </w:sectPr>
      </w:pP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Marc H. Rubinstein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Marc H. Rubinstein</w:t>
      </w:r>
    </w:p>
    <w:p>
      <w:pPr>
        <w:spacing w:after="0"/>
        <w:rPr>
          <w:sz w:val="20"/>
          <w:szCs w:val="20"/>
          <w:color w:val="auto"/>
        </w:rPr>
      </w:pPr>
      <w:r>
        <w:rPr>
          <w:rFonts w:ascii="Courier New" w:cs="Courier New" w:eastAsia="Courier New" w:hAnsi="Courier New"/>
          <w:sz w:val="18"/>
          <w:szCs w:val="18"/>
          <w:color w:val="auto"/>
        </w:rPr>
        <w:t>Title: Sr. VP &amp; Secretary</w:t>
      </w:r>
    </w:p>
    <w:p>
      <w:pPr>
        <w:spacing w:after="0" w:line="169" w:lineRule="exact"/>
        <w:rPr>
          <w:sz w:val="20"/>
          <w:szCs w:val="20"/>
          <w:color w:val="auto"/>
        </w:rPr>
      </w:pPr>
    </w:p>
    <w:p>
      <w:pPr>
        <w:sectPr>
          <w:pgSz w:w="11900" w:h="16838" w:orient="portrait"/>
          <w:cols w:equalWidth="0" w:num="2">
            <w:col w:w="3580" w:space="540"/>
            <w:col w:w="6099"/>
          </w:cols>
          <w:pgMar w:left="240" w:top="51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ACCEPTED AND AGREED TO:</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LENDER: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BANK OF AMERICA, N.A.</w:t>
      </w:r>
    </w:p>
    <w:p>
      <w:pPr>
        <w:sectPr>
          <w:pgSz w:w="11900" w:h="16838" w:orient="portrait"/>
          <w:cols w:equalWidth="0" w:num="1">
            <w:col w:w="10219"/>
          </w:cols>
          <w:pgMar w:left="240" w:top="515"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Peter J. Vitale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Senior Vice President</w:t>
      </w:r>
    </w:p>
    <w:p>
      <w:pPr>
        <w:sectPr>
          <w:pgSz w:w="11900" w:h="16838" w:orient="portrait"/>
          <w:cols w:equalWidth="0" w:num="2">
            <w:col w:w="220" w:space="200"/>
            <w:col w:w="9799"/>
          </w:cols>
          <w:pgMar w:left="240" w:top="515"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COLLATERAL AGENT: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in its individual capacity,</w:t>
      </w:r>
    </w:p>
    <w:p>
      <w:pPr>
        <w:spacing w:after="0"/>
        <w:rPr>
          <w:sz w:val="20"/>
          <w:szCs w:val="20"/>
          <w:color w:val="auto"/>
        </w:rPr>
      </w:pPr>
      <w:r>
        <w:rPr>
          <w:rFonts w:ascii="Courier New" w:cs="Courier New" w:eastAsia="Courier New" w:hAnsi="Courier New"/>
          <w:sz w:val="18"/>
          <w:szCs w:val="18"/>
          <w:color w:val="auto"/>
        </w:rPr>
        <w:t>but solely as Collateral Agent</w:t>
      </w:r>
    </w:p>
    <w:p>
      <w:pPr>
        <w:spacing w:after="0" w:line="372"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Val Orton</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69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LENDER PAYMENT OFFICE: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BANK OF AMERICA, N.A.</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300 South 4th Street, 2nd Floor</w:t>
      </w:r>
    </w:p>
    <w:p>
      <w:pPr>
        <w:spacing w:after="0" w:line="31" w:lineRule="exact"/>
        <w:rPr>
          <w:sz w:val="20"/>
          <w:szCs w:val="20"/>
          <w:color w:val="auto"/>
        </w:rPr>
      </w:pPr>
    </w:p>
    <w:p>
      <w:pPr>
        <w:ind w:left="960"/>
        <w:spacing w:after="0"/>
        <w:tabs>
          <w:tab w:leader="none" w:pos="294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89101</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Credit contact: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Peter J. Vitale</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Senior Vice President</w:t>
      </w: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6"/>
          <w:szCs w:val="16"/>
          <w:color w:val="auto"/>
        </w:rPr>
        <w:t>702-654-3062</w:t>
      </w: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Fax:</w:t>
        <w:tab/>
        <w:t>702-654-7158</w:t>
      </w: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Email:</w:t>
      </w:r>
      <w:r>
        <w:rPr>
          <w:sz w:val="20"/>
          <w:szCs w:val="20"/>
          <w:color w:val="auto"/>
        </w:rPr>
        <w:tab/>
      </w:r>
      <w:r>
        <w:rPr>
          <w:rFonts w:ascii="Courier New" w:cs="Courier New" w:eastAsia="Courier New" w:hAnsi="Courier New"/>
          <w:sz w:val="16"/>
          <w:szCs w:val="16"/>
          <w:color w:val="auto"/>
        </w:rPr>
        <w:t>peter.j.vitale@bankofamerica.com</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Operations contact: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Ann Laczkowski</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Vice President</w:t>
      </w:r>
    </w:p>
    <w:p>
      <w:pPr>
        <w:ind w:left="960"/>
        <w:spacing w:after="0" w:line="238" w:lineRule="auto"/>
        <w:rPr>
          <w:sz w:val="20"/>
          <w:szCs w:val="20"/>
          <w:color w:val="auto"/>
        </w:rPr>
      </w:pPr>
      <w:r>
        <w:rPr>
          <w:rFonts w:ascii="Courier New" w:cs="Courier New" w:eastAsia="Courier New" w:hAnsi="Courier New"/>
          <w:sz w:val="18"/>
          <w:szCs w:val="18"/>
          <w:color w:val="auto"/>
        </w:rPr>
        <w:t>Credit Support Specialist</w:t>
      </w: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6"/>
          <w:szCs w:val="16"/>
          <w:color w:val="auto"/>
        </w:rPr>
        <w:t>702-654-8364</w:t>
      </w:r>
    </w:p>
    <w:p>
      <w:pPr>
        <w:ind w:left="960"/>
        <w:spacing w:after="0" w:line="238" w:lineRule="auto"/>
        <w:tabs>
          <w:tab w:leader="none" w:pos="1560" w:val="left"/>
        </w:tabs>
        <w:rPr>
          <w:sz w:val="20"/>
          <w:szCs w:val="20"/>
          <w:color w:val="auto"/>
        </w:rPr>
      </w:pPr>
      <w:r>
        <w:rPr>
          <w:rFonts w:ascii="Courier New" w:cs="Courier New" w:eastAsia="Courier New" w:hAnsi="Courier New"/>
          <w:sz w:val="18"/>
          <w:szCs w:val="18"/>
          <w:color w:val="auto"/>
        </w:rPr>
        <w:t>Fax:</w:t>
        <w:tab/>
        <w:t>702-654-7158</w:t>
      </w: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Email:</w:t>
      </w:r>
      <w:r>
        <w:rPr>
          <w:sz w:val="20"/>
          <w:szCs w:val="20"/>
          <w:color w:val="auto"/>
        </w:rPr>
        <w:tab/>
      </w:r>
      <w:r>
        <w:rPr>
          <w:rFonts w:ascii="Courier New" w:cs="Courier New" w:eastAsia="Courier New" w:hAnsi="Courier New"/>
          <w:sz w:val="16"/>
          <w:szCs w:val="16"/>
          <w:color w:val="auto"/>
        </w:rPr>
        <w:t>ann.laczkowski@bankofamerica.com</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Address for wire transfers: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Bank of America, N.A.</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300 South 4th Street, 2nd Floor</w:t>
      </w:r>
    </w:p>
    <w:p>
      <w:pPr>
        <w:ind w:left="960"/>
        <w:spacing w:after="0"/>
        <w:tabs>
          <w:tab w:leader="none" w:pos="294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89101</w:t>
      </w:r>
    </w:p>
    <w:p>
      <w:pPr>
        <w:ind w:left="960"/>
        <w:spacing w:after="0"/>
        <w:rPr>
          <w:sz w:val="20"/>
          <w:szCs w:val="20"/>
          <w:color w:val="auto"/>
        </w:rPr>
      </w:pPr>
      <w:r>
        <w:rPr>
          <w:rFonts w:ascii="Courier New" w:cs="Courier New" w:eastAsia="Courier New" w:hAnsi="Courier New"/>
          <w:sz w:val="18"/>
          <w:szCs w:val="18"/>
          <w:color w:val="auto"/>
        </w:rPr>
        <w:t>ABA #122400724</w:t>
      </w:r>
    </w:p>
    <w:p>
      <w:pPr>
        <w:ind w:left="960"/>
        <w:spacing w:after="0" w:line="238" w:lineRule="auto"/>
        <w:rPr>
          <w:sz w:val="20"/>
          <w:szCs w:val="20"/>
          <w:color w:val="auto"/>
        </w:rPr>
      </w:pPr>
      <w:r>
        <w:rPr>
          <w:rFonts w:ascii="Courier New" w:cs="Courier New" w:eastAsia="Courier New" w:hAnsi="Courier New"/>
          <w:sz w:val="18"/>
          <w:szCs w:val="18"/>
          <w:color w:val="auto"/>
        </w:rPr>
        <w:t>Account Number: 000990106395</w:t>
      </w: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Account Name:</w:t>
      </w:r>
      <w:r>
        <w:rPr>
          <w:sz w:val="20"/>
          <w:szCs w:val="20"/>
          <w:color w:val="auto"/>
        </w:rPr>
        <w:tab/>
      </w:r>
      <w:r>
        <w:rPr>
          <w:rFonts w:ascii="Courier New" w:cs="Courier New" w:eastAsia="Courier New" w:hAnsi="Courier New"/>
          <w:sz w:val="16"/>
          <w:szCs w:val="16"/>
          <w:color w:val="auto"/>
        </w:rPr>
        <w:t>Bank of America ICA</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Reference 1:</w:t>
      </w:r>
      <w:r>
        <w:rPr>
          <w:sz w:val="20"/>
          <w:szCs w:val="20"/>
          <w:color w:val="auto"/>
        </w:rPr>
        <w:tab/>
      </w:r>
      <w:r>
        <w:rPr>
          <w:rFonts w:ascii="Courier New" w:cs="Courier New" w:eastAsia="Courier New" w:hAnsi="Courier New"/>
          <w:sz w:val="16"/>
          <w:szCs w:val="16"/>
          <w:color w:val="auto"/>
        </w:rPr>
        <w:t>World Travel, LLC</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Reference 2:</w:t>
      </w:r>
      <w:r>
        <w:rPr>
          <w:sz w:val="20"/>
          <w:szCs w:val="20"/>
          <w:color w:val="auto"/>
        </w:rPr>
        <w:tab/>
      </w:r>
      <w:r>
        <w:rPr>
          <w:rFonts w:ascii="Courier New" w:cs="Courier New" w:eastAsia="Courier New" w:hAnsi="Courier New"/>
          <w:sz w:val="16"/>
          <w:szCs w:val="16"/>
          <w:color w:val="auto"/>
        </w:rPr>
        <w:t>Identify the purpose of wire</w:t>
      </w: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Ann Laczkowski</w:t>
      </w:r>
    </w:p>
    <w:p>
      <w:pPr>
        <w:sectPr>
          <w:pgSz w:w="11900" w:h="16838" w:orient="portrait"/>
          <w:cols w:equalWidth="0" w:num="1">
            <w:col w:w="10219"/>
          </w:cols>
          <w:pgMar w:left="240" w:top="89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COLLATERAL AGENT PAYMENT OFFICE: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299 South Main Street, 12th Floor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MAC U1228-120</w:t>
      </w:r>
    </w:p>
    <w:p>
      <w:pPr>
        <w:spacing w:after="0"/>
        <w:tabs>
          <w:tab w:leader="none" w:pos="2300" w:val="left"/>
        </w:tabs>
        <w:rPr>
          <w:sz w:val="20"/>
          <w:szCs w:val="20"/>
          <w:color w:val="auto"/>
        </w:rPr>
      </w:pPr>
      <w:r>
        <w:rPr>
          <w:rFonts w:ascii="Courier New" w:cs="Courier New" w:eastAsia="Courier New" w:hAnsi="Courier New"/>
          <w:sz w:val="18"/>
          <w:szCs w:val="18"/>
          <w:color w:val="auto"/>
        </w:rPr>
        <w:t>Salt Lake City, Utah</w:t>
        <w:tab/>
        <w:t>84111</w:t>
      </w:r>
    </w:p>
    <w:p>
      <w:pPr>
        <w:sectPr>
          <w:pgSz w:w="11900" w:h="16838" w:orient="portrait"/>
          <w:cols w:equalWidth="0" w:num="1">
            <w:col w:w="10219"/>
          </w:cols>
          <w:pgMar w:left="240" w:top="69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Address of wire transfers: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Wells Fargo Bank, N.A.</w:t>
      </w:r>
    </w:p>
    <w:p>
      <w:pPr>
        <w:spacing w:after="0" w:line="2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ABA:</w:t>
      </w:r>
      <w:r>
        <w:rPr>
          <w:sz w:val="20"/>
          <w:szCs w:val="20"/>
          <w:color w:val="auto"/>
        </w:rPr>
        <w:tab/>
      </w:r>
      <w:r>
        <w:rPr>
          <w:rFonts w:ascii="Courier New" w:cs="Courier New" w:eastAsia="Courier New" w:hAnsi="Courier New"/>
          <w:sz w:val="16"/>
          <w:szCs w:val="16"/>
          <w:color w:val="auto"/>
        </w:rPr>
        <w:t>121000248</w:t>
      </w:r>
    </w:p>
    <w:p>
      <w:pPr>
        <w:spacing w:after="0" w:line="238" w:lineRule="auto"/>
        <w:rPr>
          <w:sz w:val="20"/>
          <w:szCs w:val="20"/>
          <w:color w:val="auto"/>
        </w:rPr>
      </w:pPr>
      <w:r>
        <w:rPr>
          <w:rFonts w:ascii="Courier New" w:cs="Courier New" w:eastAsia="Courier New" w:hAnsi="Courier New"/>
          <w:sz w:val="18"/>
          <w:szCs w:val="18"/>
          <w:color w:val="auto"/>
        </w:rPr>
        <w:t>Corporate Trust Services</w:t>
      </w:r>
    </w:p>
    <w:p>
      <w:pPr>
        <w:spacing w:after="0"/>
        <w:rPr>
          <w:sz w:val="20"/>
          <w:szCs w:val="20"/>
          <w:color w:val="auto"/>
        </w:rPr>
      </w:pPr>
      <w:r>
        <w:rPr>
          <w:rFonts w:ascii="Courier New" w:cs="Courier New" w:eastAsia="Courier New" w:hAnsi="Courier New"/>
          <w:sz w:val="18"/>
          <w:szCs w:val="18"/>
          <w:color w:val="auto"/>
        </w:rPr>
        <w:t>Account No. 051-09221-15</w:t>
      </w:r>
    </w:p>
    <w:p>
      <w:pPr>
        <w:spacing w:after="0"/>
        <w:tabs>
          <w:tab w:leader="none" w:pos="520" w:val="left"/>
        </w:tabs>
        <w:rPr>
          <w:sz w:val="20"/>
          <w:szCs w:val="20"/>
          <w:color w:val="auto"/>
        </w:rPr>
      </w:pPr>
      <w:r>
        <w:rPr>
          <w:rFonts w:ascii="Courier New" w:cs="Courier New" w:eastAsia="Courier New" w:hAnsi="Courier New"/>
          <w:sz w:val="16"/>
          <w:szCs w:val="16"/>
          <w:color w:val="auto"/>
        </w:rPr>
        <w:t>Re:</w:t>
        <w:tab/>
        <w:t>Wynn MSN 29441 Acct. No. 40966</w:t>
      </w:r>
    </w:p>
    <w:p>
      <w:pPr>
        <w:sectPr>
          <w:pgSz w:w="11900" w:h="16838" w:orient="portrait"/>
          <w:cols w:equalWidth="0" w:num="1">
            <w:col w:w="10219"/>
          </w:cols>
          <w:pgMar w:left="240" w:top="893" w:right="1440" w:bottom="1440" w:gutter="0" w:footer="0" w:header="0"/>
        </w:sectPr>
      </w:pPr>
    </w:p>
    <w:bookmarkStart w:id="11" w:name="page12"/>
    <w:bookmarkEnd w:id="11"/>
    <w:p>
      <w:pPr>
        <w:ind w:left="3700"/>
        <w:spacing w:after="0"/>
        <w:rPr>
          <w:sz w:val="20"/>
          <w:szCs w:val="20"/>
          <w:color w:val="auto"/>
        </w:rPr>
      </w:pPr>
      <w:r>
        <w:rPr>
          <w:rFonts w:ascii="Courier New" w:cs="Courier New" w:eastAsia="Courier New" w:hAnsi="Courier New"/>
          <w:sz w:val="18"/>
          <w:szCs w:val="18"/>
          <w:color w:val="auto"/>
        </w:rPr>
        <w:t>APPENDIX 1</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TO</w:t>
      </w:r>
    </w:p>
    <w:p>
      <w:pPr>
        <w:ind w:left="3160"/>
        <w:spacing w:after="0"/>
        <w:rPr>
          <w:sz w:val="20"/>
          <w:szCs w:val="20"/>
          <w:color w:val="auto"/>
        </w:rPr>
      </w:pPr>
      <w:r>
        <w:rPr>
          <w:rFonts w:ascii="Courier New" w:cs="Courier New" w:eastAsia="Courier New" w:hAnsi="Courier New"/>
          <w:sz w:val="18"/>
          <w:szCs w:val="18"/>
          <w:color w:val="auto"/>
        </w:rPr>
        <w:t>OPERATIVE DOCUMENTS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the Operative Documents, unless the context otherwise requires:</w:t>
      </w:r>
    </w:p>
    <w:p>
      <w:pPr>
        <w:spacing w:after="0" w:line="201" w:lineRule="exact"/>
        <w:rPr>
          <w:sz w:val="20"/>
          <w:szCs w:val="20"/>
          <w:color w:val="auto"/>
        </w:rPr>
      </w:pPr>
    </w:p>
    <w:p>
      <w:pPr>
        <w:ind w:left="960" w:right="2199" w:firstLine="1050"/>
        <w:spacing w:after="0" w:line="274" w:lineRule="auto"/>
        <w:tabs>
          <w:tab w:leader="none" w:pos="24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 defined below by reference to another instrument or document shall continue to have the meaning ascribed thereto whether or not such other instrument or document remains in effect;</w:t>
      </w:r>
    </w:p>
    <w:p>
      <w:pPr>
        <w:spacing w:after="0" w:line="81"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importing the singular include the plural and vice</w:t>
      </w:r>
    </w:p>
    <w:p>
      <w:pPr>
        <w:spacing w:after="0" w:line="53"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versa;</w:t>
      </w:r>
    </w:p>
    <w:p>
      <w:pPr>
        <w:spacing w:after="0" w:line="169" w:lineRule="exact"/>
        <w:rPr>
          <w:rFonts w:ascii="Courier New" w:cs="Courier New" w:eastAsia="Courier New" w:hAnsi="Courier New"/>
          <w:sz w:val="16"/>
          <w:szCs w:val="16"/>
          <w:color w:val="auto"/>
        </w:rPr>
      </w:pPr>
    </w:p>
    <w:p>
      <w:pPr>
        <w:ind w:left="960" w:right="1879" w:firstLine="1050"/>
        <w:spacing w:after="0" w:line="292" w:lineRule="auto"/>
        <w:tabs>
          <w:tab w:leader="none" w:pos="24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 clause, section, article, exhibit or schedule is a reference to a part, clause, section and article of, and exhibit and schedule to, such Operative Document;</w:t>
      </w:r>
    </w:p>
    <w:p>
      <w:pPr>
        <w:spacing w:after="0" w:line="66" w:lineRule="exact"/>
        <w:rPr>
          <w:rFonts w:ascii="Courier New" w:cs="Courier New" w:eastAsia="Courier New" w:hAnsi="Courier New"/>
          <w:sz w:val="18"/>
          <w:szCs w:val="18"/>
          <w:color w:val="auto"/>
        </w:rPr>
      </w:pPr>
    </w:p>
    <w:p>
      <w:pPr>
        <w:ind w:left="960" w:right="1879" w:firstLine="1050"/>
        <w:spacing w:after="0" w:line="260" w:lineRule="auto"/>
        <w:tabs>
          <w:tab w:leader="none" w:pos="24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any statute, regulation, proclamation, ordinance or law includes all statutes, regulations, proclamations, ordinances or laws amending, supplementing, supplanting, varying, consolidating or replacing them, and a reference to a statute includes all regulations, proclamations and ordinances issued or otherwise applicable under that statute;</w:t>
      </w:r>
    </w:p>
    <w:p>
      <w:pPr>
        <w:spacing w:after="0" w:line="92" w:lineRule="exact"/>
        <w:rPr>
          <w:rFonts w:ascii="Courier New" w:cs="Courier New" w:eastAsia="Courier New" w:hAnsi="Courier New"/>
          <w:sz w:val="18"/>
          <w:szCs w:val="18"/>
          <w:color w:val="auto"/>
        </w:rPr>
      </w:pPr>
    </w:p>
    <w:p>
      <w:pPr>
        <w:ind w:left="960" w:right="2419" w:firstLine="1050"/>
        <w:spacing w:after="0" w:line="347" w:lineRule="auto"/>
        <w:tabs>
          <w:tab w:leader="none" w:pos="24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document includes any amendment or supplement to, or replacement or novation of, that document;</w:t>
      </w:r>
    </w:p>
    <w:p>
      <w:pPr>
        <w:spacing w:after="0" w:line="18" w:lineRule="exact"/>
        <w:rPr>
          <w:rFonts w:ascii="Courier New" w:cs="Courier New" w:eastAsia="Courier New" w:hAnsi="Courier New"/>
          <w:sz w:val="18"/>
          <w:szCs w:val="18"/>
          <w:color w:val="auto"/>
        </w:rPr>
      </w:pPr>
    </w:p>
    <w:p>
      <w:pPr>
        <w:ind w:left="960" w:right="2519" w:firstLine="1050"/>
        <w:spacing w:after="0" w:line="347" w:lineRule="auto"/>
        <w:tabs>
          <w:tab w:leader="none" w:pos="24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party to a document includes that party's successors and permitted assigns; and</w:t>
      </w:r>
    </w:p>
    <w:p>
      <w:pPr>
        <w:spacing w:after="0" w:line="18" w:lineRule="exact"/>
        <w:rPr>
          <w:rFonts w:ascii="Courier New" w:cs="Courier New" w:eastAsia="Courier New" w:hAnsi="Courier New"/>
          <w:sz w:val="18"/>
          <w:szCs w:val="18"/>
          <w:color w:val="auto"/>
        </w:rPr>
      </w:pPr>
    </w:p>
    <w:p>
      <w:pPr>
        <w:ind w:left="960" w:right="1879" w:firstLine="1050"/>
        <w:spacing w:after="0" w:line="260" w:lineRule="auto"/>
        <w:tabs>
          <w:tab w:leader="none" w:pos="24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"including" means including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w:t>
      </w:r>
    </w:p>
    <w:p>
      <w:pPr>
        <w:spacing w:after="0" w:line="93" w:lineRule="exact"/>
        <w:rPr>
          <w:sz w:val="20"/>
          <w:szCs w:val="20"/>
          <w:color w:val="auto"/>
        </w:rPr>
      </w:pPr>
    </w:p>
    <w:p>
      <w:pPr>
        <w:ind w:right="1999" w:firstLine="948"/>
        <w:spacing w:after="0" w:line="265" w:lineRule="auto"/>
        <w:rPr>
          <w:sz w:val="20"/>
          <w:szCs w:val="20"/>
          <w:color w:val="auto"/>
        </w:rPr>
      </w:pPr>
      <w:r>
        <w:rPr>
          <w:rFonts w:ascii="Courier New" w:cs="Courier New" w:eastAsia="Courier New" w:hAnsi="Courier New"/>
          <w:sz w:val="18"/>
          <w:szCs w:val="18"/>
          <w:color w:val="auto"/>
        </w:rPr>
        <w:t>Further, each of the parties to the Operative Documents and their counsel have reviewed and revised the Operative Documents, or requested revisions thereto, and the usual rule of construction that any ambiguities are to be resolved against the drafting party shall be inapplicable in construing and interpreting the Operative Documents.</w:t>
      </w:r>
    </w:p>
    <w:p>
      <w:pPr>
        <w:spacing w:after="0" w:line="9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"Act" is defined in Paragraph 6(f) of the Security Agreement.</w:t>
      </w:r>
    </w:p>
    <w:p>
      <w:pPr>
        <w:spacing w:after="0" w:line="201"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"Adjusted Base Rate" shall mean the Base Rate plus the Applicable Lender Margin.</w:t>
      </w:r>
    </w:p>
    <w:p>
      <w:pPr>
        <w:spacing w:after="0" w:line="18" w:lineRule="exact"/>
        <w:rPr>
          <w:sz w:val="20"/>
          <w:szCs w:val="20"/>
          <w:color w:val="auto"/>
        </w:rPr>
      </w:pPr>
    </w:p>
    <w:p>
      <w:pPr>
        <w:ind w:right="2199" w:firstLine="948"/>
        <w:spacing w:after="0" w:line="347" w:lineRule="auto"/>
        <w:rPr>
          <w:sz w:val="20"/>
          <w:szCs w:val="20"/>
          <w:color w:val="auto"/>
        </w:rPr>
      </w:pPr>
      <w:r>
        <w:rPr>
          <w:rFonts w:ascii="Courier New" w:cs="Courier New" w:eastAsia="Courier New" w:hAnsi="Courier New"/>
          <w:sz w:val="18"/>
          <w:szCs w:val="18"/>
          <w:color w:val="auto"/>
        </w:rPr>
        <w:t>"Adjusted LIBOR Rate" shall mean the LIBOR Rate plus the Applicable Lender Margin.</w:t>
      </w:r>
    </w:p>
    <w:p>
      <w:pPr>
        <w:spacing w:after="0" w:line="18"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"Administrative Charge" shall mean an amount equal to the amount, if any, required to compensate each Lender for any loss (other than loss of anticipated profits) or expense that such Lender may incur as a result of the Makers' payment of principal on a Promissory Note and Agreement on any date other than on a Payment Date. Such indemnification may include an amount equal to the excess, if any, of (i) the amount of interest that would have accrued on the amount so prepaid, or not so borrowed, converted or continued, for the period from the date of such prepayment to the last day of such Interest period in each case at the applicable rate of interest for such Loans provided for herein (excluding, however, the Applicable Lender Margin included therein, if any) over (ii) the amount of interest (as reasonably determined by such Lender) that would have accrued to such Lender on such amount by placing such amount on deposit for a comparable period with leading banks in the interbank market. A certificate as to any amounts payable pursuant to this definition submitted to the Makers by any Lender shall be conclusive in the absence of manifest error.</w:t>
      </w:r>
    </w:p>
    <w:p>
      <w:pPr>
        <w:spacing w:after="0" w:line="291" w:lineRule="exact"/>
        <w:rPr>
          <w:sz w:val="20"/>
          <w:szCs w:val="20"/>
          <w:color w:val="auto"/>
        </w:rPr>
      </w:pPr>
    </w:p>
    <w:p>
      <w:pPr>
        <w:ind w:right="1879" w:firstLine="948"/>
        <w:spacing w:after="0" w:line="287" w:lineRule="auto"/>
        <w:rPr>
          <w:sz w:val="20"/>
          <w:szCs w:val="20"/>
          <w:color w:val="auto"/>
        </w:rPr>
      </w:pPr>
      <w:r>
        <w:rPr>
          <w:rFonts w:ascii="Courier New" w:cs="Courier New" w:eastAsia="Courier New" w:hAnsi="Courier New"/>
          <w:sz w:val="16"/>
          <w:szCs w:val="16"/>
          <w:color w:val="auto"/>
        </w:rPr>
        <w:t>"Affiliate" shall mean,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ectPr>
          <w:pgSz w:w="11900" w:h="16838" w:orient="portrait"/>
          <w:cols w:equalWidth="0" w:num="1">
            <w:col w:w="10219"/>
          </w:cols>
          <w:pgMar w:left="240" w:top="691" w:right="1440" w:bottom="0" w:gutter="0" w:footer="0" w:header="0"/>
        </w:sectPr>
      </w:pPr>
    </w:p>
    <w:bookmarkStart w:id="12" w:name="page13"/>
    <w:bookmarkEnd w:id="12"/>
    <w:p>
      <w:pPr>
        <w:ind w:left="960"/>
        <w:spacing w:after="0"/>
        <w:rPr>
          <w:sz w:val="20"/>
          <w:szCs w:val="20"/>
          <w:color w:val="auto"/>
        </w:rPr>
      </w:pPr>
      <w:r>
        <w:rPr>
          <w:rFonts w:ascii="Courier New" w:cs="Courier New" w:eastAsia="Courier New" w:hAnsi="Courier New"/>
          <w:sz w:val="18"/>
          <w:szCs w:val="18"/>
          <w:color w:val="auto"/>
        </w:rPr>
        <w:t>"Aircraft" is defined in Paragraph 1 of the Security Agreement.</w:t>
      </w:r>
    </w:p>
    <w:p>
      <w:pPr>
        <w:spacing w:after="0" w:line="201" w:lineRule="exact"/>
        <w:rPr>
          <w:sz w:val="20"/>
          <w:szCs w:val="20"/>
          <w:color w:val="auto"/>
        </w:rPr>
      </w:pPr>
    </w:p>
    <w:p>
      <w:pPr>
        <w:ind w:right="2839" w:firstLine="948"/>
        <w:spacing w:after="0" w:line="347" w:lineRule="auto"/>
        <w:rPr>
          <w:sz w:val="20"/>
          <w:szCs w:val="20"/>
          <w:color w:val="auto"/>
        </w:rPr>
      </w:pPr>
      <w:r>
        <w:rPr>
          <w:rFonts w:ascii="Courier New" w:cs="Courier New" w:eastAsia="Courier New" w:hAnsi="Courier New"/>
          <w:sz w:val="18"/>
          <w:szCs w:val="18"/>
          <w:color w:val="auto"/>
        </w:rPr>
        <w:t>"Aircraft Lease" is defined in Paragraph 7(d) of the Security Agreement.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"Aircraft Trust" is defined in Paragraph 1 of the Security Agreement.</w:t>
      </w: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"Airframe" is defined in Paragraph 1 of the Security Agreement.</w:t>
      </w:r>
    </w:p>
    <w:p>
      <w:pPr>
        <w:spacing w:after="0" w:line="201"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"Applicable Administrative Charge" shall mean, as of any date of determination in respect of any event, any Administrative Charge determined to be due and owing in respect of such event.</w:t>
      </w:r>
    </w:p>
    <w:p>
      <w:pPr>
        <w:spacing w:after="0" w:line="66"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"Applicable Lender Margin" shall mean (i) at any time of determination of the LIBOR Rate, 2.375% per annum, and (ii) at any time of determination of the Base Rate, 1.25% per annum.</w:t>
      </w:r>
    </w:p>
    <w:p>
      <w:pPr>
        <w:spacing w:after="0" w:line="66" w:lineRule="exact"/>
        <w:rPr>
          <w:sz w:val="20"/>
          <w:szCs w:val="20"/>
          <w:color w:val="auto"/>
        </w:rPr>
      </w:pPr>
    </w:p>
    <w:p>
      <w:pPr>
        <w:ind w:right="2099" w:firstLine="948"/>
        <w:spacing w:after="0" w:line="265" w:lineRule="auto"/>
        <w:rPr>
          <w:sz w:val="20"/>
          <w:szCs w:val="20"/>
          <w:color w:val="auto"/>
        </w:rPr>
      </w:pPr>
      <w:r>
        <w:rPr>
          <w:rFonts w:ascii="Courier New" w:cs="Courier New" w:eastAsia="Courier New" w:hAnsi="Courier New"/>
          <w:sz w:val="18"/>
          <w:szCs w:val="18"/>
          <w:color w:val="auto"/>
        </w:rPr>
        <w:t>"Approved Lease" means the Aircraft Lease Agreement dated as of May 24, 2005 by and between Owner and World Travel (the "Aircraft Head Lease") or any other lease or operating agreement between Owner and World Travel, or any Affiliate of World Travel, substantially in the form of the Aircraft Head Lease.</w:t>
      </w:r>
    </w:p>
    <w:p>
      <w:pPr>
        <w:spacing w:after="0" w:line="90" w:lineRule="exact"/>
        <w:rPr>
          <w:sz w:val="20"/>
          <w:szCs w:val="20"/>
          <w:color w:val="auto"/>
        </w:rPr>
      </w:pPr>
    </w:p>
    <w:p>
      <w:pPr>
        <w:jc w:val="both"/>
        <w:ind w:right="1999" w:firstLine="948"/>
        <w:spacing w:after="0" w:line="318" w:lineRule="auto"/>
        <w:rPr>
          <w:sz w:val="20"/>
          <w:szCs w:val="20"/>
          <w:color w:val="auto"/>
        </w:rPr>
      </w:pPr>
      <w:r>
        <w:rPr>
          <w:rFonts w:ascii="Courier New" w:cs="Courier New" w:eastAsia="Courier New" w:hAnsi="Courier New"/>
          <w:sz w:val="16"/>
          <w:szCs w:val="16"/>
          <w:color w:val="auto"/>
        </w:rPr>
        <w:t>"Approved Sublease" means the Aircraft Sublease made and entered into as of the 24th day of May, 2005 by and between World Travel and Las Vegas Jet, LLC (the "Aircraft Sublease"), or any other lease between World Travel, or any Affiliate of World Travel, substantially in the form of the Aircraft Sublease.</w:t>
      </w:r>
    </w:p>
    <w:p>
      <w:pPr>
        <w:spacing w:after="0" w:line="5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"Assignee" is defined in Paragraph 13 of the Security Agreement.</w:t>
      </w:r>
    </w:p>
    <w:p>
      <w:pPr>
        <w:spacing w:after="0" w:line="201" w:lineRule="exact"/>
        <w:rPr>
          <w:sz w:val="20"/>
          <w:szCs w:val="20"/>
          <w:color w:val="auto"/>
        </w:rPr>
      </w:pPr>
    </w:p>
    <w:p>
      <w:pPr>
        <w:ind w:right="1999" w:firstLine="948"/>
        <w:spacing w:after="0" w:line="256" w:lineRule="auto"/>
        <w:rPr>
          <w:sz w:val="20"/>
          <w:szCs w:val="20"/>
          <w:color w:val="auto"/>
        </w:rPr>
      </w:pPr>
      <w:r>
        <w:rPr>
          <w:rFonts w:ascii="Courier New" w:cs="Courier New" w:eastAsia="Courier New" w:hAnsi="Courier New"/>
          <w:sz w:val="18"/>
          <w:szCs w:val="18"/>
          <w:color w:val="auto"/>
        </w:rPr>
        <w:t>"Base Rate" for any day shall mean a rate per annum (rounded upwards, if necessary, to the next 1/100 of 1%) equal to the greatest of (a) the Prime Rate in effect on such day and (b) the Federal Funds Effective Rate in effect on such day plus 1/2 of 1%. Any change in the Base Rate due to a change in the Prime Rate or the Federal Funds Effective Rate shall be effective as of the opening of business on the effective day of such change in the Prime Rate or the Federal Funds Effective Rate, respectively.</w:t>
      </w:r>
    </w:p>
    <w:p>
      <w:pPr>
        <w:spacing w:after="0" w:line="98" w:lineRule="exact"/>
        <w:rPr>
          <w:sz w:val="20"/>
          <w:szCs w:val="20"/>
          <w:color w:val="auto"/>
        </w:rPr>
      </w:pPr>
    </w:p>
    <w:p>
      <w:pPr>
        <w:ind w:right="2519" w:firstLine="948"/>
        <w:spacing w:after="0" w:line="347" w:lineRule="auto"/>
        <w:rPr>
          <w:sz w:val="20"/>
          <w:szCs w:val="20"/>
          <w:color w:val="auto"/>
        </w:rPr>
      </w:pPr>
      <w:r>
        <w:rPr>
          <w:rFonts w:ascii="Courier New" w:cs="Courier New" w:eastAsia="Courier New" w:hAnsi="Courier New"/>
          <w:sz w:val="18"/>
          <w:szCs w:val="18"/>
          <w:color w:val="auto"/>
        </w:rPr>
        <w:t>"Board" shall mean the Board of Governors of the Federal Reserve System of the United States (or any successor).</w:t>
      </w:r>
    </w:p>
    <w:p>
      <w:pPr>
        <w:spacing w:after="0" w:line="18"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"BofA" shall mean Bank of America, N.A., together with its successors and assigns.</w:t>
      </w:r>
    </w:p>
    <w:p>
      <w:pPr>
        <w:spacing w:after="0" w:line="18" w:lineRule="exact"/>
        <w:rPr>
          <w:sz w:val="20"/>
          <w:szCs w:val="20"/>
          <w:color w:val="auto"/>
        </w:rPr>
      </w:pPr>
    </w:p>
    <w:p>
      <w:pPr>
        <w:ind w:right="1879" w:firstLine="948"/>
        <w:spacing w:after="0" w:line="252" w:lineRule="auto"/>
        <w:rPr>
          <w:sz w:val="20"/>
          <w:szCs w:val="20"/>
          <w:color w:val="auto"/>
        </w:rPr>
      </w:pPr>
      <w:r>
        <w:rPr>
          <w:rFonts w:ascii="Courier New" w:cs="Courier New" w:eastAsia="Courier New" w:hAnsi="Courier New"/>
          <w:sz w:val="18"/>
          <w:szCs w:val="18"/>
          <w:color w:val="auto"/>
        </w:rPr>
        <w:t>"Business Day" shall mean (i) for all purposes other than as covered by clause (ii) below, a day other than a Saturday, Sunday or other day on which commercial banks in New York City, New York or Las Vegas, Nevada or Salt Lake City, Utah are authorized or required by law to close and (ii) with respect to all notices and determinations in connection with, and payments of principal and interest on, amounts under this Promissory Note and Agreement bearing interest at the Adjusted LIBOR Rate, any day which is a Business Day described in clause (i) above and which is also a day for trading by and between banks in Dollar deposits in the New York interbank market.</w:t>
      </w:r>
    </w:p>
    <w:p>
      <w:pPr>
        <w:spacing w:after="0" w:line="99" w:lineRule="exact"/>
        <w:rPr>
          <w:sz w:val="20"/>
          <w:szCs w:val="20"/>
          <w:color w:val="auto"/>
        </w:rPr>
      </w:pPr>
    </w:p>
    <w:p>
      <w:pPr>
        <w:ind w:right="1879" w:firstLine="948"/>
        <w:spacing w:after="0" w:line="246" w:lineRule="auto"/>
        <w:rPr>
          <w:sz w:val="20"/>
          <w:szCs w:val="20"/>
          <w:color w:val="auto"/>
        </w:rPr>
      </w:pPr>
      <w:r>
        <w:rPr>
          <w:rFonts w:ascii="Courier New" w:cs="Courier New" w:eastAsia="Courier New" w:hAnsi="Courier New"/>
          <w:sz w:val="18"/>
          <w:szCs w:val="18"/>
          <w:color w:val="auto"/>
        </w:rPr>
        <w:t>"Casualty" shall mean any of the following events in respect of the Aircraft or Airframe: (a) the total loss of such Aircraft or Airframe, the total loss of use thereof due to theft, disappearance, destruction, damage beyond repair or the rendering of such Aircraft or Airframe permanently unfit for normal use for any reason whatsoever (other than obsolescence); (b) any damage to such Aircraft or Airframe which results in an insurance settlement with respect to such Aircraft or Airframe on the basis of a total loss or a constructive total loss; (c) the permanent condemnation, confiscation or seizure of, or the requisition of title to or use of, such Aircraft or Airframe; or (d) as a result of any Requirement of Law or other action by any Governmental Agency, the use of such Aircraft or Airframe in the normal course of the Makers' or any of their affiliate's business shall have been prohibited, directly or indirectly, for a period equal to the lesser of 180 consecutive days and the remaining period until the Maturity Date.</w:t>
      </w:r>
    </w:p>
    <w:p>
      <w:pPr>
        <w:spacing w:after="0" w:line="113"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"Casualty Amount" is defined in Schedule 3 to the Promissory Notes and Agreements.</w:t>
      </w:r>
    </w:p>
    <w:p>
      <w:pPr>
        <w:spacing w:after="0" w:line="18"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"Casualty Notice" is defined in Schedule 3 to the Promissory Notes and Agreements.</w:t>
      </w:r>
    </w:p>
    <w:p>
      <w:pPr>
        <w:spacing w:after="0" w:line="18"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"Casualty Settlement Date" is defined in Schedule 3 to the Promissory Notes and Agreements.</w:t>
      </w:r>
    </w:p>
    <w:p>
      <w:pPr>
        <w:spacing w:after="0" w:line="18" w:lineRule="exact"/>
        <w:rPr>
          <w:sz w:val="20"/>
          <w:szCs w:val="20"/>
          <w:color w:val="auto"/>
        </w:rPr>
      </w:pPr>
    </w:p>
    <w:p>
      <w:pPr>
        <w:ind w:right="2319" w:firstLine="948"/>
        <w:spacing w:after="0" w:line="347" w:lineRule="auto"/>
        <w:rPr>
          <w:sz w:val="20"/>
          <w:szCs w:val="20"/>
          <w:color w:val="auto"/>
        </w:rPr>
      </w:pPr>
      <w:r>
        <w:rPr>
          <w:rFonts w:ascii="Courier New" w:cs="Courier New" w:eastAsia="Courier New" w:hAnsi="Courier New"/>
          <w:sz w:val="18"/>
          <w:szCs w:val="18"/>
          <w:color w:val="auto"/>
        </w:rPr>
        <w:t>"CIT" shall mean The CIT Group/Equipment Financing, Inc., together with its successors and assigns.</w:t>
      </w:r>
    </w:p>
    <w:p>
      <w:pPr>
        <w:sectPr>
          <w:pgSz w:w="11900" w:h="16838" w:orient="portrait"/>
          <w:cols w:equalWidth="0" w:num="1">
            <w:col w:w="10219"/>
          </w:cols>
          <w:pgMar w:left="240" w:top="110" w:right="1440" w:bottom="0" w:gutter="0" w:footer="0" w:header="0"/>
        </w:sectPr>
      </w:pPr>
    </w:p>
    <w:bookmarkStart w:id="13" w:name="page14"/>
    <w:bookmarkEnd w:id="13"/>
    <w:p>
      <w:pPr>
        <w:ind w:left="960"/>
        <w:spacing w:after="0"/>
        <w:rPr>
          <w:sz w:val="20"/>
          <w:szCs w:val="20"/>
          <w:color w:val="auto"/>
        </w:rPr>
      </w:pPr>
      <w:r>
        <w:rPr>
          <w:rFonts w:ascii="Courier New" w:cs="Courier New" w:eastAsia="Courier New" w:hAnsi="Courier New"/>
          <w:sz w:val="18"/>
          <w:szCs w:val="18"/>
          <w:color w:val="auto"/>
        </w:rPr>
        <w:t>"Collateral" is defined in Paragraph 1 of the Security Agreement.</w:t>
      </w:r>
    </w:p>
    <w:p>
      <w:pPr>
        <w:spacing w:after="0" w:line="201" w:lineRule="exact"/>
        <w:rPr>
          <w:sz w:val="20"/>
          <w:szCs w:val="20"/>
          <w:color w:val="auto"/>
        </w:rPr>
      </w:pPr>
    </w:p>
    <w:p>
      <w:pPr>
        <w:ind w:right="1999" w:firstLine="948"/>
        <w:spacing w:after="0" w:line="402" w:lineRule="auto"/>
        <w:rPr>
          <w:sz w:val="20"/>
          <w:szCs w:val="20"/>
          <w:color w:val="auto"/>
        </w:rPr>
      </w:pPr>
      <w:r>
        <w:rPr>
          <w:rFonts w:ascii="Courier New" w:cs="Courier New" w:eastAsia="Courier New" w:hAnsi="Courier New"/>
          <w:sz w:val="16"/>
          <w:szCs w:val="16"/>
          <w:color w:val="auto"/>
        </w:rPr>
        <w:t>"Collateral Agent" shall mean Wells Fargo Bank, National Association, as collateral agent under the Intercreditor Agreement and its successors.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"Debtors" shall mean the Owner and World Travel.</w:t>
      </w:r>
    </w:p>
    <w:p>
      <w:pPr>
        <w:spacing w:after="0" w:line="20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"Dollars" and "$" shall mean dollars in lawful currency of the United States of America.</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"Engine" is defined in Paragraph 1 of the Security Agreement.</w:t>
      </w:r>
    </w:p>
    <w:p>
      <w:pPr>
        <w:spacing w:after="0" w:line="20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"Event of Default" shall have the meaning set forth in Paragraph 9 of the Security Agreement.</w:t>
      </w:r>
    </w:p>
    <w:p>
      <w:pPr>
        <w:spacing w:after="0" w:line="18"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"FAA" shall mean the Federal Aviation Administration, or any successor agency thereto.</w:t>
      </w:r>
    </w:p>
    <w:p>
      <w:pPr>
        <w:spacing w:after="0" w:line="18" w:lineRule="exact"/>
        <w:rPr>
          <w:sz w:val="20"/>
          <w:szCs w:val="20"/>
          <w:color w:val="auto"/>
        </w:rPr>
      </w:pPr>
    </w:p>
    <w:p>
      <w:pPr>
        <w:ind w:right="2099" w:firstLine="948"/>
        <w:spacing w:after="0" w:line="253" w:lineRule="auto"/>
        <w:rPr>
          <w:sz w:val="20"/>
          <w:szCs w:val="20"/>
          <w:color w:val="auto"/>
        </w:rPr>
      </w:pPr>
      <w:r>
        <w:rPr>
          <w:rFonts w:ascii="Courier New" w:cs="Courier New" w:eastAsia="Courier New" w:hAnsi="Courier New"/>
          <w:sz w:val="18"/>
          <w:szCs w:val="18"/>
          <w:color w:val="auto"/>
        </w:rPr>
        <w:t>"Federal Funds Effective Rate" for any day shall mean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Collateral Agent from three federal funds brokers of recognized standing selected by it.</w:t>
      </w:r>
    </w:p>
    <w:p>
      <w:pPr>
        <w:spacing w:after="0" w:line="104"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"GAAP" shall mean generally accepted accounting principles in the United States, from time to time.</w:t>
      </w:r>
    </w:p>
    <w:p>
      <w:pPr>
        <w:spacing w:after="0" w:line="18" w:lineRule="exact"/>
        <w:rPr>
          <w:sz w:val="20"/>
          <w:szCs w:val="20"/>
          <w:color w:val="auto"/>
        </w:rPr>
      </w:pPr>
    </w:p>
    <w:p>
      <w:pPr>
        <w:ind w:right="1879" w:firstLine="948"/>
        <w:spacing w:after="0" w:line="288" w:lineRule="auto"/>
        <w:rPr>
          <w:sz w:val="20"/>
          <w:szCs w:val="20"/>
          <w:color w:val="auto"/>
        </w:rPr>
      </w:pPr>
      <w:r>
        <w:rPr>
          <w:rFonts w:ascii="Courier New" w:cs="Courier New" w:eastAsia="Courier New" w:hAnsi="Courier New"/>
          <w:sz w:val="16"/>
          <w:szCs w:val="16"/>
          <w:color w:val="auto"/>
        </w:rPr>
        <w:t>"Governmental Agency" or "Governmental Authority" shall mean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and entity exercising executive, legislative, judicial, regulatory or administrative functions of or pertaining to government or any arbitrator with authority to bind a party at law.</w:t>
      </w:r>
    </w:p>
    <w:p>
      <w:pPr>
        <w:spacing w:after="0" w:line="28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"Guarantor" shall mean Wynn Las Vegas, LLC, a Nevada limited liability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169"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"Guaranty" shall mean that certain Guaranty dated May 24, 2005 by the Guarantor in favor of the Lenders and the Collateral Agent.</w:t>
      </w:r>
    </w:p>
    <w:p>
      <w:pPr>
        <w:spacing w:after="0" w:line="18" w:lineRule="exact"/>
        <w:rPr>
          <w:sz w:val="20"/>
          <w:szCs w:val="20"/>
          <w:color w:val="auto"/>
        </w:rPr>
      </w:pPr>
    </w:p>
    <w:p>
      <w:pPr>
        <w:ind w:right="2199" w:firstLine="948"/>
        <w:spacing w:after="0" w:line="292" w:lineRule="auto"/>
        <w:rPr>
          <w:sz w:val="20"/>
          <w:szCs w:val="20"/>
          <w:color w:val="auto"/>
        </w:rPr>
      </w:pPr>
      <w:r>
        <w:rPr>
          <w:rFonts w:ascii="Courier New" w:cs="Courier New" w:eastAsia="Courier New" w:hAnsi="Courier New"/>
          <w:sz w:val="18"/>
          <w:szCs w:val="18"/>
          <w:color w:val="auto"/>
        </w:rPr>
        <w:t>"Intercreditor Agreement" shall mean that certain Intercreditor and Collateral Agency Agreement dated May 24, 2005 among the Lenders and the Collateral Agent.</w:t>
      </w:r>
    </w:p>
    <w:p>
      <w:pPr>
        <w:spacing w:after="0" w:line="66" w:lineRule="exact"/>
        <w:rPr>
          <w:sz w:val="20"/>
          <w:szCs w:val="20"/>
          <w:color w:val="auto"/>
        </w:rPr>
      </w:pPr>
    </w:p>
    <w:p>
      <w:pPr>
        <w:ind w:right="1879" w:firstLine="948"/>
        <w:spacing w:after="0" w:line="260" w:lineRule="auto"/>
        <w:rPr>
          <w:sz w:val="20"/>
          <w:szCs w:val="20"/>
          <w:color w:val="auto"/>
        </w:rPr>
      </w:pPr>
      <w:r>
        <w:rPr>
          <w:rFonts w:ascii="Courier New" w:cs="Courier New" w:eastAsia="Courier New" w:hAnsi="Courier New"/>
          <w:sz w:val="18"/>
          <w:szCs w:val="18"/>
          <w:color w:val="auto"/>
        </w:rPr>
        <w:t>"Interest Period" shall mean, initially, the period commencing on the borrowing, with respect to the Promissory Notes and Agreements and ending June 30, 2005, and thereafter, each period commencing on the last day of the next preceding Interest Period applicable to the Promissory Notes and Agreements and ending 3 months thereafter; provided that all of the foregoing provisions relating to Interest Periods are subject to the following:</w:t>
      </w:r>
    </w:p>
    <w:p>
      <w:pPr>
        <w:spacing w:after="0" w:line="93" w:lineRule="exact"/>
        <w:rPr>
          <w:sz w:val="20"/>
          <w:szCs w:val="20"/>
          <w:color w:val="auto"/>
        </w:rPr>
      </w:pPr>
    </w:p>
    <w:p>
      <w:pPr>
        <w:ind w:left="960" w:right="1879" w:firstLine="1050"/>
        <w:spacing w:after="0" w:line="260" w:lineRule="auto"/>
        <w:tabs>
          <w:tab w:leader="none" w:pos="2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92" w:lineRule="exact"/>
        <w:rPr>
          <w:rFonts w:ascii="Courier New" w:cs="Courier New" w:eastAsia="Courier New" w:hAnsi="Courier New"/>
          <w:sz w:val="18"/>
          <w:szCs w:val="18"/>
          <w:color w:val="auto"/>
        </w:rPr>
      </w:pPr>
    </w:p>
    <w:p>
      <w:pPr>
        <w:jc w:val="both"/>
        <w:ind w:left="960" w:right="2099" w:firstLine="944"/>
        <w:spacing w:after="0" w:line="402" w:lineRule="auto"/>
        <w:tabs>
          <w:tab w:leader="none" w:pos="243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would otherwise extend beyond the Maturity Date shall end on the Maturity Date, as applicable; and</w:t>
      </w:r>
    </w:p>
    <w:p>
      <w:pPr>
        <w:ind w:left="960" w:right="1879" w:firstLine="839"/>
        <w:spacing w:after="0" w:line="318" w:lineRule="auto"/>
        <w:tabs>
          <w:tab w:leader="none" w:pos="243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52" w:lineRule="exact"/>
        <w:rPr>
          <w:sz w:val="20"/>
          <w:szCs w:val="20"/>
          <w:color w:val="auto"/>
        </w:rPr>
      </w:pPr>
    </w:p>
    <w:p>
      <w:pPr>
        <w:ind w:right="1999" w:firstLine="948"/>
        <w:spacing w:after="0" w:line="289" w:lineRule="auto"/>
        <w:rPr>
          <w:sz w:val="20"/>
          <w:szCs w:val="20"/>
          <w:color w:val="auto"/>
        </w:rPr>
      </w:pPr>
      <w:r>
        <w:rPr>
          <w:rFonts w:ascii="Courier New" w:cs="Courier New" w:eastAsia="Courier New" w:hAnsi="Courier New"/>
          <w:sz w:val="16"/>
          <w:szCs w:val="16"/>
          <w:color w:val="auto"/>
        </w:rPr>
        <w:t>"Interest Rate" shall mean, for each day during each Interest Period with respect thereto, (i) a rate per annum equal to the Adjusted LIBOR Rate or</w:t>
      </w:r>
    </w:p>
    <w:p>
      <w:pPr>
        <w:spacing w:after="0" w:line="1" w:lineRule="exact"/>
        <w:rPr>
          <w:sz w:val="20"/>
          <w:szCs w:val="20"/>
          <w:color w:val="auto"/>
        </w:rPr>
      </w:pPr>
    </w:p>
    <w:p>
      <w:pPr>
        <w:jc w:val="both"/>
        <w:ind w:right="2099" w:firstLine="8"/>
        <w:spacing w:after="0" w:line="378" w:lineRule="auto"/>
        <w:tabs>
          <w:tab w:leader="none" w:pos="52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LIBOR Rate is illegal, unavailable or impracticable, as described in Schedule 1 to the Promissory Notes and Agreements, the Adjusted Base Rate.</w:t>
      </w:r>
    </w:p>
    <w:p>
      <w:pPr>
        <w:spacing w:after="0" w:line="5"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"Lender" shall mean BofA or CIT and "Lenders" shall mean BofA and CIT, collectively.</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"LIBOR Rate" shall mean, for any Interest Period, the rate per annum</w:t>
      </w:r>
    </w:p>
    <w:p>
      <w:pPr>
        <w:sectPr>
          <w:pgSz w:w="11900" w:h="16838" w:orient="portrait"/>
          <w:cols w:equalWidth="0" w:num="1">
            <w:col w:w="10219"/>
          </w:cols>
          <w:pgMar w:left="240" w:top="110" w:right="1440" w:bottom="0" w:gutter="0" w:footer="0" w:header="0"/>
        </w:sectPr>
      </w:pPr>
    </w:p>
    <w:bookmarkStart w:id="14" w:name="page15"/>
    <w:bookmarkEnd w:id="14"/>
    <w:p>
      <w:pPr>
        <w:spacing w:after="0" w:line="65" w:lineRule="exact"/>
        <w:rPr>
          <w:sz w:val="20"/>
          <w:szCs w:val="20"/>
          <w:color w:val="auto"/>
        </w:rPr>
      </w:pPr>
    </w:p>
    <w:p>
      <w:pPr>
        <w:ind w:right="1879"/>
        <w:spacing w:after="0" w:line="293" w:lineRule="auto"/>
        <w:rPr>
          <w:sz w:val="20"/>
          <w:szCs w:val="20"/>
          <w:color w:val="auto"/>
        </w:rPr>
      </w:pPr>
      <w:r>
        <w:rPr>
          <w:rFonts w:ascii="Courier New" w:cs="Courier New" w:eastAsia="Courier New" w:hAnsi="Courier New"/>
          <w:sz w:val="16"/>
          <w:szCs w:val="16"/>
          <w:color w:val="auto"/>
        </w:rPr>
        <w:t>(rounded upwards, if necessary, to the next higher one hundred-thousandth of a percentage point) for deposits in U.S. Dollars for a 3 month period which appears on the Bloomberg Page BBAM published by the British Bankers Association or any successor page or source thereto, effective as of 11:00 a.m. (London, England time) two (2) Business Days prior to the beginning of such Interest Period; provided that the LIBOR Rate for the first Interest Period commencing on the borrowing shall be a rate per annum for a 30-day period.</w:t>
      </w:r>
    </w:p>
    <w:p>
      <w:pPr>
        <w:spacing w:after="0" w:line="72"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"Loans" shall mean the principal amount outstanding on all of the Promissory Notes and Agreements secured by the Security Agreement.</w:t>
      </w:r>
    </w:p>
    <w:p>
      <w:pPr>
        <w:spacing w:after="0" w:line="18" w:lineRule="exact"/>
        <w:rPr>
          <w:sz w:val="20"/>
          <w:szCs w:val="20"/>
          <w:color w:val="auto"/>
        </w:rPr>
      </w:pPr>
    </w:p>
    <w:p>
      <w:pPr>
        <w:ind w:right="2319" w:firstLine="948"/>
        <w:spacing w:after="0" w:line="347" w:lineRule="auto"/>
        <w:rPr>
          <w:sz w:val="20"/>
          <w:szCs w:val="20"/>
          <w:color w:val="auto"/>
        </w:rPr>
      </w:pPr>
      <w:r>
        <w:rPr>
          <w:rFonts w:ascii="Courier New" w:cs="Courier New" w:eastAsia="Courier New" w:hAnsi="Courier New"/>
          <w:sz w:val="18"/>
          <w:szCs w:val="18"/>
          <w:color w:val="auto"/>
        </w:rPr>
        <w:t>"Maintenance Program" is defined in Paragraph 6(f) of the Security Agreement.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"Makers" shall mean the Owner and World Travel.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"Maturity Date" shall mean March 31, 2010, or such earlier date 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w:t>
      </w:r>
    </w:p>
    <w:p>
      <w:pPr>
        <w:spacing w:after="0" w:line="169" w:lineRule="exact"/>
        <w:rPr>
          <w:sz w:val="20"/>
          <w:szCs w:val="20"/>
          <w:color w:val="auto"/>
        </w:rPr>
      </w:pPr>
    </w:p>
    <w:p>
      <w:pPr>
        <w:ind w:left="2740" w:hanging="836"/>
        <w:spacing w:after="0"/>
        <w:tabs>
          <w:tab w:leader="none" w:pos="2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Makers are required to pay the Casualty Amount, or</w:t>
      </w:r>
    </w:p>
    <w:p>
      <w:pPr>
        <w:spacing w:after="0" w:line="223" w:lineRule="exact"/>
        <w:rPr>
          <w:rFonts w:ascii="Courier New" w:cs="Courier New" w:eastAsia="Courier New" w:hAnsi="Courier New"/>
          <w:sz w:val="16"/>
          <w:szCs w:val="16"/>
          <w:color w:val="auto"/>
        </w:rPr>
      </w:pPr>
    </w:p>
    <w:p>
      <w:pPr>
        <w:ind w:left="2740" w:hanging="941"/>
        <w:spacing w:after="0"/>
        <w:tabs>
          <w:tab w:leader="none" w:pos="2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Makers elect to pay the Payoff Amount, or</w:t>
      </w:r>
    </w:p>
    <w:p>
      <w:pPr>
        <w:spacing w:after="0" w:line="201" w:lineRule="exact"/>
        <w:rPr>
          <w:rFonts w:ascii="Courier New" w:cs="Courier New" w:eastAsia="Courier New" w:hAnsi="Courier New"/>
          <w:sz w:val="18"/>
          <w:szCs w:val="18"/>
          <w:color w:val="auto"/>
        </w:rPr>
      </w:pPr>
    </w:p>
    <w:p>
      <w:pPr>
        <w:ind w:left="960" w:right="2319" w:firstLine="733"/>
        <w:spacing w:after="0" w:line="292" w:lineRule="auto"/>
        <w:tabs>
          <w:tab w:leader="none" w:pos="275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this Negotiable Promissory Note and Agreement elects to accelerate it note's maturity pursuant to the provisions hereof.</w:t>
      </w:r>
    </w:p>
    <w:p>
      <w:pPr>
        <w:spacing w:after="0" w:line="66" w:lineRule="exact"/>
        <w:rPr>
          <w:sz w:val="20"/>
          <w:szCs w:val="20"/>
          <w:color w:val="auto"/>
        </w:rPr>
      </w:pPr>
    </w:p>
    <w:p>
      <w:pPr>
        <w:ind w:right="2199" w:firstLine="948"/>
        <w:spacing w:after="0" w:line="347" w:lineRule="auto"/>
        <w:rPr>
          <w:sz w:val="20"/>
          <w:szCs w:val="20"/>
          <w:color w:val="auto"/>
        </w:rPr>
      </w:pPr>
      <w:r>
        <w:rPr>
          <w:rFonts w:ascii="Courier New" w:cs="Courier New" w:eastAsia="Courier New" w:hAnsi="Courier New"/>
          <w:sz w:val="18"/>
          <w:szCs w:val="18"/>
          <w:color w:val="auto"/>
        </w:rPr>
        <w:t>"Minimum Prepayment Amount" shall mean $10,000,000 of the aggregate principal amount of the Loans then outstanding.</w:t>
      </w:r>
    </w:p>
    <w:p>
      <w:pPr>
        <w:spacing w:after="0" w:line="18" w:lineRule="exact"/>
        <w:rPr>
          <w:sz w:val="20"/>
          <w:szCs w:val="20"/>
          <w:color w:val="auto"/>
        </w:rPr>
      </w:pPr>
    </w:p>
    <w:p>
      <w:pPr>
        <w:ind w:right="1999" w:firstLine="948"/>
        <w:spacing w:after="0" w:line="402" w:lineRule="auto"/>
        <w:rPr>
          <w:sz w:val="20"/>
          <w:szCs w:val="20"/>
          <w:color w:val="auto"/>
        </w:rPr>
      </w:pPr>
      <w:r>
        <w:rPr>
          <w:rFonts w:ascii="Courier New" w:cs="Courier New" w:eastAsia="Courier New" w:hAnsi="Courier New"/>
          <w:sz w:val="16"/>
          <w:szCs w:val="16"/>
          <w:color w:val="auto"/>
        </w:rPr>
        <w:t>"Operative Documents" shall mean the Promissory Notes and Agreements, the Security Agreement, the Guaranty and the Intercreditor Agreement.</w:t>
      </w:r>
    </w:p>
    <w:p>
      <w:pPr>
        <w:spacing w:after="0" w:line="1" w:lineRule="exact"/>
        <w:rPr>
          <w:sz w:val="20"/>
          <w:szCs w:val="20"/>
          <w:color w:val="auto"/>
        </w:rPr>
      </w:pPr>
    </w:p>
    <w:p>
      <w:pPr>
        <w:ind w:right="2739" w:firstLine="948"/>
        <w:spacing w:after="0" w:line="347" w:lineRule="auto"/>
        <w:rPr>
          <w:sz w:val="20"/>
          <w:szCs w:val="20"/>
          <w:color w:val="auto"/>
        </w:rPr>
      </w:pPr>
      <w:r>
        <w:rPr>
          <w:rFonts w:ascii="Courier New" w:cs="Courier New" w:eastAsia="Courier New" w:hAnsi="Courier New"/>
          <w:sz w:val="18"/>
          <w:szCs w:val="18"/>
          <w:color w:val="auto"/>
        </w:rPr>
        <w:t>"Overdue Rate" shall mean rate per annum which is 2% above the applicable Interest Rate then in effect.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"Owner" is defined in Paragraph 1 of the Security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"Parts" is defined in Paragraph 1 of the Security Agreement.</w:t>
      </w:r>
    </w:p>
    <w:p>
      <w:pPr>
        <w:spacing w:after="0" w:line="201"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"Payment Date" shall mean (i) the last day of each Interest Period and (ii) the Maturity Date.</w:t>
      </w:r>
    </w:p>
    <w:p>
      <w:pPr>
        <w:spacing w:after="0" w:line="18"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"Pay Off Amount" is defined in the Prepayment Rider to the Negotiable Promissory Notes and Agreements.</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"Permitted Liens" is defined in Paragraph 2 of the Security Agreement.</w:t>
      </w:r>
    </w:p>
    <w:p>
      <w:pPr>
        <w:spacing w:after="0" w:line="224"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"Person" shall mean an individual, partnership, corporation, limited liability company, business trust, joint stock company, trust, unincorporated association, joint venture, Governmental Authority or other entity of whatever nature.</w:t>
      </w:r>
    </w:p>
    <w:p>
      <w:pPr>
        <w:spacing w:after="0" w:line="82" w:lineRule="exact"/>
        <w:rPr>
          <w:sz w:val="20"/>
          <w:szCs w:val="20"/>
          <w:color w:val="auto"/>
        </w:rPr>
      </w:pPr>
    </w:p>
    <w:p>
      <w:pPr>
        <w:ind w:right="1999" w:firstLine="948"/>
        <w:spacing w:after="0" w:line="253" w:lineRule="auto"/>
        <w:rPr>
          <w:sz w:val="20"/>
          <w:szCs w:val="20"/>
          <w:color w:val="auto"/>
        </w:rPr>
      </w:pPr>
      <w:r>
        <w:rPr>
          <w:rFonts w:ascii="Courier New" w:cs="Courier New" w:eastAsia="Courier New" w:hAnsi="Courier New"/>
          <w:sz w:val="18"/>
          <w:szCs w:val="18"/>
          <w:color w:val="auto"/>
        </w:rPr>
        <w:t>"Prime Rate" shall mean the rate which Bank of America, N.A. announces, from time to time, as its prime lending rate, the Prime Rate to change when and as such prime lending rate changes. The Prime Rate is a reference rate and does not necessarily represent the lowest or best rate actually charged by Bank of America, N.A. to any customer of Bank of America, N.A. The Makers acknowledge that Bank of America, N.A. may, from time to time, make commercial loans or other loans at rates of interest at, above or below the Prime Rate.</w:t>
      </w:r>
    </w:p>
    <w:p>
      <w:pPr>
        <w:spacing w:after="0" w:line="104" w:lineRule="exact"/>
        <w:rPr>
          <w:sz w:val="20"/>
          <w:szCs w:val="20"/>
          <w:color w:val="auto"/>
        </w:rPr>
      </w:pPr>
    </w:p>
    <w:p>
      <w:pPr>
        <w:ind w:right="1999" w:firstLine="948"/>
        <w:spacing w:after="0" w:line="402" w:lineRule="auto"/>
        <w:rPr>
          <w:sz w:val="20"/>
          <w:szCs w:val="20"/>
          <w:color w:val="auto"/>
        </w:rPr>
      </w:pPr>
      <w:r>
        <w:rPr>
          <w:rFonts w:ascii="Courier New" w:cs="Courier New" w:eastAsia="Courier New" w:hAnsi="Courier New"/>
          <w:sz w:val="16"/>
          <w:szCs w:val="16"/>
          <w:color w:val="auto"/>
        </w:rPr>
        <w:t>"Promissory Notes and Agreements" shall mean the Promissory Notes and Agreements dated May 24, 2005 by the Makers in favor of each of BofA and CIT.</w:t>
      </w:r>
    </w:p>
    <w:p>
      <w:pPr>
        <w:spacing w:after="0" w:line="1" w:lineRule="exact"/>
        <w:rPr>
          <w:sz w:val="20"/>
          <w:szCs w:val="20"/>
          <w:color w:val="auto"/>
        </w:rPr>
      </w:pPr>
    </w:p>
    <w:p>
      <w:pPr>
        <w:ind w:right="2099" w:firstLine="948"/>
        <w:spacing w:after="0" w:line="292" w:lineRule="auto"/>
        <w:rPr>
          <w:sz w:val="20"/>
          <w:szCs w:val="20"/>
          <w:color w:val="auto"/>
        </w:rPr>
      </w:pPr>
      <w:r>
        <w:rPr>
          <w:rFonts w:ascii="Courier New" w:cs="Courier New" w:eastAsia="Courier New" w:hAnsi="Courier New"/>
          <w:sz w:val="18"/>
          <w:szCs w:val="18"/>
          <w:color w:val="auto"/>
        </w:rPr>
        <w:t>"Property" shall mean any right or interest in or to property of any kind whatsoever, whether real, personal or mixed and whether tangible or intangible, including, without limitation, capital stock.</w:t>
      </w:r>
    </w:p>
    <w:p>
      <w:pPr>
        <w:spacing w:after="0" w:line="66"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"Required Lenders" shall mean at anytime, the Lenders holding 76% or more in principal or face amount of the Promissory Notes and Agreements of the Debtors then outstanding.</w:t>
      </w:r>
    </w:p>
    <w:p>
      <w:pPr>
        <w:spacing w:after="0" w:line="66" w:lineRule="exact"/>
        <w:rPr>
          <w:sz w:val="20"/>
          <w:szCs w:val="20"/>
          <w:color w:val="auto"/>
        </w:rPr>
      </w:pPr>
    </w:p>
    <w:p>
      <w:pPr>
        <w:ind w:right="2099" w:firstLine="948"/>
        <w:spacing w:after="0" w:line="265" w:lineRule="auto"/>
        <w:rPr>
          <w:sz w:val="20"/>
          <w:szCs w:val="20"/>
          <w:color w:val="auto"/>
        </w:rPr>
      </w:pPr>
      <w:r>
        <w:rPr>
          <w:rFonts w:ascii="Courier New" w:cs="Courier New" w:eastAsia="Courier New" w:hAnsi="Courier New"/>
          <w:sz w:val="18"/>
          <w:szCs w:val="18"/>
          <w:color w:val="auto"/>
        </w:rPr>
        <w:t>"Requirement of Law" shall mean, as to any Person, the governing documents of such Person, and any law, treaty, order, rule or regulation or determination of an arbitrator or a court or other Governmental Authority, in each case applicable to or binding upon such Person or any of its Property or to which such Person or any of its Property is subject.</w:t>
      </w:r>
    </w:p>
    <w:p>
      <w:pPr>
        <w:spacing w:after="0" w:line="90"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"Security Agreement" shall mean that certain Security Agreement, dated May 24, 2005 between each of the Debtors and the Collateral Agent.</w:t>
      </w:r>
    </w:p>
    <w:p>
      <w:pPr>
        <w:sectPr>
          <w:pgSz w:w="11900" w:h="16904" w:orient="portrait"/>
          <w:cols w:equalWidth="0" w:num="1">
            <w:col w:w="10219"/>
          </w:cols>
          <w:pgMar w:left="240" w:top="110" w:right="1440" w:bottom="0" w:gutter="0" w:footer="0" w:header="0"/>
        </w:sectPr>
      </w:pPr>
    </w:p>
    <w:bookmarkStart w:id="15" w:name="page16"/>
    <w:bookmarkEnd w:id="15"/>
    <w:p>
      <w:pPr>
        <w:ind w:left="960"/>
        <w:spacing w:after="0"/>
        <w:rPr>
          <w:sz w:val="20"/>
          <w:szCs w:val="20"/>
          <w:color w:val="auto"/>
        </w:rPr>
      </w:pPr>
      <w:r>
        <w:rPr>
          <w:rFonts w:ascii="Courier New" w:cs="Courier New" w:eastAsia="Courier New" w:hAnsi="Courier New"/>
          <w:sz w:val="18"/>
          <w:szCs w:val="18"/>
          <w:color w:val="auto"/>
        </w:rPr>
        <w:t>"Secured Party" shall mean the Collateral Agent.</w:t>
      </w:r>
    </w:p>
    <w:p>
      <w:pPr>
        <w:spacing w:after="0" w:line="201"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"UCC" shall mean the Uniform Commercial Code as in effect from time to time in the State of Nevada.</w:t>
      </w:r>
    </w:p>
    <w:p>
      <w:pPr>
        <w:spacing w:after="0" w:line="18" w:lineRule="exact"/>
        <w:rPr>
          <w:sz w:val="20"/>
          <w:szCs w:val="20"/>
          <w:color w:val="auto"/>
        </w:rPr>
      </w:pPr>
    </w:p>
    <w:p>
      <w:pPr>
        <w:ind w:right="2839" w:firstLine="948"/>
        <w:spacing w:after="0" w:line="347" w:lineRule="auto"/>
        <w:rPr>
          <w:sz w:val="20"/>
          <w:szCs w:val="20"/>
          <w:color w:val="auto"/>
        </w:rPr>
      </w:pPr>
      <w:r>
        <w:rPr>
          <w:rFonts w:ascii="Courier New" w:cs="Courier New" w:eastAsia="Courier New" w:hAnsi="Courier New"/>
          <w:sz w:val="18"/>
          <w:szCs w:val="18"/>
          <w:color w:val="auto"/>
        </w:rPr>
        <w:t>"World Travel" shall mean World Travel, LLC, a Nevada limited liability company.</w:t>
      </w:r>
    </w:p>
    <w:p>
      <w:pPr>
        <w:spacing w:after="0" w:line="18" w:lineRule="exact"/>
        <w:rPr>
          <w:sz w:val="20"/>
          <w:szCs w:val="20"/>
          <w:color w:val="auto"/>
        </w:rPr>
      </w:pPr>
    </w:p>
    <w:p>
      <w:pPr>
        <w:ind w:right="1879" w:firstLine="948"/>
        <w:spacing w:after="0" w:line="276" w:lineRule="auto"/>
        <w:rPr>
          <w:sz w:val="20"/>
          <w:szCs w:val="20"/>
          <w:color w:val="auto"/>
        </w:rPr>
      </w:pPr>
      <w:r>
        <w:rPr>
          <w:rFonts w:ascii="Courier New" w:cs="Courier New" w:eastAsia="Courier New" w:hAnsi="Courier New"/>
          <w:sz w:val="16"/>
          <w:szCs w:val="16"/>
          <w:color w:val="auto"/>
        </w:rPr>
        <w:t>"Wynn Credit Agreement" shall mean the CREDIT AGREEMENT dated as of December 14, 2004 and entered into among the Guarantor, the several banks and other financial institutions or entities from time to time party to this Agreement as lenders, DEUTSCHE BANK SECURITIES INC., as lead arranger and joint book running manager, DEUTSCHE BANK TRUST COMPANY AMERICAS, as administrative agent (in such capacity and together with its successors and assigns, the "Administrative Agent"), issuing lender and swing line lender,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N.A., as joint documentation agent, SG AMERICAS SECURITIES, LLC, as arranger and joint book running manager, and SOCIETE GENERALE, as joint documentation agent, as the same may be, in whole or in part, amended, restated, refinanced, renewed, extended, supplemented or otherwise modified from time to time; provided that if at any time the Wynn Credit Agreement is no longer in effect, "Wynn Credit Agreement" shall refer to the terms, covenants and definitions set forth in the Wynn Credit Agreement as in effect on the last day such agreement was in effect.</w:t>
      </w:r>
    </w:p>
    <w:p>
      <w:pPr>
        <w:sectPr>
          <w:pgSz w:w="11900" w:h="16838" w:orient="portrait"/>
          <w:cols w:equalWidth="0" w:num="1">
            <w:col w:w="10219"/>
          </w:cols>
          <w:pgMar w:left="240" w:top="312" w:right="1440" w:bottom="1440" w:gutter="0" w:footer="0" w:header="0"/>
        </w:sectPr>
      </w:pPr>
    </w:p>
    <w:bookmarkStart w:id="16" w:name="page17"/>
    <w:bookmarkEnd w:id="16"/>
    <w:p>
      <w:pPr>
        <w:spacing w:after="0" w:line="37"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Exhibit 10.2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EXECUTION COPY</w:t>
      </w:r>
    </w:p>
    <w:p>
      <w:pPr>
        <w:spacing w:after="0" w:line="372" w:lineRule="exact"/>
        <w:rPr>
          <w:sz w:val="20"/>
          <w:szCs w:val="20"/>
          <w:color w:val="auto"/>
        </w:rPr>
      </w:pPr>
    </w:p>
    <w:p>
      <w:pPr>
        <w:ind w:left="7480"/>
        <w:spacing w:after="0"/>
        <w:rPr>
          <w:sz w:val="20"/>
          <w:szCs w:val="20"/>
          <w:color w:val="auto"/>
        </w:rPr>
      </w:pPr>
      <w:r>
        <w:rPr>
          <w:rFonts w:ascii="Courier New" w:cs="Courier New" w:eastAsia="Courier New" w:hAnsi="Courier New"/>
          <w:sz w:val="18"/>
          <w:szCs w:val="18"/>
          <w:color w:val="auto"/>
        </w:rPr>
        <w:t>[CIT]</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PROMISSORY NOTE AND AGREEMENT</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$22,375,000.00</w:t>
            </w:r>
          </w:p>
        </w:tc>
        <w:tc>
          <w:tcPr>
            <w:tcW w:w="3520" w:type="dxa"/>
            <w:vAlign w:val="bottom"/>
          </w:tcPr>
          <w:p>
            <w:pPr>
              <w:ind w:left="2260"/>
              <w:spacing w:after="0"/>
              <w:rPr>
                <w:sz w:val="20"/>
                <w:szCs w:val="20"/>
                <w:color w:val="auto"/>
              </w:rPr>
            </w:pPr>
            <w:r>
              <w:rPr>
                <w:rFonts w:ascii="Courier New" w:cs="Courier New" w:eastAsia="Courier New" w:hAnsi="Courier New"/>
                <w:sz w:val="18"/>
                <w:szCs w:val="18"/>
                <w:color w:val="auto"/>
                <w:w w:val="95"/>
              </w:rPr>
              <w:t>May 24, 2005</w:t>
            </w:r>
          </w:p>
        </w:tc>
      </w:tr>
      <w:tr>
        <w:trPr>
          <w:trHeight w:val="296"/>
        </w:trPr>
        <w:tc>
          <w:tcPr>
            <w:tcW w:w="4380" w:type="dxa"/>
            <w:vAlign w:val="bottom"/>
          </w:tcPr>
          <w:p>
            <w:pPr>
              <w:spacing w:after="0"/>
              <w:rPr>
                <w:sz w:val="20"/>
                <w:szCs w:val="20"/>
                <w:color w:val="auto"/>
              </w:rPr>
            </w:pPr>
            <w:r>
              <w:rPr>
                <w:rFonts w:ascii="Courier New" w:cs="Courier New" w:eastAsia="Courier New" w:hAnsi="Courier New"/>
                <w:sz w:val="18"/>
                <w:szCs w:val="18"/>
                <w:color w:val="auto"/>
              </w:rPr>
              <w:t>Total Amount of Note</w:t>
            </w:r>
          </w:p>
        </w:tc>
        <w:tc>
          <w:tcPr>
            <w:tcW w:w="3520" w:type="dxa"/>
            <w:vAlign w:val="bottom"/>
          </w:tcPr>
          <w:p>
            <w:pPr>
              <w:spacing w:after="0"/>
              <w:rPr>
                <w:sz w:val="24"/>
                <w:szCs w:val="24"/>
                <w:color w:val="auto"/>
              </w:rPr>
            </w:pPr>
          </w:p>
        </w:tc>
      </w:tr>
    </w:tbl>
    <w:p>
      <w:pPr>
        <w:spacing w:after="0" w:line="109" w:lineRule="exact"/>
        <w:rPr>
          <w:sz w:val="20"/>
          <w:szCs w:val="20"/>
          <w:color w:val="auto"/>
        </w:rPr>
      </w:pPr>
    </w:p>
    <w:p>
      <w:pPr>
        <w:ind w:right="1879" w:firstLine="948"/>
        <w:spacing w:after="0" w:line="276" w:lineRule="auto"/>
        <w:rPr>
          <w:sz w:val="20"/>
          <w:szCs w:val="20"/>
          <w:color w:val="auto"/>
        </w:rPr>
      </w:pPr>
      <w:r>
        <w:rPr>
          <w:rFonts w:ascii="Courier New" w:cs="Courier New" w:eastAsia="Courier New" w:hAnsi="Courier New"/>
          <w:sz w:val="16"/>
          <w:szCs w:val="16"/>
          <w:color w:val="auto"/>
        </w:rPr>
        <w:t>This Promissory Note and Agreement is made pursuant to that certain Security Agreement, dated as of May 24, 2005 (the "Security Agreement"), between each of the undersigned (hereinafter individually referred to as a "Maker" and collectively as "Makers"), and Wells Fargo Bank, National Association, not in its individual capacity, but solely as Collateral Agent (the "Collateral Agent") for the benefit of Bank of America, N.A. ("BofA") and The CIT Group/Equipment Financing, Inc. ("CIT"; BofA and CIT, together with their successors and assigns, are each hereinafter individually referred to as a "Lender" and collectively the "Lenders"). For value received, Makers, jointly and severally, promise to pay to CIT or its registered assigns, located at 1540 West Fountainhead Pkwy, Tempe, AZ 85282, the principal amount of TWENTY-TWO MILLION THREE HUNDRED SEVENTY-FIVE THOUSAND DOLLARS, together with interest thereon at the interest rate per annum equal to the Interest Rate (as defined in Appendix 1) then in effect, calculated from the date hereof until the payment in full of such advance in accordance with the provisions of this note. This note shall mature and be payable in full on the Maturity Date. This note is subject to prepayment in accordance with "Prepayment Rider" dated the date hereof and appended hereto. Contemporaneously with entering into this note, the Makers are entering into a separate note (the "Other Note") identical with this note with the other Lender. Capitalized terms used herein and not otherwise defined shall have the meaning set forth in Appendix 1 hereto.</w:t>
      </w:r>
    </w:p>
    <w:p>
      <w:pPr>
        <w:spacing w:after="0" w:line="200" w:lineRule="exact"/>
        <w:rPr>
          <w:sz w:val="20"/>
          <w:szCs w:val="20"/>
          <w:color w:val="auto"/>
        </w:rPr>
      </w:pPr>
    </w:p>
    <w:p>
      <w:pPr>
        <w:spacing w:after="0" w:line="296" w:lineRule="exact"/>
        <w:rPr>
          <w:sz w:val="20"/>
          <w:szCs w:val="20"/>
          <w:color w:val="auto"/>
        </w:rPr>
      </w:pPr>
    </w:p>
    <w:p>
      <w:pPr>
        <w:ind w:right="1999" w:firstLine="948"/>
        <w:spacing w:after="0" w:line="260" w:lineRule="auto"/>
        <w:rPr>
          <w:sz w:val="20"/>
          <w:szCs w:val="20"/>
          <w:color w:val="auto"/>
        </w:rPr>
      </w:pPr>
      <w:r>
        <w:rPr>
          <w:rFonts w:ascii="Courier New" w:cs="Courier New" w:eastAsia="Courier New" w:hAnsi="Courier New"/>
          <w:sz w:val="18"/>
          <w:szCs w:val="18"/>
          <w:color w:val="auto"/>
        </w:rPr>
        <w:t>Makers shall make payments of principal and interest toward each advance, in the principal amount and on the dates indicated on Schedule 3 attached hereto and with interest accrued thereon on each Payment Date; provided, however, that the final payment hereon shall be in the amount of the then unpaid balance with accrued interest thereon, and shall include all amounts owing by Makers to CIT under this note.</w:t>
      </w:r>
    </w:p>
    <w:p>
      <w:pPr>
        <w:spacing w:after="0" w:line="93" w:lineRule="exact"/>
        <w:rPr>
          <w:sz w:val="20"/>
          <w:szCs w:val="20"/>
          <w:color w:val="auto"/>
        </w:rPr>
      </w:pPr>
    </w:p>
    <w:p>
      <w:pPr>
        <w:ind w:right="1879" w:firstLine="948"/>
        <w:spacing w:after="0" w:line="247" w:lineRule="auto"/>
        <w:rPr>
          <w:sz w:val="20"/>
          <w:szCs w:val="20"/>
          <w:color w:val="auto"/>
        </w:rPr>
      </w:pPr>
      <w:r>
        <w:rPr>
          <w:rFonts w:ascii="Courier New" w:cs="Courier New" w:eastAsia="Courier New" w:hAnsi="Courier New"/>
          <w:sz w:val="18"/>
          <w:szCs w:val="18"/>
          <w:color w:val="auto"/>
        </w:rPr>
        <w:t>Each payment by the Makers on account of principal of and interest on this note shall be made by the Makers to the Collateral Agent and directed by the Collateral Agent to CIT. All payments to be made by the Makers hereunder, whether on account of principal, interest or otherwise, shall be made without setoff or counterclaim and shall be made by the Makers to the Collateral Agent, for the benefit of CIT, prior to 1:00 p.m. New York City time, to Collateral Agent's Payment Office as set forth below its signature hereto (or to such other office as may be designated by the Collateral Agent from time to time in a written notice) in funds consisting of lawful currency of the United States of America which shall be immediately available on the scheduled date when such payment is due. Payments received after 1:00 p.m., New York City time, on the date due shall be deemed received on the next succeeding Business Day and shall be subject to interest at the Overdue Rate.</w:t>
      </w:r>
    </w:p>
    <w:p>
      <w:pPr>
        <w:spacing w:after="0" w:line="108"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If an Event of Default has occurred and is continuing, including, without limitation, any payment not made when due, interest shall accrue on the outstanding principal amount of this note at the Overdue Rate, but in no event greater than the highest rate permitted by relevant law. The Makers agree to pay all reasonable attorneys' fees, incurred by the holder in enforcing its rights under this note. Except as otherwise specifically provided herein (including the Prepayment Rider) or by applicable law, the Makers shall have no right to prepay this note. If any payment of principal is not made when due, any other payment is not made within five (5) days of the date when due, or if there is any other Event of Default that has occurred and is continuing, all remaining payments together with all interest accrued thereon and other amounts due and owing, including, without limitation, any Applicable Administrative Charge, shall, at the option of the holder, without notice, become immediately due and payable ; provided that upon any default described in subparagraph 9(c) [bankruptcy] of the Security Agreement, all remaining payments of principal together with all accrued interest thereon and other amounts due and owing, including, without limitation, any Applicable Administrative Charge, shall, without notice, become immediately due and payable. In the event any payment of principal is not made when due, any other payment is not made within five (5) days of the date when due, or if there is any other Event of Default that has occurred and is continuing, (i) the Collateral Agent and the Lenders may exercise any rights under and with respect to any of the Operative Documents,</w:t>
      </w:r>
    </w:p>
    <w:p>
      <w:pPr>
        <w:spacing w:after="0" w:line="191" w:lineRule="exact"/>
        <w:rPr>
          <w:sz w:val="20"/>
          <w:szCs w:val="20"/>
          <w:color w:val="auto"/>
        </w:rPr>
      </w:pPr>
    </w:p>
    <w:p>
      <w:pPr>
        <w:ind w:right="1879" w:firstLine="8"/>
        <w:spacing w:after="0" w:line="323"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may proceed to protect and enforce the rights of such Lender by an action at law, suit in equity or other appropriate proceeding, whether for the specific performance of any agreement contained herein or in any Operative</w:t>
      </w:r>
    </w:p>
    <w:p>
      <w:pPr>
        <w:sectPr>
          <w:pgSz w:w="11900" w:h="16875" w:orient="portrait"/>
          <w:cols w:equalWidth="0" w:num="1">
            <w:col w:w="10219"/>
          </w:cols>
          <w:pgMar w:left="240" w:top="110" w:right="1440" w:bottom="0" w:gutter="0" w:footer="0" w:header="0"/>
        </w:sectPr>
      </w:pPr>
    </w:p>
    <w:bookmarkStart w:id="17" w:name="page18"/>
    <w:bookmarkEnd w:id="17"/>
    <w:p>
      <w:pPr>
        <w:ind w:right="1879"/>
        <w:spacing w:after="0" w:line="278" w:lineRule="auto"/>
        <w:rPr>
          <w:sz w:val="20"/>
          <w:szCs w:val="20"/>
          <w:color w:val="auto"/>
        </w:rPr>
      </w:pPr>
      <w:r>
        <w:rPr>
          <w:rFonts w:ascii="Courier New" w:cs="Courier New" w:eastAsia="Courier New" w:hAnsi="Courier New"/>
          <w:sz w:val="16"/>
          <w:szCs w:val="16"/>
          <w:color w:val="auto"/>
        </w:rPr>
        <w:t>Document, or for an injunction against a violation of any of the terms hereof or thereof, or in aid of the exercise of any power granted hereby or thereby or by law or otherwise, and (iii) the Collateral Agent and any Lender may exercise any rights or remedies under applicable law. No course of dealing and no delay on the part of any Lender in exercising any right, power or remedy shall operate as a waiver thereof or otherwise prejudice such Lender's rights, powers or remedies. No right, power or remedy conferred by this note any holder thereof shall be exclusive of any other right, power or remedy referred to herein or therein or now or hereafter available at law, in equity, by statute or otherwise. In no event shall the Makers of this note, upon demand by the holder hereof for payment of the indebtedness evidenced hereby, upon acceleration of the maturity thereof or otherwise, be obligated to pay any interest in excess of the amount permitted by law. Any acceleration of indebtedness, if elected by holder, shall be subject to all applicable laws, including laws relating to rebates and refunds of unearned charges. The Makers, any endorsers, guarantors and any other persons obligated hereon:</w:t>
      </w:r>
    </w:p>
    <w:p>
      <w:pPr>
        <w:spacing w:after="0" w:line="295" w:lineRule="exact"/>
        <w:rPr>
          <w:sz w:val="20"/>
          <w:szCs w:val="20"/>
          <w:color w:val="auto"/>
        </w:rPr>
      </w:pPr>
    </w:p>
    <w:p>
      <w:pPr>
        <w:ind w:left="960" w:right="2199" w:firstLine="1050"/>
        <w:spacing w:after="0" w:line="265" w:lineRule="auto"/>
        <w:tabs>
          <w:tab w:leader="none" w:pos="243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that the holder may grant to any one or more of them extensions of the time for payment of this note and/or the maturity of any payment or payments, in whole or in part, without limit as to the number of such extensions, or the period or periods thereof;</w:t>
      </w:r>
    </w:p>
    <w:p>
      <w:pPr>
        <w:spacing w:after="0" w:line="89" w:lineRule="exact"/>
        <w:rPr>
          <w:rFonts w:ascii="Courier New" w:cs="Courier New" w:eastAsia="Courier New" w:hAnsi="Courier New"/>
          <w:sz w:val="18"/>
          <w:szCs w:val="18"/>
          <w:color w:val="auto"/>
        </w:rPr>
      </w:pPr>
    </w:p>
    <w:p>
      <w:pPr>
        <w:ind w:left="960" w:right="1999" w:firstLine="1050"/>
        <w:spacing w:after="0" w:line="274" w:lineRule="auto"/>
        <w:tabs>
          <w:tab w:leader="none" w:pos="243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presentation for payment, demand for payment, notice of non-payment or dishonor, protest and notice of protest, and notice of the holder's election to accelerate the unpaid balance of all remaining payments; and</w:t>
      </w:r>
    </w:p>
    <w:p>
      <w:pPr>
        <w:spacing w:after="0" w:line="81" w:lineRule="exact"/>
        <w:rPr>
          <w:rFonts w:ascii="Courier New" w:cs="Courier New" w:eastAsia="Courier New" w:hAnsi="Courier New"/>
          <w:sz w:val="18"/>
          <w:szCs w:val="18"/>
          <w:color w:val="auto"/>
        </w:rPr>
      </w:pPr>
    </w:p>
    <w:p>
      <w:pPr>
        <w:ind w:left="960" w:right="1879" w:firstLine="1050"/>
        <w:spacing w:after="0" w:line="306" w:lineRule="auto"/>
        <w:tabs>
          <w:tab w:leader="none" w:pos="243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that the failure or delay to perfect or continue the perfection of any security interest in any property which secures the obligations of the Makers or any endorser, guarantor or other person obligated hereon, or to protect the property covered by such security interest, shall not release or discharge them or any of them.</w:t>
      </w:r>
    </w:p>
    <w:p>
      <w:pPr>
        <w:spacing w:after="0" w:line="60" w:lineRule="exact"/>
        <w:rPr>
          <w:sz w:val="20"/>
          <w:szCs w:val="20"/>
          <w:color w:val="auto"/>
        </w:rPr>
      </w:pPr>
    </w:p>
    <w:p>
      <w:pPr>
        <w:ind w:right="2199" w:firstLine="948"/>
        <w:spacing w:after="0" w:line="274" w:lineRule="auto"/>
        <w:rPr>
          <w:sz w:val="20"/>
          <w:szCs w:val="20"/>
          <w:color w:val="auto"/>
        </w:rPr>
      </w:pPr>
      <w:r>
        <w:rPr>
          <w:rFonts w:ascii="Courier New" w:cs="Courier New" w:eastAsia="Courier New" w:hAnsi="Courier New"/>
          <w:sz w:val="18"/>
          <w:szCs w:val="18"/>
          <w:color w:val="auto"/>
        </w:rPr>
        <w:t>If at any time this transaction would be usurious under applicable law, then, regardless of any provision of this note or any agreement between the holder and the Makers made in connection with, or as security for, the payment hereof, it is agreed that:</w:t>
      </w:r>
    </w:p>
    <w:p>
      <w:pPr>
        <w:spacing w:after="0" w:line="82" w:lineRule="exact"/>
        <w:rPr>
          <w:sz w:val="20"/>
          <w:szCs w:val="20"/>
          <w:color w:val="auto"/>
        </w:rPr>
      </w:pPr>
    </w:p>
    <w:p>
      <w:pPr>
        <w:ind w:left="960" w:right="2199" w:firstLine="1050"/>
        <w:spacing w:after="0" w:line="260" w:lineRule="auto"/>
        <w:tabs>
          <w:tab w:leader="none" w:pos="243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of all consideration which constitutes interest under applicable law that is contracted for, charged or received upon this note or any such other agreements shall under no circumstances exceed the maximum rate of interest authorized by applicable law and any excess shall be credited on the note by the holder hereof or credited to the Makers; and</w:t>
      </w:r>
    </w:p>
    <w:p>
      <w:pPr>
        <w:spacing w:after="0" w:line="92" w:lineRule="exact"/>
        <w:rPr>
          <w:rFonts w:ascii="Courier New" w:cs="Courier New" w:eastAsia="Courier New" w:hAnsi="Courier New"/>
          <w:sz w:val="18"/>
          <w:szCs w:val="18"/>
          <w:color w:val="auto"/>
        </w:rPr>
      </w:pPr>
    </w:p>
    <w:p>
      <w:pPr>
        <w:ind w:left="960" w:right="1879" w:firstLine="1050"/>
        <w:spacing w:after="0" w:line="256" w:lineRule="auto"/>
        <w:tabs>
          <w:tab w:leader="none" w:pos="243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holder of this note elects to accelerate its maturity or, if permitted herein, the Makers prepay this note, any amounts which because of such action would constitute interest may never include more than the maximum rate of interest authorized by applicable law and any excess interest, if any, provided for in this note or otherwise, shall be credited to Makers automatically as of the date of acceleration or prepayment.</w:t>
      </w:r>
    </w:p>
    <w:p>
      <w:pPr>
        <w:spacing w:after="0" w:line="98"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MAKERS WAIVE ANY RIGHT TO A TRIAL BY JURY IN ANY ACTION OR PROCEEDING WITH RESPECT TO, IN CONNECTION WITH, OR ARISING OUT OF THIS NOTE. The undersigned shall be jointly and severally liable hereunder and all provisions hereof shall apply to each of them.</w:t>
      </w:r>
    </w:p>
    <w:p>
      <w:pPr>
        <w:spacing w:after="0" w:line="82" w:lineRule="exact"/>
        <w:rPr>
          <w:sz w:val="20"/>
          <w:szCs w:val="20"/>
          <w:color w:val="auto"/>
        </w:rPr>
      </w:pPr>
    </w:p>
    <w:p>
      <w:pPr>
        <w:ind w:right="1879" w:firstLine="948"/>
        <w:spacing w:after="0" w:line="248" w:lineRule="auto"/>
        <w:rPr>
          <w:sz w:val="20"/>
          <w:szCs w:val="20"/>
          <w:color w:val="auto"/>
        </w:rPr>
      </w:pPr>
      <w:r>
        <w:rPr>
          <w:rFonts w:ascii="Courier New" w:cs="Courier New" w:eastAsia="Courier New" w:hAnsi="Courier New"/>
          <w:sz w:val="18"/>
          <w:szCs w:val="18"/>
          <w:color w:val="auto"/>
        </w:rPr>
        <w:t>This note is a registered instrument. A manually signed copy of this note shall be evidence of the Lender's rights and is not a bearer instrument. The Makers shall maintain a register to record and register the ownership of this note by each Lender and any transfer thereof. No transfer by any Lender (whether or not with the Makers' consent) of any interest of such Lender in this note or in the rights to receive any payments hereunder shall be effective unless and until a book entry of such transfer is made upon the register maintained by the Makers. Prior to the entry into such register of any transfer as provided in the immediately preceding sentences, the Makers and any guarantor shall deem and treat each owner of this note reflected in the Makers' register as owner of this note or the rights to receive any payments hereunder as the owner thereof for all purposes.</w:t>
      </w:r>
    </w:p>
    <w:p>
      <w:pPr>
        <w:spacing w:after="0" w:line="105" w:lineRule="exact"/>
        <w:rPr>
          <w:sz w:val="20"/>
          <w:szCs w:val="20"/>
          <w:color w:val="auto"/>
        </w:rPr>
      </w:pPr>
    </w:p>
    <w:p>
      <w:pPr>
        <w:ind w:right="1879" w:firstLine="948"/>
        <w:spacing w:after="0" w:line="293" w:lineRule="auto"/>
        <w:rPr>
          <w:sz w:val="20"/>
          <w:szCs w:val="20"/>
          <w:color w:val="auto"/>
        </w:rPr>
      </w:pPr>
      <w:r>
        <w:rPr>
          <w:rFonts w:ascii="Courier New" w:cs="Courier New" w:eastAsia="Courier New" w:hAnsi="Courier New"/>
          <w:sz w:val="16"/>
          <w:szCs w:val="16"/>
          <w:color w:val="auto"/>
        </w:rPr>
        <w:t>This note may only be amended, and the observance of any term hereof may be waived (either retroactively or prospectively), with (and only with) the written consent of the Makers and the Required Lenders; provided that any amendment or waiver which would amend, modify, waive or supplement any of the provisions of the Schedules attached to this Note or modify, postpone, reduce or forgive, in whole or in part, any payment of principal or interest hereunder with respect to any Lender shall require the consent of such Lender.</w:t>
      </w:r>
    </w:p>
    <w:p>
      <w:pPr>
        <w:spacing w:after="0" w:line="7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THIS NOTE SHALL BE DEEMED TO BE A CONTRACT MADE UNDER AND GOVERNED BY</w:t>
      </w:r>
    </w:p>
    <w:p>
      <w:pPr>
        <w:sectPr>
          <w:pgSz w:w="11900" w:h="16838" w:orient="portrait"/>
          <w:cols w:equalWidth="0" w:num="1">
            <w:col w:w="10219"/>
          </w:cols>
          <w:pgMar w:left="240" w:top="110" w:right="1440" w:bottom="0" w:gutter="0" w:footer="0" w:header="0"/>
        </w:sectPr>
      </w:pPr>
    </w:p>
    <w:bookmarkStart w:id="18" w:name="page19"/>
    <w:bookmarkEnd w:id="18"/>
    <w:p>
      <w:pPr>
        <w:ind w:right="1879"/>
        <w:spacing w:after="0" w:line="402" w:lineRule="auto"/>
        <w:rPr>
          <w:sz w:val="20"/>
          <w:szCs w:val="20"/>
          <w:color w:val="auto"/>
        </w:rPr>
      </w:pPr>
      <w:r>
        <w:rPr>
          <w:rFonts w:ascii="Courier New" w:cs="Courier New" w:eastAsia="Courier New" w:hAnsi="Courier New"/>
          <w:sz w:val="16"/>
          <w:szCs w:val="16"/>
          <w:color w:val="auto"/>
        </w:rPr>
        <w:t>THE LAWS OF THE STATE OF NEW YORK WITHOUT REGARD TO CONFLICTS OF LAW PRINCIPLES (EXCEPT TITLE 14 OF ARTICLE 5 OF THE NEW YORK GENERAL OBLIGATIONS LAW).</w:t>
      </w:r>
    </w:p>
    <w:p>
      <w:pPr>
        <w:spacing w:after="0" w:line="1"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6"/>
          <w:szCs w:val="16"/>
          <w:color w:val="auto"/>
        </w:rPr>
        <w:t>Any suit by Collateral Agent or any Lender to enforce any claim arising out of this note or any other Operative Document may be brought in any state or Federal court located in New York having subject matter jurisdiction, and with respect to any such claim, each party to the Operative Documents hereby irrevocably: (a) submits to the non-exclusive jurisdiction of such courts; and (b) consents to the service of process out of said courts in the manner provided for notices set forth below. The Makers irrevocably waive, to the fullest extent permitted by law: (A) any claim, or any objection, that it now or hereafter may have, that venue is not proper with respect to any such suit, action or proceeding brought in such a court located in New York including, without limitation, any claim that any such suit, action or proceeding brought in such court has been brought in an inconvenient forum; and</w:t>
      </w:r>
    </w:p>
    <w:p>
      <w:pPr>
        <w:spacing w:after="0" w:line="187" w:lineRule="exact"/>
        <w:rPr>
          <w:sz w:val="20"/>
          <w:szCs w:val="20"/>
          <w:color w:val="auto"/>
        </w:rPr>
      </w:pPr>
    </w:p>
    <w:p>
      <w:pPr>
        <w:ind w:right="1879" w:firstLine="8"/>
        <w:spacing w:after="0" w:line="24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 that the Makers is not subject to personal jurisdiction or service of process in such forum. The Makers agree that any suit to enforce any claim arising out of the Operative Documents or any course of conduct or dealing of Collateral Agent or any Lender shall be brought and maintained exclusively in any state or Federal court located in New York. Nothing in this paragraph shall affect the right of Collateral Agent or any Lender to bring any action or proceeding against Makers or the Collateral in the courts of any other jurisdiction. The Makers agree that a final judgment in any action or proceeding in a state or Federal court within the United States may be enforced in any other jurisdiction by suit on the judgment or in any other manner provided by law.</w:t>
      </w:r>
    </w:p>
    <w:p>
      <w:pPr>
        <w:spacing w:after="0" w:line="109" w:lineRule="exact"/>
        <w:rPr>
          <w:sz w:val="20"/>
          <w:szCs w:val="20"/>
          <w:color w:val="auto"/>
        </w:rPr>
      </w:pPr>
    </w:p>
    <w:p>
      <w:pPr>
        <w:ind w:right="1879" w:firstLine="948"/>
        <w:spacing w:after="0" w:line="250" w:lineRule="auto"/>
        <w:rPr>
          <w:sz w:val="20"/>
          <w:szCs w:val="20"/>
          <w:color w:val="auto"/>
        </w:rPr>
      </w:pPr>
      <w:r>
        <w:rPr>
          <w:rFonts w:ascii="Courier New" w:cs="Courier New" w:eastAsia="Courier New" w:hAnsi="Courier New"/>
          <w:sz w:val="18"/>
          <w:szCs w:val="18"/>
          <w:color w:val="auto"/>
        </w:rPr>
        <w:t>All demands, notices and other communications hereunder shall be in writing and shall be deemed to have been duly given when personally delivered or one Business Day after being sent by overnight delivery service or three days after being deposited in the mail, certified mail postage prepaid, or when sent by facsimile transmission, if confirmed by mechanical confirmation and if a copy thereof is promptly thereafter personally delivered, sent by overnight delivery service or so deposited in the mail, addressed to: (A) the Makers or Collateral Agent at the address set forth below, or at such other address as may hereafter be furnished by either party to the other and (B) each Lender at its address set forth below its signature to its Note:</w:t>
      </w:r>
    </w:p>
    <w:p>
      <w:pPr>
        <w:spacing w:after="0" w:line="1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 if to the Makers: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WELLS FARGO BANK NORTHWEST, NATIONAL</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ASSOCIATION, not in its individual</w:t>
      </w:r>
    </w:p>
    <w:p>
      <w:pPr>
        <w:ind w:left="3800"/>
        <w:spacing w:after="0"/>
        <w:rPr>
          <w:sz w:val="20"/>
          <w:szCs w:val="20"/>
          <w:color w:val="auto"/>
        </w:rPr>
      </w:pPr>
      <w:r>
        <w:rPr>
          <w:rFonts w:ascii="Courier New" w:cs="Courier New" w:eastAsia="Courier New" w:hAnsi="Courier New"/>
          <w:sz w:val="16"/>
          <w:szCs w:val="16"/>
          <w:color w:val="auto"/>
        </w:rPr>
        <w:t>capacity, but solely as Owner Trustee under</w:t>
      </w:r>
    </w:p>
    <w:p>
      <w:pPr>
        <w:spacing w:after="0" w:line="2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Trust Agreement dated as of May 10,</w:t>
      </w:r>
    </w:p>
    <w:p>
      <w:pPr>
        <w:ind w:left="3800"/>
        <w:spacing w:after="0" w:line="238" w:lineRule="auto"/>
        <w:rPr>
          <w:sz w:val="20"/>
          <w:szCs w:val="20"/>
          <w:color w:val="auto"/>
        </w:rPr>
      </w:pPr>
      <w:r>
        <w:rPr>
          <w:rFonts w:ascii="Courier New" w:cs="Courier New" w:eastAsia="Courier New" w:hAnsi="Courier New"/>
          <w:sz w:val="18"/>
          <w:szCs w:val="18"/>
          <w:color w:val="auto"/>
        </w:rPr>
        <w:t>2002 with World Travel, LLC as</w:t>
      </w:r>
    </w:p>
    <w:p>
      <w:pPr>
        <w:ind w:left="3800"/>
        <w:spacing w:after="0"/>
        <w:rPr>
          <w:sz w:val="20"/>
          <w:szCs w:val="20"/>
          <w:color w:val="auto"/>
        </w:rPr>
      </w:pPr>
      <w:r>
        <w:rPr>
          <w:rFonts w:ascii="Courier New" w:cs="Courier New" w:eastAsia="Courier New" w:hAnsi="Courier New"/>
          <w:sz w:val="18"/>
          <w:szCs w:val="18"/>
          <w:color w:val="auto"/>
        </w:rPr>
        <w:t>Trustor</w:t>
      </w:r>
    </w:p>
    <w:p>
      <w:pPr>
        <w:ind w:left="3800"/>
        <w:spacing w:after="0" w:line="238" w:lineRule="auto"/>
        <w:rPr>
          <w:sz w:val="20"/>
          <w:szCs w:val="20"/>
          <w:color w:val="auto"/>
        </w:rPr>
      </w:pPr>
      <w:r>
        <w:rPr>
          <w:rFonts w:ascii="Courier New" w:cs="Courier New" w:eastAsia="Courier New" w:hAnsi="Courier New"/>
          <w:sz w:val="18"/>
          <w:szCs w:val="18"/>
          <w:color w:val="auto"/>
        </w:rPr>
        <w:t>299 South Main Street, 12th Floor</w:t>
      </w:r>
    </w:p>
    <w:p>
      <w:pPr>
        <w:ind w:left="3800"/>
        <w:spacing w:after="0"/>
        <w:rPr>
          <w:sz w:val="20"/>
          <w:szCs w:val="20"/>
          <w:color w:val="auto"/>
        </w:rPr>
      </w:pPr>
      <w:r>
        <w:rPr>
          <w:rFonts w:ascii="Courier New" w:cs="Courier New" w:eastAsia="Courier New" w:hAnsi="Courier New"/>
          <w:sz w:val="18"/>
          <w:szCs w:val="18"/>
          <w:color w:val="auto"/>
        </w:rPr>
        <w:t>MAC U1228-120</w:t>
      </w:r>
    </w:p>
    <w:p>
      <w:pPr>
        <w:ind w:left="3800"/>
        <w:spacing w:after="0"/>
        <w:tabs>
          <w:tab w:leader="none" w:pos="610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Corporate Trust Services</w:t>
      </w:r>
    </w:p>
    <w:p>
      <w:pPr>
        <w:ind w:left="3800"/>
        <w:spacing w:after="0"/>
        <w:tabs>
          <w:tab w:leader="none" w:pos="494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6"/>
          <w:szCs w:val="16"/>
          <w:color w:val="auto"/>
        </w:rPr>
        <w:t>801-246-5053</w:t>
      </w:r>
    </w:p>
    <w:p>
      <w:pPr>
        <w:ind w:left="3800"/>
        <w:spacing w:after="0"/>
        <w:rPr>
          <w:sz w:val="20"/>
          <w:szCs w:val="20"/>
          <w:color w:val="auto"/>
        </w:rPr>
      </w:pPr>
      <w:r>
        <w:rPr>
          <w:rFonts w:ascii="Courier New" w:cs="Courier New" w:eastAsia="Courier New" w:hAnsi="Courier New"/>
          <w:sz w:val="18"/>
          <w:szCs w:val="18"/>
          <w:color w:val="auto"/>
        </w:rPr>
        <w:t>Telephone: 801-246-5630</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WORLD TRAVEL, LLC</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3131 Las Vegas Boulevard South</w:t>
      </w:r>
    </w:p>
    <w:p>
      <w:pPr>
        <w:ind w:left="3800"/>
        <w:spacing w:after="0"/>
        <w:tabs>
          <w:tab w:leader="none" w:pos="578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Ron Kramer</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(702) 770-1100</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(702) 770-7700</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World Travel, LLC</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3131 Las Vegas Boulevard South</w:t>
      </w:r>
    </w:p>
    <w:p>
      <w:pPr>
        <w:ind w:left="3800"/>
        <w:spacing w:after="0"/>
        <w:tabs>
          <w:tab w:leader="none" w:pos="578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ind w:left="3800"/>
        <w:spacing w:after="0" w:line="238" w:lineRule="auto"/>
        <w:tabs>
          <w:tab w:leader="none" w:pos="5140" w:val="left"/>
        </w:tabs>
        <w:rPr>
          <w:sz w:val="20"/>
          <w:szCs w:val="20"/>
          <w:color w:val="auto"/>
        </w:rPr>
      </w:pPr>
      <w:r>
        <w:rPr>
          <w:rFonts w:ascii="Courier New" w:cs="Courier New" w:eastAsia="Courier New" w:hAnsi="Courier New"/>
          <w:sz w:val="18"/>
          <w:szCs w:val="18"/>
          <w:color w:val="auto"/>
        </w:rPr>
        <w:t>Facsimile:</w:t>
        <w:tab/>
        <w:t>(702) 770-1520</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(702) 770-2111</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(ii) if to the Collateral Agent: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Wells Fargo Bank,</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National Association</w:t>
      </w:r>
    </w:p>
    <w:p>
      <w:pPr>
        <w:ind w:left="3800"/>
        <w:spacing w:after="0" w:line="238" w:lineRule="auto"/>
        <w:rPr>
          <w:sz w:val="20"/>
          <w:szCs w:val="20"/>
          <w:color w:val="auto"/>
        </w:rPr>
      </w:pPr>
      <w:r>
        <w:rPr>
          <w:rFonts w:ascii="Courier New" w:cs="Courier New" w:eastAsia="Courier New" w:hAnsi="Courier New"/>
          <w:sz w:val="18"/>
          <w:szCs w:val="18"/>
          <w:color w:val="auto"/>
        </w:rPr>
        <w:t>299 South Main Street, 12th Floor</w:t>
      </w:r>
    </w:p>
    <w:p>
      <w:pPr>
        <w:ind w:left="3800"/>
        <w:spacing w:after="0"/>
        <w:rPr>
          <w:sz w:val="20"/>
          <w:szCs w:val="20"/>
          <w:color w:val="auto"/>
        </w:rPr>
      </w:pPr>
      <w:r>
        <w:rPr>
          <w:rFonts w:ascii="Courier New" w:cs="Courier New" w:eastAsia="Courier New" w:hAnsi="Courier New"/>
          <w:sz w:val="18"/>
          <w:szCs w:val="18"/>
          <w:color w:val="auto"/>
        </w:rPr>
        <w:t>MAC U1228-120</w:t>
      </w:r>
    </w:p>
    <w:p>
      <w:pPr>
        <w:ind w:left="3800"/>
        <w:spacing w:after="0"/>
        <w:tabs>
          <w:tab w:leader="none" w:pos="610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Corporate Trust Services</w:t>
      </w:r>
    </w:p>
    <w:p>
      <w:pPr>
        <w:sectPr>
          <w:pgSz w:w="11900" w:h="16838" w:orient="portrait"/>
          <w:cols w:equalWidth="0" w:num="1">
            <w:col w:w="10219"/>
          </w:cols>
          <w:pgMar w:left="240" w:top="110" w:right="1440" w:bottom="329" w:gutter="0" w:footer="0" w:header="0"/>
        </w:sectPr>
      </w:pPr>
    </w:p>
    <w:bookmarkStart w:id="19" w:name="page20"/>
    <w:bookmarkEnd w:id="19"/>
    <w:p>
      <w:pPr>
        <w:ind w:left="640"/>
        <w:spacing w:after="0"/>
        <w:rPr>
          <w:sz w:val="20"/>
          <w:szCs w:val="20"/>
          <w:color w:val="auto"/>
        </w:rPr>
      </w:pPr>
      <w:r>
        <w:rPr>
          <w:rFonts w:ascii="Courier New" w:cs="Courier New" w:eastAsia="Courier New" w:hAnsi="Courier New"/>
          <w:sz w:val="18"/>
          <w:szCs w:val="18"/>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MAKERS: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WELLS FARGO BANK NORTHWEST,</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NATIONAL ASSOCIATION, not in its</w:t>
      </w:r>
    </w:p>
    <w:p>
      <w:pPr>
        <w:ind w:left="3800"/>
        <w:spacing w:after="0" w:line="238" w:lineRule="auto"/>
        <w:rPr>
          <w:sz w:val="20"/>
          <w:szCs w:val="20"/>
          <w:color w:val="auto"/>
        </w:rPr>
      </w:pPr>
      <w:r>
        <w:rPr>
          <w:rFonts w:ascii="Courier New" w:cs="Courier New" w:eastAsia="Courier New" w:hAnsi="Courier New"/>
          <w:sz w:val="18"/>
          <w:szCs w:val="18"/>
          <w:color w:val="auto"/>
        </w:rPr>
        <w:t>individual capacity, but solely as</w:t>
      </w:r>
    </w:p>
    <w:p>
      <w:pPr>
        <w:ind w:left="3800"/>
        <w:spacing w:after="0"/>
        <w:rPr>
          <w:sz w:val="20"/>
          <w:szCs w:val="20"/>
          <w:color w:val="auto"/>
        </w:rPr>
      </w:pPr>
      <w:r>
        <w:rPr>
          <w:rFonts w:ascii="Courier New" w:cs="Courier New" w:eastAsia="Courier New" w:hAnsi="Courier New"/>
          <w:sz w:val="18"/>
          <w:szCs w:val="18"/>
          <w:color w:val="auto"/>
        </w:rPr>
        <w:t>Owner Trustee under the Trust Agreement</w:t>
      </w:r>
    </w:p>
    <w:p>
      <w:pPr>
        <w:ind w:left="3800"/>
        <w:spacing w:after="0" w:line="238" w:lineRule="auto"/>
        <w:rPr>
          <w:sz w:val="20"/>
          <w:szCs w:val="20"/>
          <w:color w:val="auto"/>
        </w:rPr>
      </w:pPr>
      <w:r>
        <w:rPr>
          <w:rFonts w:ascii="Courier New" w:cs="Courier New" w:eastAsia="Courier New" w:hAnsi="Courier New"/>
          <w:sz w:val="18"/>
          <w:szCs w:val="18"/>
          <w:color w:val="auto"/>
        </w:rPr>
        <w:t>dated as of May 10, 2002 with World</w:t>
      </w:r>
    </w:p>
    <w:p>
      <w:pPr>
        <w:ind w:left="3800"/>
        <w:spacing w:after="0"/>
        <w:rPr>
          <w:sz w:val="20"/>
          <w:szCs w:val="20"/>
          <w:color w:val="auto"/>
        </w:rPr>
      </w:pPr>
      <w:r>
        <w:rPr>
          <w:rFonts w:ascii="Courier New" w:cs="Courier New" w:eastAsia="Courier New" w:hAnsi="Courier New"/>
          <w:sz w:val="18"/>
          <w:szCs w:val="18"/>
          <w:color w:val="auto"/>
        </w:rPr>
        <w:t>Travel, LLC as Trustor</w:t>
      </w: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Val Orton</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Title: Vice President</w:t>
      </w: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WORLD TRAVEL, LLC</w:t>
      </w:r>
    </w:p>
    <w:p>
      <w:pPr>
        <w:sectPr>
          <w:pgSz w:w="11900" w:h="16838" w:orient="portrait"/>
          <w:cols w:equalWidth="0" w:num="1">
            <w:col w:w="10219"/>
          </w:cols>
          <w:pgMar w:left="240" w:top="515" w:right="1440" w:bottom="1440" w:gutter="0" w:footer="0" w:header="0"/>
        </w:sectPr>
      </w:pP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LAS VEGAS,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sole member</w:t>
      </w:r>
    </w:p>
    <w:p>
      <w:pPr>
        <w:spacing w:after="0" w:line="169" w:lineRule="exact"/>
        <w:rPr>
          <w:sz w:val="20"/>
          <w:szCs w:val="20"/>
          <w:color w:val="auto"/>
        </w:rPr>
      </w:pPr>
    </w:p>
    <w:p>
      <w:pPr>
        <w:sectPr>
          <w:pgSz w:w="11900" w:h="16838" w:orient="portrait"/>
          <w:cols w:equalWidth="0" w:num="2">
            <w:col w:w="4120" w:space="420"/>
            <w:col w:w="5679"/>
          </w:cols>
          <w:pgMar w:left="240" w:top="515"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WYNN RESORTS HOLDINGS,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sole member</w:t>
      </w:r>
    </w:p>
    <w:p>
      <w:pPr>
        <w:spacing w:after="0" w:line="169" w:lineRule="exact"/>
        <w:rPr>
          <w:sz w:val="20"/>
          <w:szCs w:val="20"/>
          <w:color w:val="auto"/>
        </w:rPr>
      </w:pPr>
    </w:p>
    <w:p>
      <w:pPr>
        <w:sectPr>
          <w:pgSz w:w="11900" w:h="16838" w:orient="portrait"/>
          <w:cols w:equalWidth="0" w:num="2">
            <w:col w:w="4440" w:space="300"/>
            <w:col w:w="5479"/>
          </w:cols>
          <w:pgMar w:left="240" w:top="515" w:right="1440" w:bottom="1440" w:gutter="0" w:footer="0" w:header="0"/>
          <w:type w:val="continuous"/>
        </w:sectPr>
      </w:pPr>
    </w:p>
    <w:p>
      <w:pPr>
        <w:ind w:left="4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WYNN RESORTS, LIMITED,</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Nevada corporation,</w:t>
      </w:r>
    </w:p>
    <w:p>
      <w:pPr>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ectPr>
          <w:pgSz w:w="11900" w:h="16838" w:orient="portrait"/>
          <w:cols w:equalWidth="0" w:num="2">
            <w:col w:w="5060" w:space="320"/>
            <w:col w:w="4839"/>
          </w:cols>
          <w:pgMar w:left="240" w:top="515" w:right="1440" w:bottom="1440" w:gutter="0" w:footer="0" w:header="0"/>
          <w:type w:val="continuous"/>
        </w:sectPr>
      </w:pPr>
    </w:p>
    <w:p>
      <w:pPr>
        <w:spacing w:after="0" w:line="17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319"/>
        <w:spacing w:after="0" w:line="274" w:lineRule="auto"/>
        <w:rPr>
          <w:sz w:val="20"/>
          <w:szCs w:val="20"/>
          <w:color w:val="auto"/>
        </w:rPr>
      </w:pPr>
      <w:r>
        <w:rPr>
          <w:rFonts w:ascii="Courier New" w:cs="Courier New" w:eastAsia="Courier New" w:hAnsi="Courier New"/>
          <w:sz w:val="18"/>
          <w:szCs w:val="18"/>
          <w:color w:val="auto"/>
        </w:rPr>
        <w:t>/s/ Marc H. Rubinstein ----------------------------------- Name: Marc H. Rubinstein Title: Sr. VP &amp; Secretary</w:t>
      </w:r>
    </w:p>
    <w:p>
      <w:pPr>
        <w:spacing w:after="0" w:line="82" w:lineRule="exact"/>
        <w:rPr>
          <w:sz w:val="20"/>
          <w:szCs w:val="20"/>
          <w:color w:val="auto"/>
        </w:rPr>
      </w:pPr>
    </w:p>
    <w:p>
      <w:pPr>
        <w:sectPr>
          <w:pgSz w:w="11900" w:h="16838" w:orient="portrait"/>
          <w:cols w:equalWidth="0" w:num="2">
            <w:col w:w="3700" w:space="520"/>
            <w:col w:w="5999"/>
          </w:cols>
          <w:pgMar w:left="240" w:top="515"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ACCEPTED AND AGREED TO: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LENDER: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CIT GROUP/EQUIPMENT FINANCING, INC.</w:t>
      </w:r>
    </w:p>
    <w:p>
      <w:pPr>
        <w:sectPr>
          <w:pgSz w:w="11900" w:h="16838" w:orient="portrait"/>
          <w:cols w:equalWidth="0" w:num="1">
            <w:col w:w="10219"/>
          </w:cols>
          <w:pgMar w:left="240" w:top="515"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R.H. Crofton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0"/>
        <w:spacing w:after="0"/>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Senior Vice President</w:t>
      </w:r>
    </w:p>
    <w:p>
      <w:pPr>
        <w:sectPr>
          <w:pgSz w:w="11900" w:h="16838" w:orient="portrait"/>
          <w:cols w:equalWidth="0" w:num="2">
            <w:col w:w="220" w:space="100"/>
            <w:col w:w="9899"/>
          </w:cols>
          <w:pgMar w:left="240" w:top="515" w:right="1440" w:bottom="1440"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COLLATERAL AGENT: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5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not in its individual capacity,</w:t>
      </w:r>
    </w:p>
    <w:p>
      <w:pPr>
        <w:ind w:left="120"/>
        <w:spacing w:after="0"/>
        <w:rPr>
          <w:sz w:val="20"/>
          <w:szCs w:val="20"/>
          <w:color w:val="auto"/>
        </w:rPr>
      </w:pPr>
      <w:r>
        <w:rPr>
          <w:rFonts w:ascii="Courier New" w:cs="Courier New" w:eastAsia="Courier New" w:hAnsi="Courier New"/>
          <w:sz w:val="18"/>
          <w:szCs w:val="18"/>
          <w:color w:val="auto"/>
        </w:rPr>
        <w:t>but solely as Collateral Agent</w:t>
      </w:r>
    </w:p>
    <w:p>
      <w:pPr>
        <w:sectPr>
          <w:pgSz w:w="11900" w:h="16838" w:orient="portrait"/>
          <w:cols w:equalWidth="0" w:num="1">
            <w:col w:w="10219"/>
          </w:cols>
          <w:pgMar w:left="240" w:top="691"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Val Orton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2">
            <w:col w:w="220" w:space="200"/>
            <w:col w:w="9799"/>
          </w:cols>
          <w:pgMar w:left="240" w:top="691" w:right="1440"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Lender Payment Office: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CIT GROUP/EQUIPMENT FINANCING, INC.</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1540 W. Fountainhead Pkwy</w:t>
      </w:r>
    </w:p>
    <w:p>
      <w:pPr>
        <w:spacing w:after="0" w:line="31" w:lineRule="exact"/>
        <w:rPr>
          <w:sz w:val="20"/>
          <w:szCs w:val="20"/>
          <w:color w:val="auto"/>
        </w:rPr>
      </w:pPr>
    </w:p>
    <w:p>
      <w:pPr>
        <w:ind w:left="960"/>
        <w:spacing w:after="0"/>
        <w:tabs>
          <w:tab w:leader="none" w:pos="2620" w:val="left"/>
        </w:tabs>
        <w:rPr>
          <w:sz w:val="20"/>
          <w:szCs w:val="20"/>
          <w:color w:val="auto"/>
        </w:rPr>
      </w:pPr>
      <w:r>
        <w:rPr>
          <w:rFonts w:ascii="Courier New" w:cs="Courier New" w:eastAsia="Courier New" w:hAnsi="Courier New"/>
          <w:sz w:val="18"/>
          <w:szCs w:val="18"/>
          <w:color w:val="auto"/>
        </w:rPr>
        <w:t>Tempe, Arizona</w:t>
      </w:r>
      <w:r>
        <w:rPr>
          <w:sz w:val="20"/>
          <w:szCs w:val="20"/>
          <w:color w:val="auto"/>
        </w:rPr>
        <w:tab/>
      </w:r>
      <w:r>
        <w:rPr>
          <w:rFonts w:ascii="Courier New" w:cs="Courier New" w:eastAsia="Courier New" w:hAnsi="Courier New"/>
          <w:sz w:val="16"/>
          <w:szCs w:val="16"/>
          <w:color w:val="auto"/>
        </w:rPr>
        <w:t>85282</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Credit contact: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Bill Stoddard</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Phone: 800-553-8778 ext. 2320</w:t>
      </w:r>
    </w:p>
    <w:p>
      <w:pPr>
        <w:ind w:left="960"/>
        <w:spacing w:after="0" w:line="238" w:lineRule="auto"/>
        <w:rPr>
          <w:sz w:val="20"/>
          <w:szCs w:val="20"/>
          <w:color w:val="auto"/>
        </w:rPr>
      </w:pPr>
      <w:r>
        <w:rPr>
          <w:rFonts w:ascii="Courier New" w:cs="Courier New" w:eastAsia="Courier New" w:hAnsi="Courier New"/>
          <w:sz w:val="18"/>
          <w:szCs w:val="18"/>
          <w:color w:val="auto"/>
        </w:rPr>
        <w:t>Fax: 480-858-1488</w:t>
      </w:r>
    </w:p>
    <w:p>
      <w:pPr>
        <w:ind w:left="960"/>
        <w:spacing w:after="0"/>
        <w:rPr>
          <w:sz w:val="20"/>
          <w:szCs w:val="20"/>
          <w:color w:val="auto"/>
        </w:rPr>
      </w:pPr>
      <w:r>
        <w:rPr>
          <w:rFonts w:ascii="Courier New" w:cs="Courier New" w:eastAsia="Courier New" w:hAnsi="Courier New"/>
          <w:sz w:val="18"/>
          <w:szCs w:val="18"/>
          <w:color w:val="auto"/>
        </w:rPr>
        <w:t>Email: bill.stoddard@cit.com</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Post Funding Operations contact: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Lee McDermid</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Phone: 800-553-8778 ext. 1411</w:t>
      </w:r>
    </w:p>
    <w:p>
      <w:pPr>
        <w:ind w:left="960"/>
        <w:spacing w:after="0" w:line="238" w:lineRule="auto"/>
        <w:rPr>
          <w:sz w:val="20"/>
          <w:szCs w:val="20"/>
          <w:color w:val="auto"/>
        </w:rPr>
      </w:pPr>
      <w:r>
        <w:rPr>
          <w:rFonts w:ascii="Courier New" w:cs="Courier New" w:eastAsia="Courier New" w:hAnsi="Courier New"/>
          <w:sz w:val="18"/>
          <w:szCs w:val="18"/>
          <w:color w:val="auto"/>
        </w:rPr>
        <w:t>Fax: 480-858-1459</w:t>
      </w:r>
    </w:p>
    <w:p>
      <w:pPr>
        <w:ind w:left="960"/>
        <w:spacing w:after="0"/>
        <w:rPr>
          <w:sz w:val="20"/>
          <w:szCs w:val="20"/>
          <w:color w:val="auto"/>
        </w:rPr>
      </w:pPr>
      <w:r>
        <w:rPr>
          <w:rFonts w:ascii="Courier New" w:cs="Courier New" w:eastAsia="Courier New" w:hAnsi="Courier New"/>
          <w:sz w:val="18"/>
          <w:szCs w:val="18"/>
          <w:color w:val="auto"/>
        </w:rPr>
        <w:t>Email: lee.mcdermid@cit.com</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Legal Counsel: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James Kane</w:t>
      </w:r>
    </w:p>
    <w:p>
      <w:pPr>
        <w:spacing w:after="0" w:line="29"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6"/>
          <w:szCs w:val="16"/>
          <w:color w:val="auto"/>
        </w:rPr>
        <w:t>800-553-8778 ext. 2375</w:t>
      </w:r>
    </w:p>
    <w:p>
      <w:pPr>
        <w:ind w:left="960"/>
        <w:spacing w:after="0" w:line="238" w:lineRule="auto"/>
        <w:tabs>
          <w:tab w:leader="none" w:pos="1560" w:val="left"/>
        </w:tabs>
        <w:rPr>
          <w:sz w:val="20"/>
          <w:szCs w:val="20"/>
          <w:color w:val="auto"/>
        </w:rPr>
      </w:pPr>
      <w:r>
        <w:rPr>
          <w:rFonts w:ascii="Courier New" w:cs="Courier New" w:eastAsia="Courier New" w:hAnsi="Courier New"/>
          <w:sz w:val="18"/>
          <w:szCs w:val="18"/>
          <w:color w:val="auto"/>
        </w:rPr>
        <w:t>Fax:</w:t>
        <w:tab/>
        <w:t>480-858-1460</w:t>
      </w: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Email:</w:t>
      </w:r>
      <w:r>
        <w:rPr>
          <w:sz w:val="20"/>
          <w:szCs w:val="20"/>
          <w:color w:val="auto"/>
        </w:rPr>
        <w:tab/>
      </w:r>
      <w:r>
        <w:rPr>
          <w:rFonts w:ascii="Courier New" w:cs="Courier New" w:eastAsia="Courier New" w:hAnsi="Courier New"/>
          <w:sz w:val="16"/>
          <w:szCs w:val="16"/>
          <w:color w:val="auto"/>
        </w:rPr>
        <w:t>jim.kane@cit.com</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Draft Documentation contact: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Jamie Anderson</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Phone: 800-553-8778 ext. 9697</w:t>
      </w:r>
    </w:p>
    <w:p>
      <w:pPr>
        <w:ind w:left="960"/>
        <w:spacing w:after="0" w:line="238" w:lineRule="auto"/>
        <w:rPr>
          <w:sz w:val="20"/>
          <w:szCs w:val="20"/>
          <w:color w:val="auto"/>
        </w:rPr>
      </w:pPr>
      <w:r>
        <w:rPr>
          <w:rFonts w:ascii="Courier New" w:cs="Courier New" w:eastAsia="Courier New" w:hAnsi="Courier New"/>
          <w:sz w:val="18"/>
          <w:szCs w:val="18"/>
          <w:color w:val="auto"/>
        </w:rPr>
        <w:t>Fax: 800-234-8122</w:t>
      </w:r>
    </w:p>
    <w:p>
      <w:pPr>
        <w:ind w:left="960"/>
        <w:spacing w:after="0"/>
        <w:rPr>
          <w:sz w:val="20"/>
          <w:szCs w:val="20"/>
          <w:color w:val="auto"/>
        </w:rPr>
      </w:pPr>
      <w:r>
        <w:rPr>
          <w:rFonts w:ascii="Courier New" w:cs="Courier New" w:eastAsia="Courier New" w:hAnsi="Courier New"/>
          <w:sz w:val="18"/>
          <w:szCs w:val="18"/>
          <w:color w:val="auto"/>
        </w:rPr>
        <w:t>Email: jamie.anderson@cit.com</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Address for wire transfers: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Bank of America</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Los Angeles, California</w:t>
      </w:r>
    </w:p>
    <w:p>
      <w:pPr>
        <w:ind w:left="960"/>
        <w:spacing w:after="0" w:line="238" w:lineRule="auto"/>
        <w:rPr>
          <w:sz w:val="20"/>
          <w:szCs w:val="20"/>
          <w:color w:val="auto"/>
        </w:rPr>
      </w:pPr>
      <w:r>
        <w:rPr>
          <w:rFonts w:ascii="Courier New" w:cs="Courier New" w:eastAsia="Courier New" w:hAnsi="Courier New"/>
          <w:sz w:val="18"/>
          <w:szCs w:val="18"/>
          <w:color w:val="auto"/>
        </w:rPr>
        <w:t>ABA #121-000-358</w:t>
      </w:r>
    </w:p>
    <w:p>
      <w:pPr>
        <w:ind w:left="960"/>
        <w:spacing w:after="0"/>
        <w:tabs>
          <w:tab w:leader="none" w:pos="2720" w:val="left"/>
        </w:tabs>
        <w:rPr>
          <w:sz w:val="20"/>
          <w:szCs w:val="20"/>
          <w:color w:val="auto"/>
        </w:rPr>
      </w:pPr>
      <w:r>
        <w:rPr>
          <w:rFonts w:ascii="Courier New" w:cs="Courier New" w:eastAsia="Courier New" w:hAnsi="Courier New"/>
          <w:sz w:val="18"/>
          <w:szCs w:val="18"/>
          <w:color w:val="auto"/>
        </w:rPr>
        <w:t>Account Number:</w:t>
      </w:r>
      <w:r>
        <w:rPr>
          <w:sz w:val="20"/>
          <w:szCs w:val="20"/>
          <w:color w:val="auto"/>
        </w:rPr>
        <w:tab/>
      </w:r>
      <w:r>
        <w:rPr>
          <w:rFonts w:ascii="Courier New" w:cs="Courier New" w:eastAsia="Courier New" w:hAnsi="Courier New"/>
          <w:sz w:val="16"/>
          <w:szCs w:val="16"/>
          <w:color w:val="auto"/>
        </w:rPr>
        <w:t>1233-5-18855</w:t>
      </w: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Account Name:</w:t>
      </w:r>
      <w:r>
        <w:rPr>
          <w:sz w:val="20"/>
          <w:szCs w:val="20"/>
          <w:color w:val="auto"/>
        </w:rPr>
        <w:tab/>
      </w:r>
      <w:r>
        <w:rPr>
          <w:rFonts w:ascii="Courier New" w:cs="Courier New" w:eastAsia="Courier New" w:hAnsi="Courier New"/>
          <w:sz w:val="16"/>
          <w:szCs w:val="16"/>
          <w:color w:val="auto"/>
        </w:rPr>
        <w:t>The CIT Group/Aircraft Finance</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Reference 1:</w:t>
      </w:r>
      <w:r>
        <w:rPr>
          <w:sz w:val="20"/>
          <w:szCs w:val="20"/>
          <w:color w:val="auto"/>
        </w:rPr>
        <w:tab/>
      </w:r>
      <w:r>
        <w:rPr>
          <w:rFonts w:ascii="Courier New" w:cs="Courier New" w:eastAsia="Courier New" w:hAnsi="Courier New"/>
          <w:sz w:val="16"/>
          <w:szCs w:val="16"/>
          <w:color w:val="auto"/>
        </w:rPr>
        <w:t>World Travel, LLC</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Reference 2:</w:t>
      </w:r>
      <w:r>
        <w:rPr>
          <w:sz w:val="20"/>
          <w:szCs w:val="20"/>
          <w:color w:val="auto"/>
        </w:rPr>
        <w:tab/>
      </w:r>
      <w:r>
        <w:rPr>
          <w:rFonts w:ascii="Courier New" w:cs="Courier New" w:eastAsia="Courier New" w:hAnsi="Courier New"/>
          <w:sz w:val="16"/>
          <w:szCs w:val="16"/>
          <w:color w:val="auto"/>
        </w:rPr>
        <w:t>Identify the purpose of wire</w:t>
      </w:r>
    </w:p>
    <w:p>
      <w:pPr>
        <w:sectPr>
          <w:pgSz w:w="11900" w:h="16838" w:orient="portrait"/>
          <w:cols w:equalWidth="0" w:num="1">
            <w:col w:w="10219"/>
          </w:cols>
          <w:pgMar w:left="240" w:top="69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COLLATERAL AGENT PAYMENT OFFICE: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299 South Main Street, 12th Floor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MAC U1228-120</w:t>
      </w:r>
    </w:p>
    <w:p>
      <w:pPr>
        <w:spacing w:after="0"/>
        <w:tabs>
          <w:tab w:leader="none" w:pos="2300" w:val="left"/>
        </w:tabs>
        <w:rPr>
          <w:sz w:val="20"/>
          <w:szCs w:val="20"/>
          <w:color w:val="auto"/>
        </w:rPr>
      </w:pPr>
      <w:r>
        <w:rPr>
          <w:rFonts w:ascii="Courier New" w:cs="Courier New" w:eastAsia="Courier New" w:hAnsi="Courier New"/>
          <w:sz w:val="18"/>
          <w:szCs w:val="18"/>
          <w:color w:val="auto"/>
        </w:rPr>
        <w:t>Salt Lake City, Utah</w:t>
        <w:tab/>
        <w:t>84111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wire transfers: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Wells Fargo Bank, N.A.</w:t>
      </w:r>
    </w:p>
    <w:p>
      <w:pPr>
        <w:spacing w:after="0" w:line="2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ABA:</w:t>
      </w:r>
      <w:r>
        <w:rPr>
          <w:sz w:val="20"/>
          <w:szCs w:val="20"/>
          <w:color w:val="auto"/>
        </w:rPr>
        <w:tab/>
      </w:r>
      <w:r>
        <w:rPr>
          <w:rFonts w:ascii="Courier New" w:cs="Courier New" w:eastAsia="Courier New" w:hAnsi="Courier New"/>
          <w:sz w:val="16"/>
          <w:szCs w:val="16"/>
          <w:color w:val="auto"/>
        </w:rPr>
        <w:t>121000248</w:t>
      </w:r>
    </w:p>
    <w:p>
      <w:pPr>
        <w:spacing w:after="0" w:line="238" w:lineRule="auto"/>
        <w:rPr>
          <w:sz w:val="20"/>
          <w:szCs w:val="20"/>
          <w:color w:val="auto"/>
        </w:rPr>
      </w:pPr>
      <w:r>
        <w:rPr>
          <w:rFonts w:ascii="Courier New" w:cs="Courier New" w:eastAsia="Courier New" w:hAnsi="Courier New"/>
          <w:sz w:val="18"/>
          <w:szCs w:val="18"/>
          <w:color w:val="auto"/>
        </w:rPr>
        <w:t>Corporate Trust Services</w:t>
      </w:r>
    </w:p>
    <w:p>
      <w:pPr>
        <w:spacing w:after="0"/>
        <w:rPr>
          <w:sz w:val="20"/>
          <w:szCs w:val="20"/>
          <w:color w:val="auto"/>
        </w:rPr>
      </w:pPr>
      <w:r>
        <w:rPr>
          <w:rFonts w:ascii="Courier New" w:cs="Courier New" w:eastAsia="Courier New" w:hAnsi="Courier New"/>
          <w:sz w:val="18"/>
          <w:szCs w:val="18"/>
          <w:color w:val="auto"/>
        </w:rPr>
        <w:t>Account No. 051-09221-15</w:t>
      </w:r>
    </w:p>
    <w:p>
      <w:pPr>
        <w:spacing w:after="0"/>
        <w:tabs>
          <w:tab w:leader="none" w:pos="520" w:val="left"/>
        </w:tabs>
        <w:rPr>
          <w:sz w:val="20"/>
          <w:szCs w:val="20"/>
          <w:color w:val="auto"/>
        </w:rPr>
      </w:pPr>
      <w:r>
        <w:rPr>
          <w:rFonts w:ascii="Courier New" w:cs="Courier New" w:eastAsia="Courier New" w:hAnsi="Courier New"/>
          <w:sz w:val="18"/>
          <w:szCs w:val="18"/>
          <w:color w:val="auto"/>
        </w:rPr>
        <w:t>Re:</w:t>
        <w:tab/>
        <w:t>Wynn MSN 29441 Acct. No. 40966</w:t>
      </w:r>
    </w:p>
    <w:p>
      <w:pPr>
        <w:sectPr>
          <w:pgSz w:w="11900" w:h="16838" w:orient="portrait"/>
          <w:cols w:equalWidth="0" w:num="1">
            <w:col w:w="10219"/>
          </w:cols>
          <w:pgMar w:left="240" w:top="690" w:right="1440" w:bottom="1440" w:gutter="0" w:footer="0" w:header="0"/>
        </w:sectPr>
      </w:pPr>
    </w:p>
    <w:bookmarkStart w:id="23" w:name="page24"/>
    <w:bookmarkEnd w:id="23"/>
    <w:p>
      <w:pPr>
        <w:spacing w:after="0"/>
        <w:tabs>
          <w:tab w:leader="none" w:pos="6840" w:val="left"/>
        </w:tabs>
        <w:rPr>
          <w:sz w:val="20"/>
          <w:szCs w:val="20"/>
          <w:color w:val="auto"/>
        </w:rPr>
      </w:pPr>
      <w:r>
        <w:rPr>
          <w:rFonts w:ascii="Courier New" w:cs="Courier New" w:eastAsia="Courier New" w:hAnsi="Courier New"/>
          <w:sz w:val="18"/>
          <w:szCs w:val="18"/>
          <w:color w:val="auto"/>
        </w:rPr>
        <w:t>World Travel, LLC</w:t>
      </w:r>
      <w:r>
        <w:rPr>
          <w:sz w:val="20"/>
          <w:szCs w:val="20"/>
          <w:color w:val="auto"/>
        </w:rPr>
        <w:tab/>
      </w:r>
      <w:r>
        <w:rPr>
          <w:rFonts w:ascii="Courier New" w:cs="Courier New" w:eastAsia="Courier New" w:hAnsi="Courier New"/>
          <w:sz w:val="16"/>
          <w:szCs w:val="16"/>
          <w:color w:val="auto"/>
        </w:rPr>
        <w:t>Definitions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APPENDIX 1</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TO</w:t>
      </w:r>
    </w:p>
    <w:p>
      <w:pPr>
        <w:ind w:left="3160"/>
        <w:spacing w:after="0"/>
        <w:rPr>
          <w:sz w:val="20"/>
          <w:szCs w:val="20"/>
          <w:color w:val="auto"/>
        </w:rPr>
      </w:pPr>
      <w:r>
        <w:rPr>
          <w:rFonts w:ascii="Courier New" w:cs="Courier New" w:eastAsia="Courier New" w:hAnsi="Courier New"/>
          <w:sz w:val="18"/>
          <w:szCs w:val="18"/>
          <w:color w:val="auto"/>
        </w:rPr>
        <w:t>OPERATIVE DOCUMENTS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the Operative Documents, unless the context otherwise requires:</w:t>
      </w:r>
    </w:p>
    <w:p>
      <w:pPr>
        <w:spacing w:after="0" w:line="201" w:lineRule="exact"/>
        <w:rPr>
          <w:sz w:val="20"/>
          <w:szCs w:val="20"/>
          <w:color w:val="auto"/>
        </w:rPr>
      </w:pPr>
    </w:p>
    <w:p>
      <w:pPr>
        <w:ind w:left="960" w:right="2199" w:firstLine="1050"/>
        <w:spacing w:after="0" w:line="274" w:lineRule="auto"/>
        <w:tabs>
          <w:tab w:leader="none" w:pos="243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 defined below by reference to another instrument or document shall continue to have the meaning ascribed thereto whether or not such other instrument or document remains in effect;</w:t>
      </w:r>
    </w:p>
    <w:p>
      <w:pPr>
        <w:spacing w:after="0" w:line="81"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importing the singular include the plural and vice</w:t>
      </w:r>
    </w:p>
    <w:p>
      <w:pPr>
        <w:spacing w:after="0" w:line="53"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versa;</w:t>
      </w:r>
    </w:p>
    <w:p>
      <w:pPr>
        <w:spacing w:after="0" w:line="169" w:lineRule="exact"/>
        <w:rPr>
          <w:rFonts w:ascii="Courier New" w:cs="Courier New" w:eastAsia="Courier New" w:hAnsi="Courier New"/>
          <w:sz w:val="16"/>
          <w:szCs w:val="16"/>
          <w:color w:val="auto"/>
        </w:rPr>
      </w:pPr>
    </w:p>
    <w:p>
      <w:pPr>
        <w:ind w:left="960" w:right="1879" w:firstLine="1050"/>
        <w:spacing w:after="0" w:line="292" w:lineRule="auto"/>
        <w:tabs>
          <w:tab w:leader="none" w:pos="243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 clause, section, article, exhibit or schedule is a reference to a part, clause, section and article of, and exhibit and schedule to, such Operative Document;</w:t>
      </w:r>
    </w:p>
    <w:p>
      <w:pPr>
        <w:spacing w:after="0" w:line="66" w:lineRule="exact"/>
        <w:rPr>
          <w:rFonts w:ascii="Courier New" w:cs="Courier New" w:eastAsia="Courier New" w:hAnsi="Courier New"/>
          <w:sz w:val="18"/>
          <w:szCs w:val="18"/>
          <w:color w:val="auto"/>
        </w:rPr>
      </w:pPr>
    </w:p>
    <w:p>
      <w:pPr>
        <w:ind w:left="960" w:right="1879" w:firstLine="1050"/>
        <w:spacing w:after="0" w:line="260" w:lineRule="auto"/>
        <w:tabs>
          <w:tab w:leader="none" w:pos="243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any statute, regulation, proclamation, ordinance or law includes all statutes, regulations, proclamations, ordinances or laws amending, supplementing, supplanting, varying, consolidating or replacing them, and a reference to a statute includes all regulations, proclamations and ordinances issued or otherwise applicable under that statute;</w:t>
      </w:r>
    </w:p>
    <w:p>
      <w:pPr>
        <w:spacing w:after="0" w:line="92" w:lineRule="exact"/>
        <w:rPr>
          <w:rFonts w:ascii="Courier New" w:cs="Courier New" w:eastAsia="Courier New" w:hAnsi="Courier New"/>
          <w:sz w:val="18"/>
          <w:szCs w:val="18"/>
          <w:color w:val="auto"/>
        </w:rPr>
      </w:pPr>
    </w:p>
    <w:p>
      <w:pPr>
        <w:ind w:left="960" w:right="2419" w:firstLine="1050"/>
        <w:spacing w:after="0" w:line="347" w:lineRule="auto"/>
        <w:tabs>
          <w:tab w:leader="none" w:pos="243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document includes any amendment or supplement to, or replacement or novation of, that document;</w:t>
      </w:r>
    </w:p>
    <w:p>
      <w:pPr>
        <w:spacing w:after="0" w:line="18" w:lineRule="exact"/>
        <w:rPr>
          <w:rFonts w:ascii="Courier New" w:cs="Courier New" w:eastAsia="Courier New" w:hAnsi="Courier New"/>
          <w:sz w:val="18"/>
          <w:szCs w:val="18"/>
          <w:color w:val="auto"/>
        </w:rPr>
      </w:pPr>
    </w:p>
    <w:p>
      <w:pPr>
        <w:ind w:left="960" w:right="2519" w:firstLine="1050"/>
        <w:spacing w:after="0" w:line="347" w:lineRule="auto"/>
        <w:tabs>
          <w:tab w:leader="none" w:pos="243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party to a document includes that party's successors and permitted assigns; and</w:t>
      </w:r>
    </w:p>
    <w:p>
      <w:pPr>
        <w:spacing w:after="0" w:line="18" w:lineRule="exact"/>
        <w:rPr>
          <w:rFonts w:ascii="Courier New" w:cs="Courier New" w:eastAsia="Courier New" w:hAnsi="Courier New"/>
          <w:sz w:val="18"/>
          <w:szCs w:val="18"/>
          <w:color w:val="auto"/>
        </w:rPr>
      </w:pPr>
    </w:p>
    <w:p>
      <w:pPr>
        <w:ind w:left="960" w:right="1879" w:firstLine="1050"/>
        <w:spacing w:after="0" w:line="260" w:lineRule="auto"/>
        <w:tabs>
          <w:tab w:leader="none" w:pos="243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"including" means including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w:t>
      </w:r>
    </w:p>
    <w:p>
      <w:pPr>
        <w:spacing w:after="0" w:line="93" w:lineRule="exact"/>
        <w:rPr>
          <w:sz w:val="20"/>
          <w:szCs w:val="20"/>
          <w:color w:val="auto"/>
        </w:rPr>
      </w:pPr>
    </w:p>
    <w:p>
      <w:pPr>
        <w:ind w:right="1999" w:firstLine="948"/>
        <w:spacing w:after="0" w:line="265" w:lineRule="auto"/>
        <w:rPr>
          <w:sz w:val="20"/>
          <w:szCs w:val="20"/>
          <w:color w:val="auto"/>
        </w:rPr>
      </w:pPr>
      <w:r>
        <w:rPr>
          <w:rFonts w:ascii="Courier New" w:cs="Courier New" w:eastAsia="Courier New" w:hAnsi="Courier New"/>
          <w:sz w:val="18"/>
          <w:szCs w:val="18"/>
          <w:color w:val="auto"/>
        </w:rPr>
        <w:t>Further, each of the parties to the Operative Documents and their counsel have reviewed and revised the Operative Documents, or requested revisions thereto, and the usual rule of construction that any ambiguities are to be resolved against the drafting party shall be inapplicable in construing and interpreting the Operative Documents.</w:t>
      </w:r>
    </w:p>
    <w:p>
      <w:pPr>
        <w:spacing w:after="0" w:line="9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"Act" is defined in Paragraph 6(f) of the Security Agreement.</w:t>
      </w:r>
    </w:p>
    <w:p>
      <w:pPr>
        <w:spacing w:after="0" w:line="201"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"Adjusted Base Rate" shall mean the Base Rate plus the Applicable Lender Margin.</w:t>
      </w:r>
    </w:p>
    <w:p>
      <w:pPr>
        <w:spacing w:after="0" w:line="18" w:lineRule="exact"/>
        <w:rPr>
          <w:sz w:val="20"/>
          <w:szCs w:val="20"/>
          <w:color w:val="auto"/>
        </w:rPr>
      </w:pPr>
    </w:p>
    <w:p>
      <w:pPr>
        <w:ind w:right="2199" w:firstLine="948"/>
        <w:spacing w:after="0" w:line="347" w:lineRule="auto"/>
        <w:rPr>
          <w:sz w:val="20"/>
          <w:szCs w:val="20"/>
          <w:color w:val="auto"/>
        </w:rPr>
      </w:pPr>
      <w:r>
        <w:rPr>
          <w:rFonts w:ascii="Courier New" w:cs="Courier New" w:eastAsia="Courier New" w:hAnsi="Courier New"/>
          <w:sz w:val="18"/>
          <w:szCs w:val="18"/>
          <w:color w:val="auto"/>
        </w:rPr>
        <w:t>"Adjusted LIBOR Rate" shall mean the LIBOR Rate plus the Applicable Lender Margin.</w:t>
      </w:r>
    </w:p>
    <w:p>
      <w:pPr>
        <w:spacing w:after="0" w:line="18"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"Administrative Charge" shall mean an amount equal to the amount, if any, required to compensate each Lender for any loss (other than loss of anticipated profits) or expense that such Lender may incur as a result of the Makers' payment of principal on a Promissory Note and Agreement on any date other than on a Payment Date. Such indemnification may include an amount equal to the excess, if any, of (i) the amount of interest that would have accrued on the amount so prepaid, or not so borrowed, converted or continued, for the period from the date of such prepayment to the last day of such Interest period in each case at the applicable rate of interest for such Loans provided for herein (excluding, however, the Applicable Lender Margin included therein, if any) over (ii) the amount of interest (as reasonably determined by such Lender) that would have accrued to such Lender on such amount by placing such amount on deposit for a comparable period with leading banks in the interbank market. A certificate as to any amounts payable pursuant to this definition submitted to the Makers by any Lender shall be conclusive in the absence of manifest error.</w:t>
      </w:r>
    </w:p>
    <w:p>
      <w:pPr>
        <w:spacing w:after="0" w:line="291" w:lineRule="exact"/>
        <w:rPr>
          <w:sz w:val="20"/>
          <w:szCs w:val="20"/>
          <w:color w:val="auto"/>
        </w:rPr>
      </w:pPr>
    </w:p>
    <w:p>
      <w:pPr>
        <w:ind w:right="1879" w:firstLine="948"/>
        <w:spacing w:after="0" w:line="293" w:lineRule="auto"/>
        <w:rPr>
          <w:sz w:val="20"/>
          <w:szCs w:val="20"/>
          <w:color w:val="auto"/>
        </w:rPr>
      </w:pPr>
      <w:r>
        <w:rPr>
          <w:rFonts w:ascii="Courier New" w:cs="Courier New" w:eastAsia="Courier New" w:hAnsi="Courier New"/>
          <w:sz w:val="16"/>
          <w:szCs w:val="16"/>
          <w:color w:val="auto"/>
        </w:rPr>
        <w:t>"Affiliate" shall mean,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w:t>
      </w:r>
    </w:p>
    <w:p>
      <w:pPr>
        <w:sectPr>
          <w:pgSz w:w="11900" w:h="16838" w:orient="portrait"/>
          <w:cols w:equalWidth="0" w:num="1">
            <w:col w:w="10219"/>
          </w:cols>
          <w:pgMar w:left="240" w:top="691" w:right="1440" w:bottom="0" w:gutter="0" w:footer="0" w:header="0"/>
        </w:sectPr>
      </w:pPr>
    </w:p>
    <w:bookmarkStart w:id="24" w:name="page25"/>
    <w:bookmarkEnd w:id="24"/>
    <w:p>
      <w:pPr>
        <w:ind w:right="2099"/>
        <w:spacing w:after="0" w:line="402" w:lineRule="auto"/>
        <w:rPr>
          <w:sz w:val="20"/>
          <w:szCs w:val="20"/>
          <w:color w:val="auto"/>
        </w:rPr>
      </w:pPr>
      <w:r>
        <w:rPr>
          <w:rFonts w:ascii="Courier New" w:cs="Courier New" w:eastAsia="Courier New" w:hAnsi="Courier New"/>
          <w:sz w:val="16"/>
          <w:szCs w:val="16"/>
          <w:color w:val="auto"/>
        </w:rPr>
        <w:t>similar functions) of such Person or (b) direct or cause the direction of the management and policies of such Person, whether by contract or otherwise.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"Aircraft" is defined in Paragraph 1 of the Security Agreement.</w:t>
      </w:r>
    </w:p>
    <w:p>
      <w:pPr>
        <w:spacing w:after="0" w:line="201" w:lineRule="exact"/>
        <w:rPr>
          <w:sz w:val="20"/>
          <w:szCs w:val="20"/>
          <w:color w:val="auto"/>
        </w:rPr>
      </w:pPr>
    </w:p>
    <w:p>
      <w:pPr>
        <w:ind w:right="2839" w:firstLine="948"/>
        <w:spacing w:after="0" w:line="347" w:lineRule="auto"/>
        <w:rPr>
          <w:sz w:val="20"/>
          <w:szCs w:val="20"/>
          <w:color w:val="auto"/>
        </w:rPr>
      </w:pPr>
      <w:r>
        <w:rPr>
          <w:rFonts w:ascii="Courier New" w:cs="Courier New" w:eastAsia="Courier New" w:hAnsi="Courier New"/>
          <w:sz w:val="18"/>
          <w:szCs w:val="18"/>
          <w:color w:val="auto"/>
        </w:rPr>
        <w:t>"Aircraft Lease" is defined in Paragraph 7(d) of the Security Agreement.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"Aircraft Trust" is defined in Paragraph 1 of the Security Agreement.</w:t>
      </w: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"Airframe" is defined in Paragraph 1 of the Security Agreement.</w:t>
      </w:r>
    </w:p>
    <w:p>
      <w:pPr>
        <w:spacing w:after="0" w:line="201"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"Applicable Administrative Charge" shall mean, as of any date of determination in respect of any event, any Administrative Charge determined to be due and owing in respect of such event.</w:t>
      </w:r>
    </w:p>
    <w:p>
      <w:pPr>
        <w:spacing w:after="0" w:line="66"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"Applicable Lender Margin" shall mean (i) at any time of determination of the LIBOR Rate, 2.375% per annum, and (ii) at any time of determination of the Base Rate, 1.25% per annum.</w:t>
      </w:r>
    </w:p>
    <w:p>
      <w:pPr>
        <w:spacing w:after="0" w:line="66" w:lineRule="exact"/>
        <w:rPr>
          <w:sz w:val="20"/>
          <w:szCs w:val="20"/>
          <w:color w:val="auto"/>
        </w:rPr>
      </w:pPr>
    </w:p>
    <w:p>
      <w:pPr>
        <w:ind w:right="2099" w:firstLine="948"/>
        <w:spacing w:after="0" w:line="265" w:lineRule="auto"/>
        <w:rPr>
          <w:sz w:val="20"/>
          <w:szCs w:val="20"/>
          <w:color w:val="auto"/>
        </w:rPr>
      </w:pPr>
      <w:r>
        <w:rPr>
          <w:rFonts w:ascii="Courier New" w:cs="Courier New" w:eastAsia="Courier New" w:hAnsi="Courier New"/>
          <w:sz w:val="18"/>
          <w:szCs w:val="18"/>
          <w:color w:val="auto"/>
        </w:rPr>
        <w:t>"Approved Lease" means the Aircraft Lease Agreement dated as of May 24, 2005 by and between Owner and World Travel (the "Aircraft Head Lease") or any other lease or operating agreement between Owner and World Travel, or any Affiliate of World Travel, substantially in the form of the Aircraft Head Lease.</w:t>
      </w:r>
    </w:p>
    <w:p>
      <w:pPr>
        <w:spacing w:after="0" w:line="90" w:lineRule="exact"/>
        <w:rPr>
          <w:sz w:val="20"/>
          <w:szCs w:val="20"/>
          <w:color w:val="auto"/>
        </w:rPr>
      </w:pPr>
    </w:p>
    <w:p>
      <w:pPr>
        <w:jc w:val="both"/>
        <w:ind w:right="1999" w:firstLine="948"/>
        <w:spacing w:after="0" w:line="318" w:lineRule="auto"/>
        <w:rPr>
          <w:sz w:val="20"/>
          <w:szCs w:val="20"/>
          <w:color w:val="auto"/>
        </w:rPr>
      </w:pPr>
      <w:r>
        <w:rPr>
          <w:rFonts w:ascii="Courier New" w:cs="Courier New" w:eastAsia="Courier New" w:hAnsi="Courier New"/>
          <w:sz w:val="16"/>
          <w:szCs w:val="16"/>
          <w:color w:val="auto"/>
        </w:rPr>
        <w:t>"Approved Sublease" means the Aircraft Sublease made and entered into as of the 24th day of May, 2005 by and between World Travel and Las Vegas Jet, LLC (the "Aircraft Sublease"), or any other lease between World Travel, or any Affiliate of World Travel, substantially in the form of the Aircraft Sublease.</w:t>
      </w:r>
    </w:p>
    <w:p>
      <w:pPr>
        <w:spacing w:after="0" w:line="5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"Assignee" is defined in Paragraph 13 of the Security Agreement.</w:t>
      </w:r>
    </w:p>
    <w:p>
      <w:pPr>
        <w:spacing w:after="0" w:line="201" w:lineRule="exact"/>
        <w:rPr>
          <w:sz w:val="20"/>
          <w:szCs w:val="20"/>
          <w:color w:val="auto"/>
        </w:rPr>
      </w:pPr>
    </w:p>
    <w:p>
      <w:pPr>
        <w:ind w:right="1999" w:firstLine="948"/>
        <w:spacing w:after="0" w:line="256" w:lineRule="auto"/>
        <w:rPr>
          <w:sz w:val="20"/>
          <w:szCs w:val="20"/>
          <w:color w:val="auto"/>
        </w:rPr>
      </w:pPr>
      <w:r>
        <w:rPr>
          <w:rFonts w:ascii="Courier New" w:cs="Courier New" w:eastAsia="Courier New" w:hAnsi="Courier New"/>
          <w:sz w:val="18"/>
          <w:szCs w:val="18"/>
          <w:color w:val="auto"/>
        </w:rPr>
        <w:t>"Base Rate" for any day shall mean a rate per annum (rounded upwards, if necessary, to the next 1/100 of 1%) equal to the greatest of (a) the Prime Rate in effect on such day and (b) the Federal Funds Effective Rate in effect on such day plus 1/2 of 1%. Any change in the Base Rate due to a change in the Prime Rate or the Federal Funds Effective Rate shall be effective as of the opening of business on the effective day of such change in the Prime Rate or the Federal Funds Effective Rate, respectively.</w:t>
      </w:r>
    </w:p>
    <w:p>
      <w:pPr>
        <w:spacing w:after="0" w:line="98" w:lineRule="exact"/>
        <w:rPr>
          <w:sz w:val="20"/>
          <w:szCs w:val="20"/>
          <w:color w:val="auto"/>
        </w:rPr>
      </w:pPr>
    </w:p>
    <w:p>
      <w:pPr>
        <w:ind w:right="2519" w:firstLine="948"/>
        <w:spacing w:after="0" w:line="347" w:lineRule="auto"/>
        <w:rPr>
          <w:sz w:val="20"/>
          <w:szCs w:val="20"/>
          <w:color w:val="auto"/>
        </w:rPr>
      </w:pPr>
      <w:r>
        <w:rPr>
          <w:rFonts w:ascii="Courier New" w:cs="Courier New" w:eastAsia="Courier New" w:hAnsi="Courier New"/>
          <w:sz w:val="18"/>
          <w:szCs w:val="18"/>
          <w:color w:val="auto"/>
        </w:rPr>
        <w:t>"Board" shall mean the Board of Governors of the Federal Reserve System of the United States (or any successor).</w:t>
      </w:r>
    </w:p>
    <w:p>
      <w:pPr>
        <w:spacing w:after="0" w:line="18"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"BofA" shall mean Bank of America, N.A., together with its successors and assigns.</w:t>
      </w:r>
    </w:p>
    <w:p>
      <w:pPr>
        <w:spacing w:after="0" w:line="18" w:lineRule="exact"/>
        <w:rPr>
          <w:sz w:val="20"/>
          <w:szCs w:val="20"/>
          <w:color w:val="auto"/>
        </w:rPr>
      </w:pPr>
    </w:p>
    <w:p>
      <w:pPr>
        <w:ind w:right="1879" w:firstLine="948"/>
        <w:spacing w:after="0" w:line="252" w:lineRule="auto"/>
        <w:rPr>
          <w:sz w:val="20"/>
          <w:szCs w:val="20"/>
          <w:color w:val="auto"/>
        </w:rPr>
      </w:pPr>
      <w:r>
        <w:rPr>
          <w:rFonts w:ascii="Courier New" w:cs="Courier New" w:eastAsia="Courier New" w:hAnsi="Courier New"/>
          <w:sz w:val="18"/>
          <w:szCs w:val="18"/>
          <w:color w:val="auto"/>
        </w:rPr>
        <w:t>"Business Day" shall mean (i) for all purposes other than as covered by clause (ii) below, a day other than a Saturday, Sunday or other day on which commercial banks in New York City, New York or Las Vegas, Nevada or Salt Lake City, Utah are authorized or required by law to close and (ii) with respect to all notices and determinations in connection with, and payments of principal and interest on, amounts under this Promissory Note and Agreement bearing interest at the Adjusted LIBOR Rate, any day which is a Business Day described in clause (i) above and which is also a day for trading by and between banks in Dollar deposits in the New York interbank market.</w:t>
      </w:r>
    </w:p>
    <w:p>
      <w:pPr>
        <w:spacing w:after="0" w:line="99" w:lineRule="exact"/>
        <w:rPr>
          <w:sz w:val="20"/>
          <w:szCs w:val="20"/>
          <w:color w:val="auto"/>
        </w:rPr>
      </w:pPr>
    </w:p>
    <w:p>
      <w:pPr>
        <w:ind w:right="1879" w:firstLine="948"/>
        <w:spacing w:after="0" w:line="246" w:lineRule="auto"/>
        <w:rPr>
          <w:sz w:val="20"/>
          <w:szCs w:val="20"/>
          <w:color w:val="auto"/>
        </w:rPr>
      </w:pPr>
      <w:r>
        <w:rPr>
          <w:rFonts w:ascii="Courier New" w:cs="Courier New" w:eastAsia="Courier New" w:hAnsi="Courier New"/>
          <w:sz w:val="18"/>
          <w:szCs w:val="18"/>
          <w:color w:val="auto"/>
        </w:rPr>
        <w:t>"Casualty" shall mean any of the following events in respect of the Aircraft or Airframe: (a) the total loss of such Aircraft or Airframe, the total loss of use thereof due to theft, disappearance, destruction, damage beyond repair or the rendering of such Aircraft or Airframe permanently unfit for normal use for any reason whatsoever (other than obsolescence); (b) any damage to such Aircraft or Airframe which results in an insurance settlement with respect to such Aircraft or Airframe on the basis of a total loss or a constructive total loss; (c) the permanent condemnation, confiscation or seizure of, or the requisition of title to or use of, such Aircraft or Airframe; or (d) as a result of any Requirement of Law or other action by any Governmental Agency, the use of such Aircraft or Airframe in the normal course of the Makers' or any of their affiliate's business shall have been prohibited, directly or indirectly, for a period equal to the lesser of 180 consecutive days and the remaining period until the Maturity Date.</w:t>
      </w:r>
    </w:p>
    <w:p>
      <w:pPr>
        <w:spacing w:after="0" w:line="113"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"Casualty Amount" is defined in Schedule 3 to the Promissory Notes and Agreements.</w:t>
      </w:r>
    </w:p>
    <w:p>
      <w:pPr>
        <w:spacing w:after="0" w:line="18"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"Casualty Notice" is defined in Schedule 3 to the Promissory Notes and Agreements.</w:t>
      </w:r>
    </w:p>
    <w:p>
      <w:pPr>
        <w:spacing w:after="0" w:line="18"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"Casualty Settlement Date" is defined in Schedule 3 to the Promissory Notes and Agreements.</w:t>
      </w:r>
    </w:p>
    <w:p>
      <w:pPr>
        <w:sectPr>
          <w:pgSz w:w="11900" w:h="16838" w:orient="portrait"/>
          <w:cols w:equalWidth="0" w:num="1">
            <w:col w:w="10219"/>
          </w:cols>
          <w:pgMar w:left="240" w:top="110" w:right="1440" w:bottom="0" w:gutter="0" w:footer="0" w:header="0"/>
        </w:sectPr>
      </w:pPr>
    </w:p>
    <w:bookmarkStart w:id="25" w:name="page26"/>
    <w:bookmarkEnd w:id="25"/>
    <w:p>
      <w:pPr>
        <w:ind w:right="2319" w:firstLine="948"/>
        <w:spacing w:after="0" w:line="347" w:lineRule="auto"/>
        <w:rPr>
          <w:sz w:val="20"/>
          <w:szCs w:val="20"/>
          <w:color w:val="auto"/>
        </w:rPr>
      </w:pPr>
      <w:r>
        <w:rPr>
          <w:rFonts w:ascii="Courier New" w:cs="Courier New" w:eastAsia="Courier New" w:hAnsi="Courier New"/>
          <w:sz w:val="18"/>
          <w:szCs w:val="18"/>
          <w:color w:val="auto"/>
        </w:rPr>
        <w:t>"CIT" shall mean The CIT Group/Equipment Financing, Inc., together with its successors and assigns.</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"Collateral" is defined in Paragraph 1 of the Security Agreement.</w:t>
      </w:r>
    </w:p>
    <w:p>
      <w:pPr>
        <w:spacing w:after="0" w:line="201" w:lineRule="exact"/>
        <w:rPr>
          <w:sz w:val="20"/>
          <w:szCs w:val="20"/>
          <w:color w:val="auto"/>
        </w:rPr>
      </w:pPr>
    </w:p>
    <w:p>
      <w:pPr>
        <w:ind w:right="1999" w:firstLine="948"/>
        <w:spacing w:after="0" w:line="402" w:lineRule="auto"/>
        <w:rPr>
          <w:sz w:val="20"/>
          <w:szCs w:val="20"/>
          <w:color w:val="auto"/>
        </w:rPr>
      </w:pPr>
      <w:r>
        <w:rPr>
          <w:rFonts w:ascii="Courier New" w:cs="Courier New" w:eastAsia="Courier New" w:hAnsi="Courier New"/>
          <w:sz w:val="16"/>
          <w:szCs w:val="16"/>
          <w:color w:val="auto"/>
        </w:rPr>
        <w:t>"Collateral Agent" shall mean Wells Fargo Bank, National Association, as collateral agent under the Intercreditor Agreement and its successors.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"Debtors" shall mean the Owner and World Travel.</w:t>
      </w:r>
    </w:p>
    <w:p>
      <w:pPr>
        <w:spacing w:after="0" w:line="20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"Dollars" and "$" shall mean dollars in lawful currency of the United States of America.</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"Engine" is defined in Paragraph 1 of the Security Agreement.</w:t>
      </w:r>
    </w:p>
    <w:p>
      <w:pPr>
        <w:spacing w:after="0" w:line="20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"Event of Default" shall have the meaning set forth in Paragraph 9 of the Security Agreement.</w:t>
      </w:r>
    </w:p>
    <w:p>
      <w:pPr>
        <w:spacing w:after="0" w:line="18"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"FAA" shall mean the Federal Aviation Administration, or any successor agency thereto.</w:t>
      </w:r>
    </w:p>
    <w:p>
      <w:pPr>
        <w:spacing w:after="0" w:line="18" w:lineRule="exact"/>
        <w:rPr>
          <w:sz w:val="20"/>
          <w:szCs w:val="20"/>
          <w:color w:val="auto"/>
        </w:rPr>
      </w:pPr>
    </w:p>
    <w:p>
      <w:pPr>
        <w:ind w:right="2099" w:firstLine="948"/>
        <w:spacing w:after="0" w:line="253" w:lineRule="auto"/>
        <w:rPr>
          <w:sz w:val="20"/>
          <w:szCs w:val="20"/>
          <w:color w:val="auto"/>
        </w:rPr>
      </w:pPr>
      <w:r>
        <w:rPr>
          <w:rFonts w:ascii="Courier New" w:cs="Courier New" w:eastAsia="Courier New" w:hAnsi="Courier New"/>
          <w:sz w:val="18"/>
          <w:szCs w:val="18"/>
          <w:color w:val="auto"/>
        </w:rPr>
        <w:t>"Federal Funds Effective Rate" for any day shall mean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Collateral Agent from three federal funds brokers of recognized standing selected by it.</w:t>
      </w:r>
    </w:p>
    <w:p>
      <w:pPr>
        <w:spacing w:after="0" w:line="104"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"GAAP" shall mean generally accepted accounting principles in the United States, from time to time.</w:t>
      </w:r>
    </w:p>
    <w:p>
      <w:pPr>
        <w:spacing w:after="0" w:line="18" w:lineRule="exact"/>
        <w:rPr>
          <w:sz w:val="20"/>
          <w:szCs w:val="20"/>
          <w:color w:val="auto"/>
        </w:rPr>
      </w:pPr>
    </w:p>
    <w:p>
      <w:pPr>
        <w:ind w:right="1879" w:firstLine="948"/>
        <w:spacing w:after="0" w:line="288" w:lineRule="auto"/>
        <w:rPr>
          <w:sz w:val="20"/>
          <w:szCs w:val="20"/>
          <w:color w:val="auto"/>
        </w:rPr>
      </w:pPr>
      <w:r>
        <w:rPr>
          <w:rFonts w:ascii="Courier New" w:cs="Courier New" w:eastAsia="Courier New" w:hAnsi="Courier New"/>
          <w:sz w:val="16"/>
          <w:szCs w:val="16"/>
          <w:color w:val="auto"/>
        </w:rPr>
        <w:t>"Governmental Agency" or "Governmental Authority" shall mean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and entity exercising executive, legislative, judicial, regulatory or administrative functions of or pertaining to government or any arbitrator with authority to bind a party at law.</w:t>
      </w:r>
    </w:p>
    <w:p>
      <w:pPr>
        <w:spacing w:after="0" w:line="28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"Guarantor" shall mean Wynn Las Vegas, LLC, a Nevada limited liability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169"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"Guaranty" shall mean that certain Guaranty dated May 24, 2005 by the Guarantor in favor of the Lenders and the Collateral Agent.</w:t>
      </w:r>
    </w:p>
    <w:p>
      <w:pPr>
        <w:spacing w:after="0" w:line="18" w:lineRule="exact"/>
        <w:rPr>
          <w:sz w:val="20"/>
          <w:szCs w:val="20"/>
          <w:color w:val="auto"/>
        </w:rPr>
      </w:pPr>
    </w:p>
    <w:p>
      <w:pPr>
        <w:ind w:right="2199" w:firstLine="948"/>
        <w:spacing w:after="0" w:line="292" w:lineRule="auto"/>
        <w:rPr>
          <w:sz w:val="20"/>
          <w:szCs w:val="20"/>
          <w:color w:val="auto"/>
        </w:rPr>
      </w:pPr>
      <w:r>
        <w:rPr>
          <w:rFonts w:ascii="Courier New" w:cs="Courier New" w:eastAsia="Courier New" w:hAnsi="Courier New"/>
          <w:sz w:val="18"/>
          <w:szCs w:val="18"/>
          <w:color w:val="auto"/>
        </w:rPr>
        <w:t>"Intercreditor Agreement" shall mean that certain Intercreditor and Collateral Agency Agreement dated May 24, 2005 among the Lenders and the Collateral Agent.</w:t>
      </w:r>
    </w:p>
    <w:p>
      <w:pPr>
        <w:spacing w:after="0" w:line="66" w:lineRule="exact"/>
        <w:rPr>
          <w:sz w:val="20"/>
          <w:szCs w:val="20"/>
          <w:color w:val="auto"/>
        </w:rPr>
      </w:pPr>
    </w:p>
    <w:p>
      <w:pPr>
        <w:ind w:right="1879" w:firstLine="948"/>
        <w:spacing w:after="0" w:line="260" w:lineRule="auto"/>
        <w:rPr>
          <w:sz w:val="20"/>
          <w:szCs w:val="20"/>
          <w:color w:val="auto"/>
        </w:rPr>
      </w:pPr>
      <w:r>
        <w:rPr>
          <w:rFonts w:ascii="Courier New" w:cs="Courier New" w:eastAsia="Courier New" w:hAnsi="Courier New"/>
          <w:sz w:val="18"/>
          <w:szCs w:val="18"/>
          <w:color w:val="auto"/>
        </w:rPr>
        <w:t>"Interest Period" shall mean, initially, the period commencing on the borrowing, with respect to the Promissory Notes and Agreements and ending June 30, 2005, and thereafter, each period commencing on the last day of the next preceding Interest Period applicable to the Promissory Notes and Agreements and ending 3 months thereafter; provided that all of the foregoing provisions relating to Interest Periods are subject to the following:</w:t>
      </w:r>
    </w:p>
    <w:p>
      <w:pPr>
        <w:spacing w:after="0" w:line="93" w:lineRule="exact"/>
        <w:rPr>
          <w:sz w:val="20"/>
          <w:szCs w:val="20"/>
          <w:color w:val="auto"/>
        </w:rPr>
      </w:pPr>
    </w:p>
    <w:p>
      <w:pPr>
        <w:ind w:left="960" w:right="1879" w:firstLine="1050"/>
        <w:spacing w:after="0" w:line="260" w:lineRule="auto"/>
        <w:tabs>
          <w:tab w:leader="none" w:pos="243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92" w:lineRule="exact"/>
        <w:rPr>
          <w:rFonts w:ascii="Courier New" w:cs="Courier New" w:eastAsia="Courier New" w:hAnsi="Courier New"/>
          <w:sz w:val="18"/>
          <w:szCs w:val="18"/>
          <w:color w:val="auto"/>
        </w:rPr>
      </w:pPr>
    </w:p>
    <w:p>
      <w:pPr>
        <w:jc w:val="both"/>
        <w:ind w:left="960" w:right="2099" w:firstLine="944"/>
        <w:spacing w:after="0" w:line="402" w:lineRule="auto"/>
        <w:tabs>
          <w:tab w:leader="none" w:pos="243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would otherwise extend beyond the Maturity Date shall end on the Maturity Date, as applicable; and</w:t>
      </w:r>
    </w:p>
    <w:p>
      <w:pPr>
        <w:ind w:left="960" w:right="1879" w:firstLine="839"/>
        <w:spacing w:after="0" w:line="318" w:lineRule="auto"/>
        <w:tabs>
          <w:tab w:leader="none" w:pos="243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52" w:lineRule="exact"/>
        <w:rPr>
          <w:sz w:val="20"/>
          <w:szCs w:val="20"/>
          <w:color w:val="auto"/>
        </w:rPr>
      </w:pPr>
    </w:p>
    <w:p>
      <w:pPr>
        <w:ind w:right="1999" w:firstLine="948"/>
        <w:spacing w:after="0" w:line="289" w:lineRule="auto"/>
        <w:rPr>
          <w:sz w:val="20"/>
          <w:szCs w:val="20"/>
          <w:color w:val="auto"/>
        </w:rPr>
      </w:pPr>
      <w:r>
        <w:rPr>
          <w:rFonts w:ascii="Courier New" w:cs="Courier New" w:eastAsia="Courier New" w:hAnsi="Courier New"/>
          <w:sz w:val="16"/>
          <w:szCs w:val="16"/>
          <w:color w:val="auto"/>
        </w:rPr>
        <w:t>"Interest Rate" shall mean, for each day during each Interest Period with respect thereto, (i) a rate per annum equal to the Adjusted LIBOR Rate or</w:t>
      </w:r>
    </w:p>
    <w:p>
      <w:pPr>
        <w:spacing w:after="0" w:line="1" w:lineRule="exact"/>
        <w:rPr>
          <w:sz w:val="20"/>
          <w:szCs w:val="20"/>
          <w:color w:val="auto"/>
        </w:rPr>
      </w:pPr>
    </w:p>
    <w:p>
      <w:pPr>
        <w:jc w:val="both"/>
        <w:ind w:right="2099" w:firstLine="8"/>
        <w:spacing w:after="0" w:line="378" w:lineRule="auto"/>
        <w:tabs>
          <w:tab w:leader="none" w:pos="5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LIBOR Rate is illegal, unavailable or impracticable, as described in Schedule 1 to the Promissory Notes and Agreements, the Adjusted Base Rate.</w:t>
      </w:r>
    </w:p>
    <w:p>
      <w:pPr>
        <w:spacing w:after="0" w:line="5"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"Lender" shall mean BofA or CIT and "Lenders" shall mean BofA and CIT,</w:t>
      </w:r>
    </w:p>
    <w:p>
      <w:pPr>
        <w:sectPr>
          <w:pgSz w:w="11900" w:h="16838" w:orient="portrait"/>
          <w:cols w:equalWidth="0" w:num="1">
            <w:col w:w="10219"/>
          </w:cols>
          <w:pgMar w:left="240" w:top="110"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collectively.</w:t>
      </w:r>
    </w:p>
    <w:p>
      <w:pPr>
        <w:spacing w:after="0" w:line="201" w:lineRule="exact"/>
        <w:rPr>
          <w:sz w:val="20"/>
          <w:szCs w:val="20"/>
          <w:color w:val="auto"/>
        </w:rPr>
      </w:pPr>
    </w:p>
    <w:p>
      <w:pPr>
        <w:ind w:right="1879" w:firstLine="948"/>
        <w:spacing w:after="0" w:line="289" w:lineRule="auto"/>
        <w:rPr>
          <w:sz w:val="20"/>
          <w:szCs w:val="20"/>
          <w:color w:val="auto"/>
        </w:rPr>
      </w:pPr>
      <w:r>
        <w:rPr>
          <w:rFonts w:ascii="Courier New" w:cs="Courier New" w:eastAsia="Courier New" w:hAnsi="Courier New"/>
          <w:sz w:val="16"/>
          <w:szCs w:val="16"/>
          <w:color w:val="auto"/>
        </w:rPr>
        <w:t>"LIBOR Rate" shall mean, for any Interest Period, the rate per annum (rounded upwards, if necessary, to the next higher one hundred-thousandth of a percentage point) for deposits in U.S. Dollars for a 3 month period which appears on the Bloomberg Page BBAM published by the British Bankers Association or any successor page or source thereto, effective as of 11:00 a.m. (London, England time) two (2) Business Days prior to the beginning of such Interest Period; provided that the LIBOR Rate for the first Interest Period commencing on the borrowing shall be a rate per annum for a 30-day period.</w:t>
      </w:r>
    </w:p>
    <w:p>
      <w:pPr>
        <w:spacing w:after="0" w:line="77"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"Loans" shall mean the principal amount outstanding on all of the Promissory Notes and Agreements secured by the Security Agreement.</w:t>
      </w:r>
    </w:p>
    <w:p>
      <w:pPr>
        <w:spacing w:after="0" w:line="18" w:lineRule="exact"/>
        <w:rPr>
          <w:sz w:val="20"/>
          <w:szCs w:val="20"/>
          <w:color w:val="auto"/>
        </w:rPr>
      </w:pPr>
    </w:p>
    <w:p>
      <w:pPr>
        <w:ind w:right="2319" w:firstLine="948"/>
        <w:spacing w:after="0" w:line="347" w:lineRule="auto"/>
        <w:rPr>
          <w:sz w:val="20"/>
          <w:szCs w:val="20"/>
          <w:color w:val="auto"/>
        </w:rPr>
      </w:pPr>
      <w:r>
        <w:rPr>
          <w:rFonts w:ascii="Courier New" w:cs="Courier New" w:eastAsia="Courier New" w:hAnsi="Courier New"/>
          <w:sz w:val="18"/>
          <w:szCs w:val="18"/>
          <w:color w:val="auto"/>
        </w:rPr>
        <w:t>"Maintenance Program" is defined in Paragraph 6(f) of the Security Agreement.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"Makers" shall mean the Owner and World Travel.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"Maturity Date" shall mean March 31, 2010, or such earlier date 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w:t>
      </w:r>
    </w:p>
    <w:p>
      <w:pPr>
        <w:spacing w:after="0" w:line="169" w:lineRule="exact"/>
        <w:rPr>
          <w:sz w:val="20"/>
          <w:szCs w:val="20"/>
          <w:color w:val="auto"/>
        </w:rPr>
      </w:pPr>
    </w:p>
    <w:p>
      <w:pPr>
        <w:ind w:left="2640" w:hanging="736"/>
        <w:spacing w:after="0"/>
        <w:tabs>
          <w:tab w:leader="none" w:pos="2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Makers are required to pay the Casualty Amount, or</w:t>
      </w:r>
    </w:p>
    <w:p>
      <w:pPr>
        <w:spacing w:after="0" w:line="223" w:lineRule="exact"/>
        <w:rPr>
          <w:rFonts w:ascii="Courier New" w:cs="Courier New" w:eastAsia="Courier New" w:hAnsi="Courier New"/>
          <w:sz w:val="16"/>
          <w:szCs w:val="16"/>
          <w:color w:val="auto"/>
        </w:rPr>
      </w:pPr>
    </w:p>
    <w:p>
      <w:pPr>
        <w:ind w:left="2640" w:hanging="841"/>
        <w:spacing w:after="0"/>
        <w:tabs>
          <w:tab w:leader="none" w:pos="2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Makers elect to pay the Payoff Amount, or</w:t>
      </w:r>
    </w:p>
    <w:p>
      <w:pPr>
        <w:spacing w:after="0" w:line="201" w:lineRule="exact"/>
        <w:rPr>
          <w:rFonts w:ascii="Courier New" w:cs="Courier New" w:eastAsia="Courier New" w:hAnsi="Courier New"/>
          <w:sz w:val="18"/>
          <w:szCs w:val="18"/>
          <w:color w:val="auto"/>
        </w:rPr>
      </w:pPr>
    </w:p>
    <w:p>
      <w:pPr>
        <w:jc w:val="both"/>
        <w:ind w:left="960" w:right="2419" w:firstLine="733"/>
        <w:spacing w:after="0" w:line="292" w:lineRule="auto"/>
        <w:tabs>
          <w:tab w:leader="none" w:pos="264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this Negotiable Promissory Note and Agreement elects to accelerate it note's maturity pursuant to the provisions hereof.</w:t>
      </w:r>
    </w:p>
    <w:p>
      <w:pPr>
        <w:spacing w:after="0" w:line="66" w:lineRule="exact"/>
        <w:rPr>
          <w:sz w:val="20"/>
          <w:szCs w:val="20"/>
          <w:color w:val="auto"/>
        </w:rPr>
      </w:pPr>
    </w:p>
    <w:p>
      <w:pPr>
        <w:ind w:right="2199" w:firstLine="948"/>
        <w:spacing w:after="0" w:line="347" w:lineRule="auto"/>
        <w:rPr>
          <w:sz w:val="20"/>
          <w:szCs w:val="20"/>
          <w:color w:val="auto"/>
        </w:rPr>
      </w:pPr>
      <w:r>
        <w:rPr>
          <w:rFonts w:ascii="Courier New" w:cs="Courier New" w:eastAsia="Courier New" w:hAnsi="Courier New"/>
          <w:sz w:val="18"/>
          <w:szCs w:val="18"/>
          <w:color w:val="auto"/>
        </w:rPr>
        <w:t>"Minimum Prepayment Amount" shall mean $10,000,000 of the aggregate principal amount of the Loans then outstanding.</w:t>
      </w:r>
    </w:p>
    <w:p>
      <w:pPr>
        <w:spacing w:after="0" w:line="18" w:lineRule="exact"/>
        <w:rPr>
          <w:sz w:val="20"/>
          <w:szCs w:val="20"/>
          <w:color w:val="auto"/>
        </w:rPr>
      </w:pPr>
    </w:p>
    <w:p>
      <w:pPr>
        <w:ind w:right="1999" w:firstLine="948"/>
        <w:spacing w:after="0" w:line="402" w:lineRule="auto"/>
        <w:rPr>
          <w:sz w:val="20"/>
          <w:szCs w:val="20"/>
          <w:color w:val="auto"/>
        </w:rPr>
      </w:pPr>
      <w:r>
        <w:rPr>
          <w:rFonts w:ascii="Courier New" w:cs="Courier New" w:eastAsia="Courier New" w:hAnsi="Courier New"/>
          <w:sz w:val="16"/>
          <w:szCs w:val="16"/>
          <w:color w:val="auto"/>
        </w:rPr>
        <w:t>"Operative Documents" shall mean the Promissory Notes and Agreements, the Security Agreement, the Guaranty and the Intercreditor Agreement.</w:t>
      </w:r>
    </w:p>
    <w:p>
      <w:pPr>
        <w:spacing w:after="0" w:line="1" w:lineRule="exact"/>
        <w:rPr>
          <w:sz w:val="20"/>
          <w:szCs w:val="20"/>
          <w:color w:val="auto"/>
        </w:rPr>
      </w:pPr>
    </w:p>
    <w:p>
      <w:pPr>
        <w:ind w:right="2739" w:firstLine="948"/>
        <w:spacing w:after="0" w:line="347" w:lineRule="auto"/>
        <w:rPr>
          <w:sz w:val="20"/>
          <w:szCs w:val="20"/>
          <w:color w:val="auto"/>
        </w:rPr>
      </w:pPr>
      <w:r>
        <w:rPr>
          <w:rFonts w:ascii="Courier New" w:cs="Courier New" w:eastAsia="Courier New" w:hAnsi="Courier New"/>
          <w:sz w:val="18"/>
          <w:szCs w:val="18"/>
          <w:color w:val="auto"/>
        </w:rPr>
        <w:t>"Overdue Rate" shall mean rate per annum which is 2% above the applicable Interest Rate then in effect.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"Owner" is defined in Paragraph 1 of the Security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"Parts" is defined in Paragraph 1 of the Security Agreement.</w:t>
      </w:r>
    </w:p>
    <w:p>
      <w:pPr>
        <w:spacing w:after="0" w:line="201"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"Payment Date" shall mean (i) the last day of each Interest Period and (ii) the Maturity Date.</w:t>
      </w:r>
    </w:p>
    <w:p>
      <w:pPr>
        <w:spacing w:after="0" w:line="18"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"Pay Off Amount" is defined in the Prepayment Rider to the Negotiable Promissory Notes and Agreements.</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"Permitted Liens" is defined in Paragraph 2 of the Security Agreement.</w:t>
      </w:r>
    </w:p>
    <w:p>
      <w:pPr>
        <w:spacing w:after="0" w:line="224"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"Person" shall mean an individual, partnership, corporation, limited liability company, business trust, joint stock company, trust, unincorporated association, joint venture, Governmental Authority or other entity of whatever nature.</w:t>
      </w:r>
    </w:p>
    <w:p>
      <w:pPr>
        <w:spacing w:after="0" w:line="82" w:lineRule="exact"/>
        <w:rPr>
          <w:sz w:val="20"/>
          <w:szCs w:val="20"/>
          <w:color w:val="auto"/>
        </w:rPr>
      </w:pPr>
    </w:p>
    <w:p>
      <w:pPr>
        <w:ind w:right="1999" w:firstLine="948"/>
        <w:spacing w:after="0" w:line="253" w:lineRule="auto"/>
        <w:rPr>
          <w:sz w:val="20"/>
          <w:szCs w:val="20"/>
          <w:color w:val="auto"/>
        </w:rPr>
      </w:pPr>
      <w:r>
        <w:rPr>
          <w:rFonts w:ascii="Courier New" w:cs="Courier New" w:eastAsia="Courier New" w:hAnsi="Courier New"/>
          <w:sz w:val="18"/>
          <w:szCs w:val="18"/>
          <w:color w:val="auto"/>
        </w:rPr>
        <w:t>"Prime Rate" shall mean the rate which Bank of America, N.A. announces, from time to time, as its prime lending rate, the Prime Rate to change when and as such prime lending rate changes. The Prime Rate is a reference rate and does not necessarily represent the lowest or best rate actually charged by Bank of America, N.A. to any customer of Bank of America, N.A. The Makers acknowledge that Bank of America, N.A. may, from time to time, make commercial loans or other loans at rates of interest at, above or below the Prime Rate.</w:t>
      </w:r>
    </w:p>
    <w:p>
      <w:pPr>
        <w:spacing w:after="0" w:line="104" w:lineRule="exact"/>
        <w:rPr>
          <w:sz w:val="20"/>
          <w:szCs w:val="20"/>
          <w:color w:val="auto"/>
        </w:rPr>
      </w:pPr>
    </w:p>
    <w:p>
      <w:pPr>
        <w:ind w:right="1999" w:firstLine="948"/>
        <w:spacing w:after="0" w:line="402" w:lineRule="auto"/>
        <w:rPr>
          <w:sz w:val="20"/>
          <w:szCs w:val="20"/>
          <w:color w:val="auto"/>
        </w:rPr>
      </w:pPr>
      <w:r>
        <w:rPr>
          <w:rFonts w:ascii="Courier New" w:cs="Courier New" w:eastAsia="Courier New" w:hAnsi="Courier New"/>
          <w:sz w:val="16"/>
          <w:szCs w:val="16"/>
          <w:color w:val="auto"/>
        </w:rPr>
        <w:t>"Promissory Notes and Agreements" shall mean the Promissory Notes and Agreements dated May 24, 2005 by the Makers in favor of each of BofA and CIT.</w:t>
      </w:r>
    </w:p>
    <w:p>
      <w:pPr>
        <w:spacing w:after="0" w:line="1" w:lineRule="exact"/>
        <w:rPr>
          <w:sz w:val="20"/>
          <w:szCs w:val="20"/>
          <w:color w:val="auto"/>
        </w:rPr>
      </w:pPr>
    </w:p>
    <w:p>
      <w:pPr>
        <w:ind w:right="2099" w:firstLine="948"/>
        <w:spacing w:after="0" w:line="292" w:lineRule="auto"/>
        <w:rPr>
          <w:sz w:val="20"/>
          <w:szCs w:val="20"/>
          <w:color w:val="auto"/>
        </w:rPr>
      </w:pPr>
      <w:r>
        <w:rPr>
          <w:rFonts w:ascii="Courier New" w:cs="Courier New" w:eastAsia="Courier New" w:hAnsi="Courier New"/>
          <w:sz w:val="18"/>
          <w:szCs w:val="18"/>
          <w:color w:val="auto"/>
        </w:rPr>
        <w:t>"Property" shall mean any right or interest in or to property of any kind whatsoever, whether real, personal or mixed and whether tangible or intangible, including, without limitation, capital stock.</w:t>
      </w:r>
    </w:p>
    <w:p>
      <w:pPr>
        <w:spacing w:after="0" w:line="66"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"Required Lenders" shall mean at anytime, the Lenders holding 76% or more in principal or face amount of the Promissory Notes and Agreements of the Debtors then outstanding.</w:t>
      </w:r>
    </w:p>
    <w:p>
      <w:pPr>
        <w:spacing w:after="0" w:line="66" w:lineRule="exact"/>
        <w:rPr>
          <w:sz w:val="20"/>
          <w:szCs w:val="20"/>
          <w:color w:val="auto"/>
        </w:rPr>
      </w:pPr>
    </w:p>
    <w:p>
      <w:pPr>
        <w:ind w:right="2099" w:firstLine="948"/>
        <w:spacing w:after="0" w:line="265" w:lineRule="auto"/>
        <w:rPr>
          <w:sz w:val="20"/>
          <w:szCs w:val="20"/>
          <w:color w:val="auto"/>
        </w:rPr>
      </w:pPr>
      <w:r>
        <w:rPr>
          <w:rFonts w:ascii="Courier New" w:cs="Courier New" w:eastAsia="Courier New" w:hAnsi="Courier New"/>
          <w:sz w:val="18"/>
          <w:szCs w:val="18"/>
          <w:color w:val="auto"/>
        </w:rPr>
        <w:t>"Requirement of Law" shall mean, as to any Person, the governing documents of such Person, and any law, treaty, order, rule or regulation or determination of an arbitrator or a court or other Governmental Authority, in each case applicable to or binding upon such Person or any of its Property or to which such Person or any of its Property is subject.</w:t>
      </w:r>
    </w:p>
    <w:p>
      <w:pPr>
        <w:sectPr>
          <w:pgSz w:w="11900" w:h="16838" w:orient="portrait"/>
          <w:cols w:equalWidth="0" w:num="1">
            <w:col w:w="10219"/>
          </w:cols>
          <w:pgMar w:left="240" w:top="110" w:right="1440" w:bottom="0" w:gutter="0" w:footer="0" w:header="0"/>
        </w:sectPr>
      </w:pPr>
    </w:p>
    <w:bookmarkStart w:id="27" w:name="page28"/>
    <w:bookmarkEnd w:id="27"/>
    <w:p>
      <w:pPr>
        <w:ind w:right="1879" w:firstLine="948"/>
        <w:spacing w:after="0" w:line="347" w:lineRule="auto"/>
        <w:rPr>
          <w:sz w:val="20"/>
          <w:szCs w:val="20"/>
          <w:color w:val="auto"/>
        </w:rPr>
      </w:pPr>
      <w:r>
        <w:rPr>
          <w:rFonts w:ascii="Courier New" w:cs="Courier New" w:eastAsia="Courier New" w:hAnsi="Courier New"/>
          <w:sz w:val="18"/>
          <w:szCs w:val="18"/>
          <w:color w:val="auto"/>
        </w:rPr>
        <w:t>"Security Agreement" shall mean that certain Security Agreement, dated May 24, 2005 between each of the Debtors and the Collateral Agent.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"Secured Party" shall mean the Collateral Agent.</w:t>
      </w:r>
    </w:p>
    <w:p>
      <w:pPr>
        <w:spacing w:after="0" w:line="201"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"UCC" shall mean the Uniform Commercial Code as in effect from time to time in the State of Nevada.</w:t>
      </w:r>
    </w:p>
    <w:p>
      <w:pPr>
        <w:spacing w:after="0" w:line="18" w:lineRule="exact"/>
        <w:rPr>
          <w:sz w:val="20"/>
          <w:szCs w:val="20"/>
          <w:color w:val="auto"/>
        </w:rPr>
      </w:pPr>
    </w:p>
    <w:p>
      <w:pPr>
        <w:ind w:right="2839" w:firstLine="948"/>
        <w:spacing w:after="0" w:line="347" w:lineRule="auto"/>
        <w:rPr>
          <w:sz w:val="20"/>
          <w:szCs w:val="20"/>
          <w:color w:val="auto"/>
        </w:rPr>
      </w:pPr>
      <w:r>
        <w:rPr>
          <w:rFonts w:ascii="Courier New" w:cs="Courier New" w:eastAsia="Courier New" w:hAnsi="Courier New"/>
          <w:sz w:val="18"/>
          <w:szCs w:val="18"/>
          <w:color w:val="auto"/>
        </w:rPr>
        <w:t>"World Travel" shall mean World Travel, LLC, a Nevada limited liability company.</w:t>
      </w:r>
    </w:p>
    <w:p>
      <w:pPr>
        <w:spacing w:after="0" w:line="18" w:lineRule="exact"/>
        <w:rPr>
          <w:sz w:val="20"/>
          <w:szCs w:val="20"/>
          <w:color w:val="auto"/>
        </w:rPr>
      </w:pPr>
    </w:p>
    <w:p>
      <w:pPr>
        <w:ind w:right="1879" w:firstLine="948"/>
        <w:spacing w:after="0" w:line="276" w:lineRule="auto"/>
        <w:rPr>
          <w:sz w:val="20"/>
          <w:szCs w:val="20"/>
          <w:color w:val="auto"/>
        </w:rPr>
      </w:pPr>
      <w:r>
        <w:rPr>
          <w:rFonts w:ascii="Courier New" w:cs="Courier New" w:eastAsia="Courier New" w:hAnsi="Courier New"/>
          <w:sz w:val="16"/>
          <w:szCs w:val="16"/>
          <w:color w:val="auto"/>
        </w:rPr>
        <w:t>"Wynn Credit Agreement" shall mean the CREDIT AGREEMENT dated as of December 14, 2004 and entered into among the Guarantor, the several banks and other financial institutions or entities from time to time party to this Agreement as lenders, DEUTSCHE BANK SECURITIES INC., as lead arranger and joint book running manager, DEUTSCHE BANK TRUST COMPANY AMERICAS, as administrative agent (in such capacity and together with its successors and assigns, the "Administrative Agent"), issuing lender and swing line lender,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N.A., as joint documentation agent, SG AMERICAS SECURITIES, LLC, as arranger and joint book running manager, and SOCIETE GENERALE, as joint documentation agent, as the same may be, in whole or in part, amended, restated, refinanced, renewed, extended, supplemented or otherwise modified from time to time; provided that if at any time the Wynn Credit Agreement is no longer in effect, "Wynn Credit Agreement" shall refer to the terms, covenants and definitions set forth in the Wynn Credit Agreement as in effect on the last day such agreement was in effect.</w:t>
      </w:r>
    </w:p>
    <w:p>
      <w:pPr>
        <w:sectPr>
          <w:pgSz w:w="11900" w:h="16838" w:orient="portrait"/>
          <w:cols w:equalWidth="0" w:num="1">
            <w:col w:w="10219"/>
          </w:cols>
          <w:pgMar w:left="240" w:top="312" w:right="1440" w:bottom="1440" w:gutter="0" w:footer="0" w:header="0"/>
        </w:sectPr>
      </w:pPr>
    </w:p>
    <w:bookmarkStart w:id="28" w:name="page29"/>
    <w:bookmarkEnd w:id="28"/>
    <w:p>
      <w:pPr>
        <w:spacing w:after="0" w:line="52"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Exhibit 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AIRCRAFT SECURITY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form is subject to State legal requirements.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GRANT OF SECURITY INTEREST; DESCRIPTION OF COLLATERAL.</w:t>
      </w:r>
    </w:p>
    <w:p>
      <w:pPr>
        <w:spacing w:after="0" w:line="201" w:lineRule="exact"/>
        <w:rPr>
          <w:sz w:val="20"/>
          <w:szCs w:val="20"/>
          <w:color w:val="auto"/>
        </w:rPr>
      </w:pPr>
    </w:p>
    <w:p>
      <w:pPr>
        <w:ind w:right="1879" w:firstLine="948"/>
        <w:spacing w:after="0" w:line="278" w:lineRule="auto"/>
        <w:rPr>
          <w:sz w:val="20"/>
          <w:szCs w:val="20"/>
          <w:color w:val="auto"/>
        </w:rPr>
      </w:pPr>
      <w:r>
        <w:rPr>
          <w:rFonts w:ascii="Courier New" w:cs="Courier New" w:eastAsia="Courier New" w:hAnsi="Courier New"/>
          <w:sz w:val="16"/>
          <w:szCs w:val="16"/>
          <w:color w:val="auto"/>
        </w:rPr>
        <w:t>The undersigned, Wells Fargo Bank Northwest, National Association, not in its individual capacity, but solely as Owner Trustee (in such capacity, the "Owner") of that certain Trust created under the Trust Agreement (as amended, the "Aircraft Trust") dated as of May 10, 2002 with World Travel, LLC, a Nevada limited liability company ("World Travel"), as Trustor and World Travel, jointly and severally, (the Owner and World Travel are hereinafter, collectively, the "Debtors"), to secure payment of the indebtedness evidenced hereby and all other indebtedness now or hereafter owing by Debtors to WELLS FARGO BANK, NATIONAL ASSOCIATION, a national banking association, not in its individual capacity (except as specifically set forth herein), but solely as collateral agent, its successors and assigns ("Secured Party"), Bank of America, N.A. ("BofA") and/or The CIT Group/Equipment Financing, Inc. ("CIT"; BofA and CIT are each hereinafter individually referred to as a "Lender" and, collectively, as the "Lenders") hereunder and under the other Operative Documents (as hereinafter defined) hereby grant to Secured Party for the benefit of the Lenders a security interest as follows:</w:t>
      </w:r>
    </w:p>
    <w:p>
      <w:pPr>
        <w:spacing w:after="0" w:line="295" w:lineRule="exact"/>
        <w:rPr>
          <w:sz w:val="20"/>
          <w:szCs w:val="20"/>
          <w:color w:val="auto"/>
        </w:rPr>
      </w:pPr>
    </w:p>
    <w:p>
      <w:pPr>
        <w:ind w:right="1879" w:firstLine="956"/>
        <w:spacing w:after="0" w:line="252"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 hereby grants to Secured Party for the benefit of the Lenders a security interest in all of Owner's right, title and interest in and to the following-described aircraft, engine(s), and equipment, together with all appliances, parts, instruments, appurtenances, accessories, furnishings and other equipment of whatever nature (other than the Engines), that may from time to time be incorporated or installed in or attached to the Airframe or any Engine (collectively referred to herein as "Parts"), and the property described on Schedule A attached hereto, all of which is hereinafter referred to as "Collateral":</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Airframe: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vMerge w:val="restart"/>
          </w:tcPr>
          <w:p>
            <w:pPr>
              <w:jc w:val="center"/>
              <w:ind w:right="12"/>
              <w:spacing w:after="0"/>
              <w:rPr>
                <w:sz w:val="20"/>
                <w:szCs w:val="20"/>
                <w:color w:val="auto"/>
              </w:rPr>
            </w:pPr>
            <w:r>
              <w:rPr>
                <w:rFonts w:ascii="Courier New" w:cs="Courier New" w:eastAsia="Courier New" w:hAnsi="Courier New"/>
                <w:sz w:val="18"/>
                <w:szCs w:val="18"/>
                <w:color w:val="auto"/>
                <w:w w:val="99"/>
              </w:rPr>
              <w:t>NEW/USED</w:t>
            </w:r>
          </w:p>
        </w:tc>
        <w:tc>
          <w:tcPr>
            <w:tcW w:w="6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YEAR</w:t>
            </w:r>
          </w:p>
        </w:tc>
        <w:tc>
          <w:tcPr>
            <w:tcW w:w="15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MANUFACTURER</w:t>
            </w:r>
          </w:p>
        </w:tc>
        <w:tc>
          <w:tcPr>
            <w:tcW w:w="232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MODEL</w:t>
            </w:r>
          </w:p>
        </w:tc>
        <w:tc>
          <w:tcPr>
            <w:tcW w:w="1480" w:type="dxa"/>
            <w:vAlign w:val="bottom"/>
            <w:vMerge w:val="restart"/>
          </w:tcPr>
          <w:p>
            <w:pPr>
              <w:jc w:val="center"/>
              <w:ind w:left="32"/>
              <w:spacing w:after="0"/>
              <w:rPr>
                <w:sz w:val="20"/>
                <w:szCs w:val="20"/>
                <w:color w:val="auto"/>
              </w:rPr>
            </w:pPr>
            <w:r>
              <w:rPr>
                <w:rFonts w:ascii="Courier New" w:cs="Courier New" w:eastAsia="Courier New" w:hAnsi="Courier New"/>
                <w:sz w:val="18"/>
                <w:szCs w:val="18"/>
                <w:color w:val="auto"/>
                <w:w w:val="96"/>
              </w:rPr>
              <w:t>SERIAL NUMBER</w:t>
            </w:r>
          </w:p>
        </w:tc>
        <w:tc>
          <w:tcPr>
            <w:tcW w:w="1260" w:type="dxa"/>
            <w:vAlign w:val="bottom"/>
          </w:tcPr>
          <w:p>
            <w:pPr>
              <w:spacing w:after="0"/>
              <w:rPr>
                <w:sz w:val="20"/>
                <w:szCs w:val="20"/>
                <w:color w:val="auto"/>
              </w:rPr>
            </w:pPr>
            <w:r>
              <w:rPr>
                <w:rFonts w:ascii="Courier New" w:cs="Courier New" w:eastAsia="Courier New" w:hAnsi="Courier New"/>
                <w:sz w:val="18"/>
                <w:szCs w:val="18"/>
                <w:color w:val="auto"/>
                <w:w w:val="95"/>
              </w:rPr>
              <w:t>REGISTRATION</w:t>
            </w:r>
          </w:p>
        </w:tc>
        <w:tc>
          <w:tcPr>
            <w:tcW w:w="0" w:type="dxa"/>
            <w:vAlign w:val="bottom"/>
          </w:tcPr>
          <w:p>
            <w:pPr>
              <w:spacing w:after="0"/>
              <w:rPr>
                <w:sz w:val="1"/>
                <w:szCs w:val="1"/>
                <w:color w:val="auto"/>
              </w:rPr>
            </w:pPr>
          </w:p>
        </w:tc>
      </w:tr>
      <w:tr>
        <w:trPr>
          <w:trHeight w:val="296"/>
        </w:trPr>
        <w:tc>
          <w:tcPr>
            <w:tcW w:w="96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23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NUMBER</w:t>
            </w:r>
          </w:p>
        </w:tc>
        <w:tc>
          <w:tcPr>
            <w:tcW w:w="0" w:type="dxa"/>
            <w:vAlign w:val="bottom"/>
          </w:tcPr>
          <w:p>
            <w:pPr>
              <w:spacing w:after="0"/>
              <w:rPr>
                <w:sz w:val="1"/>
                <w:szCs w:val="1"/>
                <w:color w:val="auto"/>
              </w:rPr>
            </w:pPr>
          </w:p>
        </w:tc>
      </w:tr>
      <w:tr>
        <w:trPr>
          <w:trHeight w:val="405"/>
        </w:trPr>
        <w:tc>
          <w:tcPr>
            <w:tcW w:w="9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Used</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1999</w:t>
            </w:r>
          </w:p>
        </w:tc>
        <w:tc>
          <w:tcPr>
            <w:tcW w:w="1520" w:type="dxa"/>
            <w:vAlign w:val="bottom"/>
          </w:tcPr>
          <w:p>
            <w:pPr>
              <w:jc w:val="center"/>
              <w:spacing w:after="0"/>
              <w:rPr>
                <w:sz w:val="20"/>
                <w:szCs w:val="20"/>
                <w:color w:val="auto"/>
              </w:rPr>
            </w:pPr>
            <w:r>
              <w:rPr>
                <w:rFonts w:ascii="Courier New" w:cs="Courier New" w:eastAsia="Courier New" w:hAnsi="Courier New"/>
                <w:sz w:val="18"/>
                <w:szCs w:val="18"/>
                <w:color w:val="auto"/>
                <w:w w:val="95"/>
              </w:rPr>
              <w:t>Boeing</w:t>
            </w:r>
          </w:p>
        </w:tc>
        <w:tc>
          <w:tcPr>
            <w:tcW w:w="2320" w:type="dxa"/>
            <w:vAlign w:val="bottom"/>
          </w:tcPr>
          <w:p>
            <w:pPr>
              <w:ind w:left="120"/>
              <w:spacing w:after="0"/>
              <w:rPr>
                <w:sz w:val="20"/>
                <w:szCs w:val="20"/>
                <w:color w:val="auto"/>
              </w:rPr>
            </w:pPr>
            <w:r>
              <w:rPr>
                <w:rFonts w:ascii="Courier New" w:cs="Courier New" w:eastAsia="Courier New" w:hAnsi="Courier New"/>
                <w:sz w:val="18"/>
                <w:szCs w:val="18"/>
                <w:color w:val="auto"/>
              </w:rPr>
              <w:t>737-79U Business Jet</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29441</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N88WR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together with any and all Parts incorporated or installed or attached to such aircraft and all Parts removed from such aircraft until such Parts are replaced (such airframe, together with any replacement or substitute airframe and all such Parts, the "Airframe"):</w:t>
      </w:r>
    </w:p>
    <w:p>
      <w:pPr>
        <w:spacing w:after="0" w:line="8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Engine(s):</w:t>
        <w:tab/>
        <w:t>Rated over 750 horsepower.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CFM International, Inc. model CFM 56-7B, S/N: 874-373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CFM International, Inc. model CFM 56-7B, S/N: 874-366</w:t>
      </w:r>
    </w:p>
    <w:p>
      <w:pPr>
        <w:spacing w:after="0" w:line="169"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8"/>
          <w:szCs w:val="18"/>
          <w:color w:val="auto"/>
        </w:rPr>
        <w:t>regardless of whether, from time to time thereafter, either such engine is installed on the aircraft described above or installed on any other airframe or any other aircraft, and each of the engines installed on the Aircraft and any replacement engine that may be substituted for such engine, together, in each case, with any and all Parts incorporated or installed or attached thereto and any and all Parts removed therefrom, until such Parts are replaced (each such engine, and replacement or substitute engine, together with any and all such Parts, the "Engine" and collectively the "Engines"; the Airframe, Engines and the Parts are collectively referred to as the "Aircraft"; and any and all proceeds of any of the above.</w:t>
      </w:r>
    </w:p>
    <w:p>
      <w:pPr>
        <w:spacing w:after="0" w:line="104" w:lineRule="exact"/>
        <w:rPr>
          <w:sz w:val="20"/>
          <w:szCs w:val="20"/>
          <w:color w:val="auto"/>
        </w:rPr>
      </w:pPr>
    </w:p>
    <w:p>
      <w:pPr>
        <w:ind w:right="1879" w:firstLine="956"/>
        <w:spacing w:after="0" w:line="260" w:lineRule="auto"/>
        <w:tabs>
          <w:tab w:leader="none" w:pos="136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World Travel hereby grants to Secured Party for the benefit of the Lenders a security interest in all of World Travel's right, title and interest in and to the Collateral. World Travel confirms that its interest in the Aircraft is as beneficial owner only pursuant to the terms of the Aircraft Trust, and World Travel claims no right, title or interest as holder of legal title to the Aircraft.</w:t>
      </w:r>
    </w:p>
    <w:p>
      <w:pPr>
        <w:spacing w:after="0" w:line="93"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Capitalized terms used herein and not otherwise defined shall have the meaning set forth in Appendix 1 hereto.</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WARRANTIES.</w:t>
      </w:r>
    </w:p>
    <w:p>
      <w:pPr>
        <w:spacing w:after="0" w:line="201" w:lineRule="exact"/>
        <w:rPr>
          <w:sz w:val="20"/>
          <w:szCs w:val="20"/>
          <w:color w:val="auto"/>
        </w:rPr>
      </w:pPr>
    </w:p>
    <w:p>
      <w:pPr>
        <w:ind w:right="1879" w:firstLine="948"/>
        <w:spacing w:after="0" w:line="344" w:lineRule="auto"/>
        <w:rPr>
          <w:sz w:val="20"/>
          <w:szCs w:val="20"/>
          <w:color w:val="auto"/>
        </w:rPr>
      </w:pPr>
      <w:r>
        <w:rPr>
          <w:rFonts w:ascii="Courier New" w:cs="Courier New" w:eastAsia="Courier New" w:hAnsi="Courier New"/>
          <w:sz w:val="16"/>
          <w:szCs w:val="16"/>
          <w:color w:val="auto"/>
        </w:rPr>
        <w:t>Debtors warrant that the Collateral is not and will not be registered under the laws of any foreign country, that the Owner has good legal and beneficial title to the Collateral (except for beneficial title to the Aircraft</w:t>
      </w:r>
    </w:p>
    <w:p>
      <w:pPr>
        <w:sectPr>
          <w:pgSz w:w="11900" w:h="16891" w:orient="portrait"/>
          <w:cols w:equalWidth="0" w:num="1">
            <w:col w:w="10219"/>
          </w:cols>
          <w:pgMar w:left="240" w:top="110" w:right="1440" w:bottom="0" w:gutter="0" w:footer="0" w:header="0"/>
        </w:sectPr>
      </w:pPr>
    </w:p>
    <w:bookmarkStart w:id="29" w:name="page30"/>
    <w:bookmarkEnd w:id="29"/>
    <w:p>
      <w:pPr>
        <w:spacing w:after="0" w:line="1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which is held by World Travel) and is in lawful possession thereof, and the same is and will be kept free and clear of all liens, adverse claims and encumbrances except for (i) the rights of Debtors as herein provided, the lien hereof and any other rights existing pursuant to the Operative Documents, (ii) the rights of lessees and other persons under leases and other agreements and arrangements in each case to the extent permitted by the Operative Documents,</w:t>
      </w:r>
    </w:p>
    <w:p>
      <w:pPr>
        <w:spacing w:after="0" w:line="1" w:lineRule="exact"/>
        <w:rPr>
          <w:sz w:val="20"/>
          <w:szCs w:val="20"/>
          <w:color w:val="auto"/>
        </w:rPr>
      </w:pPr>
    </w:p>
    <w:p>
      <w:pPr>
        <w:ind w:right="1879" w:firstLine="8"/>
        <w:spacing w:after="0" w:line="243" w:lineRule="auto"/>
        <w:tabs>
          <w:tab w:leader="none" w:pos="6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taxes imposed against Debtors either not yet due or being contested on a timely basis in good faith by appropriate proceedings, (iv) mechanics', material suppliers', workers', repairers', employees' or other like liens arising in the ordinary course of Debtors' business for amounts that are not overdue or are being contested on a timely basis and in good faith by appropriate proceedings, (v) liens arising out of any judgment or award against Debtors with respect to which an appeal or proceeding for review is being prosecuted on a timely basis and in good faith and in respect of which a stay of execution pending such appeal or proceeding for review shall have been secured, (vi) salvage or similar rights of insurers under policies required to be maintained by Debtors under Section 8 hereof and (vii) any other lien with respect to which Debtors shall have provided a bond or other security in an amount and under terms reasonably satisfactory to Secured Party (collectively, the "Permitted Liens").</w:t>
      </w:r>
    </w:p>
    <w:p>
      <w:pPr>
        <w:spacing w:after="0" w:line="116" w:lineRule="exact"/>
        <w:rPr>
          <w:sz w:val="20"/>
          <w:szCs w:val="20"/>
          <w:color w:val="auto"/>
        </w:rPr>
      </w:pPr>
    </w:p>
    <w:p>
      <w:pPr>
        <w:ind w:right="1879" w:firstLine="948"/>
        <w:spacing w:after="0" w:line="253" w:lineRule="auto"/>
        <w:rPr>
          <w:sz w:val="20"/>
          <w:szCs w:val="20"/>
          <w:color w:val="auto"/>
        </w:rPr>
      </w:pPr>
      <w:r>
        <w:rPr>
          <w:rFonts w:ascii="Courier New" w:cs="Courier New" w:eastAsia="Courier New" w:hAnsi="Courier New"/>
          <w:sz w:val="18"/>
          <w:szCs w:val="18"/>
          <w:color w:val="auto"/>
        </w:rPr>
        <w:t>The Owner warrants that it is a "citizen of the United States" as defined in Section 40102(a)(15) of Title 49, United States Code; each Debtor warrants that the Aircraft will not be registered under the laws of any foreign country, and that the Aircraft will not be used in violation of any law, regulation, ordinance or policy of insurance affecting the maintenance, use or flight of Aircraft in any material respect. These warranties are conditions of the Debtors' right of possession and use, and delivery is made in reliance thereon.</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USE AND LOCATION OF COLLATERAL.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Said Aircraft shall be regularly hangared at:</w:t>
      </w:r>
    </w:p>
    <w:p>
      <w:pPr>
        <w:spacing w:after="0" w:line="201" w:lineRule="exact"/>
        <w:rPr>
          <w:sz w:val="20"/>
          <w:szCs w:val="20"/>
          <w:color w:val="auto"/>
        </w:rPr>
      </w:pPr>
    </w:p>
    <w:p>
      <w:pPr>
        <w:spacing w:after="0"/>
        <w:tabs>
          <w:tab w:leader="none" w:pos="3780" w:val="left"/>
          <w:tab w:leader="none" w:pos="4940" w:val="left"/>
          <w:tab w:leader="none" w:pos="5880" w:val="left"/>
          <w:tab w:leader="none" w:pos="6940" w:val="left"/>
        </w:tabs>
        <w:rPr>
          <w:sz w:val="20"/>
          <w:szCs w:val="20"/>
          <w:color w:val="auto"/>
        </w:rPr>
      </w:pPr>
      <w:r>
        <w:rPr>
          <w:rFonts w:ascii="Courier New" w:cs="Courier New" w:eastAsia="Courier New" w:hAnsi="Courier New"/>
          <w:sz w:val="18"/>
          <w:szCs w:val="18"/>
          <w:color w:val="auto"/>
        </w:rPr>
        <w:t>McCarran</w:t>
      </w:r>
      <w:r>
        <w:rPr>
          <w:sz w:val="20"/>
          <w:szCs w:val="20"/>
          <w:color w:val="auto"/>
        </w:rPr>
        <w:tab/>
      </w:r>
      <w:r>
        <w:rPr>
          <w:rFonts w:ascii="Courier New" w:cs="Courier New" w:eastAsia="Courier New" w:hAnsi="Courier New"/>
          <w:sz w:val="18"/>
          <w:szCs w:val="18"/>
          <w:color w:val="auto"/>
        </w:rPr>
        <w:t>Las Vegas</w:t>
        <w:tab/>
        <w:t>Clark</w:t>
      </w:r>
      <w:r>
        <w:rPr>
          <w:sz w:val="20"/>
          <w:szCs w:val="20"/>
          <w:color w:val="auto"/>
        </w:rPr>
        <w:tab/>
      </w:r>
      <w:r>
        <w:rPr>
          <w:rFonts w:ascii="Courier New" w:cs="Courier New" w:eastAsia="Courier New" w:hAnsi="Courier New"/>
          <w:sz w:val="18"/>
          <w:szCs w:val="18"/>
          <w:color w:val="auto"/>
        </w:rPr>
        <w:t>Nevada</w:t>
      </w:r>
      <w:r>
        <w:rPr>
          <w:sz w:val="20"/>
          <w:szCs w:val="20"/>
          <w:color w:val="auto"/>
        </w:rPr>
        <w:tab/>
      </w:r>
      <w:r>
        <w:rPr>
          <w:rFonts w:ascii="Courier New" w:cs="Courier New" w:eastAsia="Courier New" w:hAnsi="Courier New"/>
          <w:sz w:val="16"/>
          <w:szCs w:val="16"/>
          <w:color w:val="auto"/>
        </w:rPr>
        <w:t>89119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tabs>
          <w:tab w:leader="none" w:pos="4000" w:val="left"/>
          <w:tab w:leader="none" w:pos="4940" w:val="left"/>
          <w:tab w:leader="none" w:pos="5880" w:val="left"/>
          <w:tab w:leader="none" w:pos="6840" w:val="left"/>
        </w:tabs>
        <w:rPr>
          <w:sz w:val="20"/>
          <w:szCs w:val="20"/>
          <w:color w:val="auto"/>
        </w:rPr>
      </w:pPr>
      <w:r>
        <w:rPr>
          <w:rFonts w:ascii="Courier New" w:cs="Courier New" w:eastAsia="Courier New" w:hAnsi="Courier New"/>
          <w:sz w:val="18"/>
          <w:szCs w:val="18"/>
          <w:color w:val="auto"/>
        </w:rPr>
        <w:t>Name of airport or street address</w:t>
      </w:r>
      <w:r>
        <w:rPr>
          <w:sz w:val="20"/>
          <w:szCs w:val="20"/>
          <w:color w:val="auto"/>
        </w:rPr>
        <w:tab/>
      </w:r>
      <w:r>
        <w:rPr>
          <w:rFonts w:ascii="Courier New" w:cs="Courier New" w:eastAsia="Courier New" w:hAnsi="Courier New"/>
          <w:sz w:val="18"/>
          <w:szCs w:val="18"/>
          <w:color w:val="auto"/>
        </w:rPr>
        <w:t>City</w:t>
      </w:r>
      <w:r>
        <w:rPr>
          <w:sz w:val="20"/>
          <w:szCs w:val="20"/>
          <w:color w:val="auto"/>
        </w:rPr>
        <w:tab/>
      </w:r>
      <w:r>
        <w:rPr>
          <w:rFonts w:ascii="Courier New" w:cs="Courier New" w:eastAsia="Courier New" w:hAnsi="Courier New"/>
          <w:sz w:val="18"/>
          <w:szCs w:val="18"/>
          <w:color w:val="auto"/>
        </w:rPr>
        <w:t>County</w:t>
        <w:tab/>
        <w:t>State</w:t>
      </w:r>
      <w:r>
        <w:rPr>
          <w:sz w:val="20"/>
          <w:szCs w:val="20"/>
          <w:color w:val="auto"/>
        </w:rPr>
        <w:tab/>
      </w:r>
      <w:r>
        <w:rPr>
          <w:rFonts w:ascii="Courier New" w:cs="Courier New" w:eastAsia="Courier New" w:hAnsi="Courier New"/>
          <w:sz w:val="16"/>
          <w:szCs w:val="16"/>
          <w:color w:val="auto"/>
        </w:rPr>
        <w:t>Zip Code</w:t>
      </w:r>
    </w:p>
    <w:p>
      <w:pPr>
        <w:spacing w:after="0" w:line="169"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Debtors may not otherwise change the Aircraft's regular hangar as indicated above without prior notice to the Secured Party.</w:t>
      </w:r>
    </w:p>
    <w:p>
      <w:pPr>
        <w:spacing w:after="0" w:line="18"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Debtors warrant and agree that the Collateral is to be used primarily for business or commercial purposes (other than agricultural).</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PROMISE TO PAY; TERMS AND PLACE OF PAYMENT.</w:t>
      </w:r>
    </w:p>
    <w:p>
      <w:pPr>
        <w:spacing w:after="0" w:line="201" w:lineRule="exact"/>
        <w:rPr>
          <w:sz w:val="20"/>
          <w:szCs w:val="20"/>
          <w:color w:val="auto"/>
        </w:rPr>
      </w:pPr>
    </w:p>
    <w:p>
      <w:pPr>
        <w:ind w:right="1879" w:firstLine="948"/>
        <w:spacing w:after="0" w:line="250" w:lineRule="auto"/>
        <w:rPr>
          <w:sz w:val="20"/>
          <w:szCs w:val="20"/>
          <w:color w:val="auto"/>
        </w:rPr>
      </w:pPr>
      <w:r>
        <w:rPr>
          <w:rFonts w:ascii="Courier New" w:cs="Courier New" w:eastAsia="Courier New" w:hAnsi="Courier New"/>
          <w:sz w:val="18"/>
          <w:szCs w:val="18"/>
          <w:color w:val="auto"/>
        </w:rPr>
        <w:t>Debtors promise, jointly and severally, to pay the Lenders all amounts shown on the promissory notes attached hereto as Exhibits A and B, and made a part hereof, according to the terms described therein (provided that any failure to pay an amount other than principal shall not constitute an Event of Default until such payment is at least five (5) days overdue). Payments shall be made as designated therein or such other place as the Lenders may designate from time to time. This Security Agreement shall continue effective irrespective of any retaking and redelivery of Collateral to Debtors until all amounts secured hereby are fully paid. Any note taken herewith shall evidence indebtedness and not payment.</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LATE CHARGES AND OTHER FEES.</w:t>
      </w:r>
    </w:p>
    <w:p>
      <w:pPr>
        <w:spacing w:after="0" w:line="201" w:lineRule="exact"/>
        <w:rPr>
          <w:sz w:val="20"/>
          <w:szCs w:val="20"/>
          <w:color w:val="auto"/>
        </w:rPr>
      </w:pPr>
    </w:p>
    <w:p>
      <w:pPr>
        <w:ind w:right="2319" w:firstLine="948"/>
        <w:spacing w:after="0" w:line="292" w:lineRule="auto"/>
        <w:rPr>
          <w:sz w:val="20"/>
          <w:szCs w:val="20"/>
          <w:color w:val="auto"/>
        </w:rPr>
      </w:pPr>
      <w:r>
        <w:rPr>
          <w:rFonts w:ascii="Courier New" w:cs="Courier New" w:eastAsia="Courier New" w:hAnsi="Courier New"/>
          <w:sz w:val="18"/>
          <w:szCs w:val="18"/>
          <w:color w:val="auto"/>
        </w:rPr>
        <w:t>Any payment not made when due shall, at the option of the Lenders, bear late charges thereon calculated at the Overdue Rate, but in no event greater than the highest rate permitted by relevant law.</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DEBTORS' WARRANTIES, REPRESENTATIONS AND COVENANTS.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Debtors jointly and severally warrant, represent and covenant:</w:t>
      </w:r>
    </w:p>
    <w:p>
      <w:pPr>
        <w:spacing w:after="0" w:line="201" w:lineRule="exact"/>
        <w:rPr>
          <w:sz w:val="20"/>
          <w:szCs w:val="20"/>
          <w:color w:val="auto"/>
        </w:rPr>
      </w:pPr>
    </w:p>
    <w:p>
      <w:pPr>
        <w:ind w:left="960" w:right="1999" w:firstLine="1050"/>
        <w:spacing w:after="0" w:line="347" w:lineRule="auto"/>
        <w:tabs>
          <w:tab w:leader="none" w:pos="243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Debtors are justly indebted to the Lenders for the full amount of the foregoing indebtedness;</w:t>
      </w:r>
    </w:p>
    <w:p>
      <w:pPr>
        <w:spacing w:after="0" w:line="18" w:lineRule="exact"/>
        <w:rPr>
          <w:rFonts w:ascii="Courier New" w:cs="Courier New" w:eastAsia="Courier New" w:hAnsi="Courier New"/>
          <w:sz w:val="18"/>
          <w:szCs w:val="18"/>
          <w:color w:val="auto"/>
        </w:rPr>
      </w:pPr>
    </w:p>
    <w:p>
      <w:pPr>
        <w:ind w:left="960" w:right="1999" w:firstLine="1050"/>
        <w:spacing w:after="0" w:line="256" w:lineRule="auto"/>
        <w:tabs>
          <w:tab w:leader="none" w:pos="243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this Security Agreement creates a valid first priority security interest in the Collateral and that all filings and other action necessary to perfect such security interest have been taken, and further that, except for the security interest granted hereby, the Collateral is free from and will be kept free from all liens, claims, security interests and encumbrances in each case other than Permitted Liens;</w:t>
      </w:r>
    </w:p>
    <w:p>
      <w:pPr>
        <w:spacing w:after="0" w:line="98" w:lineRule="exact"/>
        <w:rPr>
          <w:rFonts w:ascii="Courier New" w:cs="Courier New" w:eastAsia="Courier New" w:hAnsi="Courier New"/>
          <w:sz w:val="18"/>
          <w:szCs w:val="18"/>
          <w:color w:val="auto"/>
        </w:rPr>
      </w:pPr>
    </w:p>
    <w:p>
      <w:pPr>
        <w:ind w:left="960" w:right="1879" w:firstLine="1050"/>
        <w:spacing w:after="0" w:line="292" w:lineRule="auto"/>
        <w:tabs>
          <w:tab w:leader="none" w:pos="243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no financing statement or mortgage covering the Collateral, or the proceeds thereof, is on file except as contemplated hereunder;</w:t>
      </w:r>
    </w:p>
    <w:p>
      <w:pPr>
        <w:sectPr>
          <w:pgSz w:w="11900" w:h="16856" w:orient="portrait"/>
          <w:cols w:equalWidth="0" w:num="1">
            <w:col w:w="10219"/>
          </w:cols>
          <w:pgMar w:left="240" w:top="110" w:right="1440" w:bottom="0" w:gutter="0" w:footer="0" w:header="0"/>
        </w:sectPr>
      </w:pPr>
    </w:p>
    <w:bookmarkStart w:id="30" w:name="page31"/>
    <w:bookmarkEnd w:id="30"/>
    <w:p>
      <w:pPr>
        <w:ind w:left="952" w:right="1879" w:firstLine="1050"/>
        <w:spacing w:after="0" w:line="280" w:lineRule="auto"/>
        <w:tabs>
          <w:tab w:leader="none" w:pos="2427"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Debtors have full authority to enter into, and have duly authorized executed and delivered this Security Agreement and the Promissory Notes and Agreements and in so doing are not violating their charter or by-laws, any law or regulation or agreement with third parties; Debtors have taken all such action as may be necessary or appropriate to make this Security Agreement binding upon them, and this Security Agreement and the Promissory Notes and Agreements are the legal, valid and binding obligations of the Debtors and are enforceable against Debtors in accordance with their respective terms except as such enforceability may be limited by (a) applicable bankruptcy, insolvency, reorganization, moratorium or other similar laws affecting the enforcement of creditors' rights generally and (b) general principles of equity (regardless of whether such enforceability is considered in a proceeding in equity or at law);</w:t>
      </w:r>
    </w:p>
    <w:p>
      <w:pPr>
        <w:spacing w:after="0" w:line="289" w:lineRule="exact"/>
        <w:rPr>
          <w:rFonts w:ascii="Courier New" w:cs="Courier New" w:eastAsia="Courier New" w:hAnsi="Courier New"/>
          <w:sz w:val="16"/>
          <w:szCs w:val="16"/>
          <w:color w:val="auto"/>
        </w:rPr>
      </w:pPr>
    </w:p>
    <w:p>
      <w:pPr>
        <w:ind w:left="952" w:right="1879" w:firstLine="1050"/>
        <w:spacing w:after="0" w:line="247" w:lineRule="auto"/>
        <w:tabs>
          <w:tab w:leader="none" w:pos="2427"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Debtor (a) is the type of organization, (b) is organized under the laws of the jurisdiction, (c) has its chief executive office, and (d) if it is a "registered organization" as defined in Article 9 of the Uniform Commercial Code (i.e., organized solely under the laws of a single state and as to which the state must maintain a public record showing the organization to have been organized), has the organizational identification number (or, if none, has been assigned no such number by the state of organization), all as set forth under Debtor's name (which is its exact and complete legal name) at the signature line of this Security Agreement. Debtors agree to notify Secured Party in writing promptly, and in any event, within ten Business Days, in the event of a change in any of the foregoing facts and information;</w:t>
      </w:r>
    </w:p>
    <w:p>
      <w:pPr>
        <w:spacing w:after="0" w:line="107" w:lineRule="exact"/>
        <w:rPr>
          <w:rFonts w:ascii="Courier New" w:cs="Courier New" w:eastAsia="Courier New" w:hAnsi="Courier New"/>
          <w:sz w:val="18"/>
          <w:szCs w:val="18"/>
          <w:color w:val="auto"/>
        </w:rPr>
      </w:pPr>
    </w:p>
    <w:p>
      <w:pPr>
        <w:ind w:left="952" w:right="1879" w:firstLine="1050"/>
        <w:spacing w:after="0" w:line="244" w:lineRule="auto"/>
        <w:tabs>
          <w:tab w:leader="none" w:pos="2427"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Debtors shall maintain, service, repair, overhaul and test or caused to be maintained, serviced, repaired, overhauled and tested the Aircraft so as to keep such Aircraft in as good operating condition as when delivered to Debtors, ordinary wear and tear excepted, and in such condition as may be necessary to enable the Airworthiness Certificate (as defined in the Transportation Code. 49 U.S.C. section 44101 et seq. and related regulations (the "Act")) of such Aircraft to be maintained in good standing at all times under the Act and to maintain such Aircraft under Debtors' FAA-approved maintenance program as in effect from time to time for the Aircraft, which shall include scheduled maintenance, conditioned monitored maintenance, on-condition maintenance or other hourly cost maintenance programs with respect to the Aircraft its engines, power components and other parts, including, to the extent required to maintain airworthiness, Alert Customer Bulletins, Customer Bulletins and Aircraft Service Changes or other requirements of the manufacturer in effect from time to time, all at Debtors' sole expense, "Maintenance Program");</w:t>
      </w:r>
    </w:p>
    <w:p>
      <w:pPr>
        <w:spacing w:after="0" w:line="117" w:lineRule="exact"/>
        <w:rPr>
          <w:rFonts w:ascii="Courier New" w:cs="Courier New" w:eastAsia="Courier New" w:hAnsi="Courier New"/>
          <w:sz w:val="18"/>
          <w:szCs w:val="18"/>
          <w:color w:val="auto"/>
        </w:rPr>
      </w:pPr>
    </w:p>
    <w:p>
      <w:pPr>
        <w:ind w:left="952" w:right="1879" w:firstLine="1050"/>
        <w:spacing w:after="0" w:line="274" w:lineRule="auto"/>
        <w:tabs>
          <w:tab w:leader="none" w:pos="2427"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Debtors shall accrue to the extent required by GAAP on their books and records an amount of funds sufficient to cover all expenses incurred as a result of scheduled aircraft or engine maintenance as required by the Maintenance Program; and</w:t>
      </w:r>
    </w:p>
    <w:p>
      <w:pPr>
        <w:spacing w:after="0" w:line="81" w:lineRule="exact"/>
        <w:rPr>
          <w:rFonts w:ascii="Courier New" w:cs="Courier New" w:eastAsia="Courier New" w:hAnsi="Courier New"/>
          <w:sz w:val="18"/>
          <w:szCs w:val="18"/>
          <w:color w:val="auto"/>
        </w:rPr>
      </w:pPr>
    </w:p>
    <w:p>
      <w:pPr>
        <w:ind w:left="952" w:right="2199" w:firstLine="1050"/>
        <w:spacing w:after="0" w:line="265" w:lineRule="auto"/>
        <w:tabs>
          <w:tab w:leader="none" w:pos="2427"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Debtors shall promptly furnish to Secured Party such information as may be required to enable Secured Party to file any reports required to be filed by Secured Party with any governmental authority because of the Owner's ownership of such Aircraft.</w:t>
      </w:r>
    </w:p>
    <w:p>
      <w:pPr>
        <w:spacing w:after="0" w:line="89"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DEBTORS' OTHER AGREEMENTS.</w:t>
      </w:r>
    </w:p>
    <w:p>
      <w:pPr>
        <w:spacing w:after="0" w:line="201" w:lineRule="exact"/>
        <w:rPr>
          <w:rFonts w:ascii="Courier New" w:cs="Courier New" w:eastAsia="Courier New" w:hAnsi="Courier New"/>
          <w:sz w:val="18"/>
          <w:szCs w:val="18"/>
          <w:color w:val="auto"/>
        </w:rPr>
      </w:pPr>
    </w:p>
    <w:p>
      <w:pPr>
        <w:ind w:left="9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Debtors jointly and severally agree:</w:t>
      </w:r>
    </w:p>
    <w:p>
      <w:pPr>
        <w:spacing w:after="0" w:line="201" w:lineRule="exact"/>
        <w:rPr>
          <w:rFonts w:ascii="Courier New" w:cs="Courier New" w:eastAsia="Courier New" w:hAnsi="Courier New"/>
          <w:sz w:val="18"/>
          <w:szCs w:val="18"/>
          <w:color w:val="auto"/>
        </w:rPr>
      </w:pPr>
    </w:p>
    <w:p>
      <w:pPr>
        <w:ind w:left="952" w:right="2099" w:firstLine="1050"/>
        <w:spacing w:after="0" w:line="347" w:lineRule="auto"/>
        <w:tabs>
          <w:tab w:leader="none" w:pos="2427"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defend at Debtors' own cost any action, proceeding, or claim adversely affecting the Collateral;</w:t>
      </w:r>
    </w:p>
    <w:p>
      <w:pPr>
        <w:spacing w:after="0" w:line="18" w:lineRule="exact"/>
        <w:rPr>
          <w:rFonts w:ascii="Courier New" w:cs="Courier New" w:eastAsia="Courier New" w:hAnsi="Courier New"/>
          <w:sz w:val="18"/>
          <w:szCs w:val="18"/>
          <w:color w:val="auto"/>
        </w:rPr>
      </w:pPr>
    </w:p>
    <w:p>
      <w:pPr>
        <w:ind w:left="952" w:right="1999" w:firstLine="1050"/>
        <w:spacing w:after="0" w:line="293" w:lineRule="auto"/>
        <w:tabs>
          <w:tab w:leader="none" w:pos="242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the fees of, and any reasonable attorneys' fees and other reasonable expenses incurred by, Secured Party or the Lenders in connection with the preparation, execution and delivery of the Operative Documents (whether or not such transactions are consummated) or in enforcing their rights hereunder and under the other Operative Documents after Debtors default or in connection with any amendment or waiver thereto requested by Debtors;</w:t>
      </w:r>
    </w:p>
    <w:p>
      <w:pPr>
        <w:spacing w:after="0" w:line="71" w:lineRule="exact"/>
        <w:rPr>
          <w:rFonts w:ascii="Courier New" w:cs="Courier New" w:eastAsia="Courier New" w:hAnsi="Courier New"/>
          <w:sz w:val="16"/>
          <w:szCs w:val="16"/>
          <w:color w:val="auto"/>
        </w:rPr>
      </w:pPr>
    </w:p>
    <w:p>
      <w:pPr>
        <w:ind w:left="952" w:right="1879" w:firstLine="1050"/>
        <w:spacing w:after="0" w:line="265" w:lineRule="auto"/>
        <w:tabs>
          <w:tab w:leader="none" w:pos="2427"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reimburse Secured Party for all reasonable expenses incurred by Secured Party in connection with the recordation of this Security Agreement, filing financing statements, the registration of the Collateral and search of any appropriate records including the FAA records;</w:t>
      </w:r>
    </w:p>
    <w:p>
      <w:pPr>
        <w:sectPr>
          <w:pgSz w:w="11900" w:h="16838" w:orient="portrait"/>
          <w:cols w:equalWidth="0" w:num="1">
            <w:col w:w="10211"/>
          </w:cols>
          <w:pgMar w:left="248" w:top="312" w:right="1440" w:bottom="0" w:gutter="0" w:footer="0" w:header="0"/>
        </w:sectPr>
      </w:pPr>
    </w:p>
    <w:bookmarkStart w:id="31" w:name="page32"/>
    <w:bookmarkEnd w:id="31"/>
    <w:p>
      <w:pPr>
        <w:spacing w:after="0" w:line="110" w:lineRule="exact"/>
        <w:rPr>
          <w:sz w:val="20"/>
          <w:szCs w:val="20"/>
          <w:color w:val="auto"/>
        </w:rPr>
      </w:pPr>
    </w:p>
    <w:p>
      <w:pPr>
        <w:ind w:left="4" w:right="1879" w:firstLine="1050"/>
        <w:spacing w:after="0" w:line="274" w:lineRule="auto"/>
        <w:tabs>
          <w:tab w:leader="none" w:pos="1478"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Debtors will not, without Secured Party's prior written consent, sell, rent, lend, lease, encumber, transfer or otherwise dispose of the Collateral; provided that, one or both Debtors may, so long as no Event of Default exists and subject to clauses (i), (ii) and (iii) below, lease all or any portion of the Collateral to one or more of World Travel's Affiliates (each such lease shall be referred to as an "Aircraft Lease"); provided further that, so long as no Event of Default exists and subject to clause (i) below, the Debtors may permit the Aircraft to be used to provide transportation to any person for a period no longer than 30 days (per provision of transportation) as contemplated by Section 9 of the Approved Sublease without regard to the requirements of clause (ii) or</w:t>
      </w:r>
    </w:p>
    <w:p>
      <w:pPr>
        <w:spacing w:after="0" w:line="186" w:lineRule="exact"/>
        <w:rPr>
          <w:rFonts w:ascii="Courier New" w:cs="Courier New" w:eastAsia="Courier New" w:hAnsi="Courier New"/>
          <w:sz w:val="16"/>
          <w:szCs w:val="16"/>
          <w:color w:val="auto"/>
        </w:rPr>
      </w:pPr>
    </w:p>
    <w:p>
      <w:pPr>
        <w:ind w:left="4" w:right="2099" w:hanging="4"/>
        <w:spacing w:after="0" w:line="256" w:lineRule="auto"/>
        <w:tabs>
          <w:tab w:leader="none" w:pos="63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 provided further that, neither Debtor shall lease, or permit the use of, any portion of the Collateral to or by any Person who shall then be engaged in any proceedings for relief under any bankruptcy or insolvency law or laws relating to the relief of debtors;</w:t>
      </w:r>
    </w:p>
    <w:p>
      <w:pPr>
        <w:spacing w:after="0" w:line="95" w:lineRule="exact"/>
        <w:rPr>
          <w:rFonts w:ascii="Courier New" w:cs="Courier New" w:eastAsia="Courier New" w:hAnsi="Courier New"/>
          <w:sz w:val="18"/>
          <w:szCs w:val="18"/>
          <w:color w:val="auto"/>
        </w:rPr>
      </w:pPr>
    </w:p>
    <w:p>
      <w:pPr>
        <w:ind w:left="944" w:right="1879" w:firstLine="1058"/>
        <w:spacing w:after="0" w:line="253" w:lineRule="auto"/>
        <w:tabs>
          <w:tab w:leader="none" w:pos="2419"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Debtors agree that no Aircraft Lease hereunder will discharge or diminish either of the Debtor's obligations to the Secured Party hereunder or either of the Debtor's obligations to any other Person under any other Operative Document, and the Debtors shall remain directly and primarily liable under this Security Agreement and any other Operative Document to which it is a party with respect to all of the Collateral;</w:t>
      </w:r>
    </w:p>
    <w:p>
      <w:pPr>
        <w:spacing w:after="0" w:line="103" w:lineRule="exact"/>
        <w:rPr>
          <w:rFonts w:ascii="Courier New" w:cs="Courier New" w:eastAsia="Courier New" w:hAnsi="Courier New"/>
          <w:sz w:val="18"/>
          <w:szCs w:val="18"/>
          <w:color w:val="auto"/>
        </w:rPr>
      </w:pPr>
    </w:p>
    <w:p>
      <w:pPr>
        <w:ind w:left="944" w:right="1879" w:firstLine="952"/>
        <w:spacing w:after="0" w:line="242" w:lineRule="auto"/>
        <w:tabs>
          <w:tab w:leader="none" w:pos="2419"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Debtors agree that each Aircraft Lease permitted hereby shall be in writing and shall expressly provide that: (A) the Aircraft Lease and the lessee's rights thereunder are subject and subordinate to this Security Agreement and the rights of the Secured Party hereunder, including, without limitation, the right of the Secured Party to inspect and take possession of the Aircraft from time to time, (B) the lessee agrees to surrender its possession (if any) of the Aircraft at the election of the Secured Party after an Event of Default; (C) the lessee will use the Aircraft in full compliance with all of the terms and conditions contained in this Security Agreement, (D) the lessee waives any right that it might have to any notice of the Secured Party's intention to inspect, take possession of, or exercise any other right or remedy in respect of the Aircraft under this Security Agreement, (E) the lessee waives, as against the Secured Party, all rights to any set-off, defense, counterclaim, or cross-claim that it may hold against the Debtors, and (F) the lessee acknowledges that, upon an Event of Default it shall have no further rights in and to the Aircraft. Any Aircraft Lease that does not contain the foregoing language shall not be permitted by this Paragraph 7(d), except that any agreement for the provision of transportation contemplated by Section 9 of the Approved Sublease shall not be required to include clause (C) above;</w:t>
      </w:r>
    </w:p>
    <w:p>
      <w:pPr>
        <w:spacing w:after="0" w:line="123" w:lineRule="exact"/>
        <w:rPr>
          <w:rFonts w:ascii="Courier New" w:cs="Courier New" w:eastAsia="Courier New" w:hAnsi="Courier New"/>
          <w:sz w:val="18"/>
          <w:szCs w:val="18"/>
          <w:color w:val="auto"/>
        </w:rPr>
      </w:pPr>
    </w:p>
    <w:p>
      <w:pPr>
        <w:ind w:left="944" w:right="1879" w:firstLine="847"/>
        <w:spacing w:after="0" w:line="253" w:lineRule="auto"/>
        <w:tabs>
          <w:tab w:leader="none" w:pos="2419"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Debtors agree that World Travel shall give the Secured Party prompt, and in any event within 5 Business Days thereof, written notice of any Aircraft Lease permitted under this Paragraph 7(d), and shall promptly provide the Secured Party with a fully executed copy of each document evidencing such Aircraft Lease, together with a certificate of a responsible officer of the Owner that such Aircraft Lease complies with Paragraph 7(d)(ii);</w:t>
      </w:r>
    </w:p>
    <w:p>
      <w:pPr>
        <w:spacing w:after="0" w:line="104" w:lineRule="exact"/>
        <w:rPr>
          <w:sz w:val="20"/>
          <w:szCs w:val="20"/>
          <w:color w:val="auto"/>
        </w:rPr>
      </w:pPr>
    </w:p>
    <w:p>
      <w:pPr>
        <w:ind w:left="4" w:right="1879"/>
        <w:spacing w:after="0" w:line="274" w:lineRule="auto"/>
        <w:rPr>
          <w:sz w:val="20"/>
          <w:szCs w:val="20"/>
          <w:color w:val="auto"/>
        </w:rPr>
      </w:pPr>
      <w:r>
        <w:rPr>
          <w:rFonts w:ascii="Courier New" w:cs="Courier New" w:eastAsia="Courier New" w:hAnsi="Courier New"/>
          <w:sz w:val="18"/>
          <w:szCs w:val="18"/>
          <w:color w:val="auto"/>
        </w:rPr>
        <w:t>provided, however, the Secured Party (A) waives the notice and certificate requirements with respect to the Approved Lease and the Approved Sublease and (B) acknowledges that the Approved Lease and the Approved Sublease comply with Paragraph 7(d)(ii);</w:t>
      </w:r>
    </w:p>
    <w:p>
      <w:pPr>
        <w:spacing w:after="0" w:line="82" w:lineRule="exact"/>
        <w:rPr>
          <w:sz w:val="20"/>
          <w:szCs w:val="20"/>
          <w:color w:val="auto"/>
        </w:rPr>
      </w:pPr>
    </w:p>
    <w:p>
      <w:pPr>
        <w:ind w:left="4" w:right="1879" w:firstLine="1050"/>
        <w:spacing w:after="0" w:line="274" w:lineRule="auto"/>
        <w:tabs>
          <w:tab w:leader="none" w:pos="147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promptly all taxes, assessments, license fees and other public or private charges when levied or assessed against the Collateral or this Security Agreement or any Promissory Note and Agreement;</w:t>
      </w:r>
    </w:p>
    <w:p>
      <w:pPr>
        <w:spacing w:after="0" w:line="81" w:lineRule="exact"/>
        <w:rPr>
          <w:rFonts w:ascii="Courier New" w:cs="Courier New" w:eastAsia="Courier New" w:hAnsi="Courier New"/>
          <w:sz w:val="18"/>
          <w:szCs w:val="18"/>
          <w:color w:val="auto"/>
        </w:rPr>
      </w:pPr>
    </w:p>
    <w:p>
      <w:pPr>
        <w:ind w:left="4" w:right="1879" w:firstLine="1050"/>
        <w:spacing w:after="0" w:line="265" w:lineRule="auto"/>
        <w:tabs>
          <w:tab w:leader="none" w:pos="147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Collateral will be used, operated and maintained in all material respects at all times in accordance with the laws, rules, regulations and ordinances of the United States, the several states and municipalities thereof, and any other sovereign jurisdictions in which Collateral may be used;</w:t>
      </w:r>
    </w:p>
    <w:p>
      <w:pPr>
        <w:spacing w:after="0" w:line="89" w:lineRule="exact"/>
        <w:rPr>
          <w:rFonts w:ascii="Courier New" w:cs="Courier New" w:eastAsia="Courier New" w:hAnsi="Courier New"/>
          <w:sz w:val="18"/>
          <w:szCs w:val="18"/>
          <w:color w:val="auto"/>
        </w:rPr>
      </w:pPr>
    </w:p>
    <w:p>
      <w:pPr>
        <w:ind w:left="4" w:right="2099" w:firstLine="1050"/>
        <w:spacing w:after="0" w:line="420" w:lineRule="auto"/>
        <w:tabs>
          <w:tab w:leader="none" w:pos="147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said Aircraft will have a permanent hangar in the United States, and Debtors will neither permit the Aircraft to be</w:t>
      </w:r>
    </w:p>
    <w:p>
      <w:pPr>
        <w:sectPr>
          <w:pgSz w:w="11900" w:h="16948" w:orient="portrait"/>
          <w:cols w:equalWidth="0" w:num="1">
            <w:col w:w="9263"/>
          </w:cols>
          <w:pgMar w:left="1196" w:top="110" w:right="1440" w:bottom="0" w:gutter="0" w:footer="0" w:header="0"/>
        </w:sectPr>
      </w:pPr>
    </w:p>
    <w:bookmarkStart w:id="32" w:name="page33"/>
    <w:bookmarkEnd w:id="32"/>
    <w:p>
      <w:pPr>
        <w:ind w:left="4" w:right="1999"/>
        <w:spacing w:after="0" w:line="274" w:lineRule="auto"/>
        <w:rPr>
          <w:sz w:val="20"/>
          <w:szCs w:val="20"/>
          <w:color w:val="auto"/>
        </w:rPr>
      </w:pPr>
      <w:r>
        <w:rPr>
          <w:rFonts w:ascii="Courier New" w:cs="Courier New" w:eastAsia="Courier New" w:hAnsi="Courier New"/>
          <w:sz w:val="18"/>
          <w:szCs w:val="18"/>
          <w:color w:val="auto"/>
        </w:rPr>
        <w:t>operated outside the continental United States (except as provided in clause (ii) below) or change its principal hangar from that specified herein without the prior written consent of Secured Party, which consent shall not be unreasonably withheld;</w:t>
      </w:r>
    </w:p>
    <w:p>
      <w:pPr>
        <w:spacing w:after="0" w:line="82" w:lineRule="exact"/>
        <w:rPr>
          <w:sz w:val="20"/>
          <w:szCs w:val="20"/>
          <w:color w:val="auto"/>
        </w:rPr>
      </w:pPr>
    </w:p>
    <w:p>
      <w:pPr>
        <w:ind w:left="944" w:right="1999" w:firstLine="1058"/>
        <w:spacing w:after="0" w:line="274" w:lineRule="auto"/>
        <w:tabs>
          <w:tab w:leader="none" w:pos="2419"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Debtors further agree not to operate the Aircraft in any area excluded from coverage by any insurance required by the terms of Paragraph 8 hereof (or not specifically and fully covered by such insurance);</w:t>
      </w:r>
    </w:p>
    <w:p>
      <w:pPr>
        <w:spacing w:after="0" w:line="81" w:lineRule="exact"/>
        <w:rPr>
          <w:rFonts w:ascii="Courier New" w:cs="Courier New" w:eastAsia="Courier New" w:hAnsi="Courier New"/>
          <w:sz w:val="18"/>
          <w:szCs w:val="18"/>
          <w:color w:val="auto"/>
        </w:rPr>
      </w:pPr>
    </w:p>
    <w:p>
      <w:pPr>
        <w:ind w:left="944" w:right="1879" w:firstLine="952"/>
        <w:spacing w:after="0" w:line="244" w:lineRule="auto"/>
        <w:tabs>
          <w:tab w:leader="none" w:pos="2419"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this sub-paragraph 7(g), Debtors may permit the Aircraft to be operated outside the continental United States, provided that, under no circumstances will Debtors permit the Aircraft to be operated in (A) any area excluded from coverage by any insurance required by the terms of Paragraph 8 of the Security Agreement (or not specifically and fully covered by such insurance), (B) any recognized or threatened area of hostilities unless fully covered to Secured Party's satisfaction by hull, political, expropriation, hijacking and war risk insurance, or (C) any jurisdiction as to which a travel prohibition, embargo or other equivalent restriction issued by the U.S. government or any agency or authority thereof, including but not limited to, the Bureau of Consular Affairs, the Department of Homeland Security, the Transportation Security Administration, the United States Department of State, is in effect;</w:t>
      </w:r>
    </w:p>
    <w:p>
      <w:pPr>
        <w:spacing w:after="0" w:line="117" w:lineRule="exact"/>
        <w:rPr>
          <w:rFonts w:ascii="Courier New" w:cs="Courier New" w:eastAsia="Courier New" w:hAnsi="Courier New"/>
          <w:sz w:val="18"/>
          <w:szCs w:val="18"/>
          <w:color w:val="auto"/>
        </w:rPr>
      </w:pPr>
    </w:p>
    <w:p>
      <w:pPr>
        <w:ind w:left="4" w:right="2519" w:firstLine="1050"/>
        <w:spacing w:after="0" w:line="292" w:lineRule="auto"/>
        <w:tabs>
          <w:tab w:leader="none" w:pos="1478"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Collateral will be operated at all times by a currently certified pilot having the minimum total pilot hours required by the insurance covering such Collateral;</w:t>
      </w:r>
    </w:p>
    <w:p>
      <w:pPr>
        <w:spacing w:after="0" w:line="66" w:lineRule="exact"/>
        <w:rPr>
          <w:rFonts w:ascii="Courier New" w:cs="Courier New" w:eastAsia="Courier New" w:hAnsi="Courier New"/>
          <w:sz w:val="18"/>
          <w:szCs w:val="18"/>
          <w:color w:val="auto"/>
        </w:rPr>
      </w:pPr>
    </w:p>
    <w:p>
      <w:pPr>
        <w:ind w:left="4" w:right="2199" w:firstLine="1050"/>
        <w:spacing w:after="0" w:line="265" w:lineRule="auto"/>
        <w:tabs>
          <w:tab w:leader="none" w:pos="1478"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Collateral will be maintained at all times in an airworthy condition necessary for Aircraft licenses under the laws, ordinances, rules and regulations of the United States, the several states and municipalities and any other jurisdictions in which the Collateral shall be at any time operated;</w:t>
      </w:r>
    </w:p>
    <w:p>
      <w:pPr>
        <w:spacing w:after="0" w:line="89" w:lineRule="exact"/>
        <w:rPr>
          <w:rFonts w:ascii="Courier New" w:cs="Courier New" w:eastAsia="Courier New" w:hAnsi="Courier New"/>
          <w:sz w:val="18"/>
          <w:szCs w:val="18"/>
          <w:color w:val="auto"/>
        </w:rPr>
      </w:pPr>
    </w:p>
    <w:p>
      <w:pPr>
        <w:ind w:left="4" w:right="1879" w:firstLine="1050"/>
        <w:spacing w:after="0" w:line="274" w:lineRule="auto"/>
        <w:tabs>
          <w:tab w:leader="none" w:pos="1478"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Debtors will not use or permit Collateral to be used contrary to any laws relating to intoxicating liquors, narcotics, or similar products, and shall conform with all laws governing Aircraft;</w:t>
      </w:r>
    </w:p>
    <w:p>
      <w:pPr>
        <w:spacing w:after="0" w:line="81" w:lineRule="exact"/>
        <w:rPr>
          <w:rFonts w:ascii="Courier New" w:cs="Courier New" w:eastAsia="Courier New" w:hAnsi="Courier New"/>
          <w:sz w:val="18"/>
          <w:szCs w:val="18"/>
          <w:color w:val="auto"/>
        </w:rPr>
      </w:pPr>
    </w:p>
    <w:p>
      <w:pPr>
        <w:ind w:left="4" w:right="1879" w:firstLine="1050"/>
        <w:spacing w:after="0" w:line="274" w:lineRule="auto"/>
        <w:tabs>
          <w:tab w:leader="none" w:pos="1478"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all equipment, engines, radios, accessories, instruments and parts now or hereafter incorporated or installed in or attached to the Airframe or any Engine shall become part of the Collateral by accession;</w:t>
      </w:r>
    </w:p>
    <w:p>
      <w:pPr>
        <w:spacing w:after="0" w:line="81" w:lineRule="exact"/>
        <w:rPr>
          <w:rFonts w:ascii="Courier New" w:cs="Courier New" w:eastAsia="Courier New" w:hAnsi="Courier New"/>
          <w:sz w:val="18"/>
          <w:szCs w:val="18"/>
          <w:color w:val="auto"/>
        </w:rPr>
      </w:pPr>
    </w:p>
    <w:p>
      <w:pPr>
        <w:ind w:left="4" w:right="1999" w:firstLine="1050"/>
        <w:spacing w:after="0" w:line="274" w:lineRule="auto"/>
        <w:tabs>
          <w:tab w:leader="none" w:pos="1478"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satisfy all liens other than Permitted Liens against the Collateral and to insure that this Security Agreement creates a valid and perfected first priority lien and security interest in the Collateral subject to Permitted Liens;</w:t>
      </w:r>
    </w:p>
    <w:p>
      <w:pPr>
        <w:spacing w:after="0" w:line="81" w:lineRule="exact"/>
        <w:rPr>
          <w:rFonts w:ascii="Courier New" w:cs="Courier New" w:eastAsia="Courier New" w:hAnsi="Courier New"/>
          <w:sz w:val="18"/>
          <w:szCs w:val="18"/>
          <w:color w:val="auto"/>
        </w:rPr>
      </w:pPr>
    </w:p>
    <w:p>
      <w:pPr>
        <w:ind w:left="4" w:right="1879" w:firstLine="1050"/>
        <w:spacing w:after="0" w:line="270" w:lineRule="auto"/>
        <w:tabs>
          <w:tab w:leader="none" w:pos="1478"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Secured Party and the Lenders shall not be liable to Debtors for, and Debtors shall indemnify and save Secured Party and the Lenders harmless from and against any and all liability, loss, damage, expense, causes of action, suits, claims or judgments (collectively, "Claims") arising from or caused directly or indirectly by (i) Debtors' failure to promptly perform any of its obligations under the provisions of this Security Agreement or any other related document, (ii) injury to person or property resulting from or based upon the actual or alleged use, operation, delivery or transportation of the Collateral or its location or condition, (iii) inadequacy of the Collateral for any purpose or any deficiency or defect therein or the use or maintenance thereof or any repairs, servicing or adjustments thereto or any delay in providing or failure to provide any thereof or any interruption or loss of service or use thereof or any loss of business or (iv) the Aircraft or transactions contemplated hereby or by the other related documents, in each case of (i) through</w:t>
      </w:r>
    </w:p>
    <w:p>
      <w:pPr>
        <w:spacing w:after="0" w:line="10" w:lineRule="exact"/>
        <w:rPr>
          <w:rFonts w:ascii="Courier New" w:cs="Courier New" w:eastAsia="Courier New" w:hAnsi="Courier New"/>
          <w:sz w:val="16"/>
          <w:szCs w:val="16"/>
          <w:color w:val="auto"/>
        </w:rPr>
      </w:pPr>
    </w:p>
    <w:p>
      <w:pPr>
        <w:ind w:left="4" w:right="1879" w:hanging="4"/>
        <w:spacing w:after="0" w:line="279" w:lineRule="auto"/>
        <w:tabs>
          <w:tab w:leader="none" w:pos="53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other than (a) taxes (or Claims resulting from taxes) which are based upon or measured by the Secured Party's or any Lender's net income or that are imposed because the Secured Party or a Lender is not a "United States person" within the meaning of Section 7701(a)(30) of the Internal Revenue Code of 1986, as amended or (b) Claims arising from or caused by the gross negligence and willful misconduct of the Secured Party or any Lender; and shall, at its own cost and expense, defend any and all suits which may be brought against Secured Party or the Lenders, either alone or in conjunction with others upon any such liability or claim or claims and shall satisfy, pay and discharge any and all judgments and fines that may be</w:t>
      </w:r>
    </w:p>
    <w:p>
      <w:pPr>
        <w:sectPr>
          <w:pgSz w:w="11900" w:h="16838" w:orient="portrait"/>
          <w:cols w:equalWidth="0" w:num="1">
            <w:col w:w="9263"/>
          </w:cols>
          <w:pgMar w:left="1196" w:top="110" w:right="1440" w:bottom="0" w:gutter="0" w:footer="0" w:header="0"/>
        </w:sectPr>
      </w:pPr>
    </w:p>
    <w:bookmarkStart w:id="33" w:name="page34"/>
    <w:bookmarkEnd w:id="33"/>
    <w:p>
      <w:pPr>
        <w:ind w:left="960" w:right="1999"/>
        <w:spacing w:after="0" w:line="292" w:lineRule="auto"/>
        <w:rPr>
          <w:sz w:val="20"/>
          <w:szCs w:val="20"/>
          <w:color w:val="auto"/>
        </w:rPr>
      </w:pPr>
      <w:r>
        <w:rPr>
          <w:rFonts w:ascii="Courier New" w:cs="Courier New" w:eastAsia="Courier New" w:hAnsi="Courier New"/>
          <w:sz w:val="18"/>
          <w:szCs w:val="18"/>
          <w:color w:val="auto"/>
        </w:rPr>
        <w:t>recovered against Secured Party and the Lenders in any such action or actions, provided, however, that Secured Party or the Lenders shall give Debtors written notice of any such claim or demand;</w:t>
      </w:r>
    </w:p>
    <w:p>
      <w:pPr>
        <w:spacing w:after="0" w:line="66" w:lineRule="exact"/>
        <w:rPr>
          <w:sz w:val="20"/>
          <w:szCs w:val="20"/>
          <w:color w:val="auto"/>
        </w:rPr>
      </w:pPr>
    </w:p>
    <w:p>
      <w:pPr>
        <w:ind w:left="960" w:right="2319" w:firstLine="1050"/>
        <w:spacing w:after="0" w:line="318" w:lineRule="auto"/>
        <w:tabs>
          <w:tab w:leader="none" w:pos="243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reasonably available, upon the request of Secured Party, if any of the Collateral consists of software, to inform Secured Party of the name of the licensor of such software and to provide Secured Party with a copy of the license agreement; and</w:t>
      </w:r>
    </w:p>
    <w:p>
      <w:pPr>
        <w:spacing w:after="0" w:line="52" w:lineRule="exact"/>
        <w:rPr>
          <w:rFonts w:ascii="Courier New" w:cs="Courier New" w:eastAsia="Courier New" w:hAnsi="Courier New"/>
          <w:sz w:val="16"/>
          <w:szCs w:val="16"/>
          <w:color w:val="auto"/>
        </w:rPr>
      </w:pPr>
    </w:p>
    <w:p>
      <w:pPr>
        <w:ind w:left="960" w:right="1879" w:firstLine="1050"/>
        <w:spacing w:after="0" w:line="273" w:lineRule="auto"/>
        <w:tabs>
          <w:tab w:leader="none" w:pos="243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shall have determined that the adoption of or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date hereof shall have the effect of reducing the rate of return on such Lender's or such corporation's capital as a consequence of its obligations under its Promissory Note and Agreement to a level below that which such Lender or such corporation could have achieved but for such adoption, change or compliance (taking into consideration such Lender's or such corporation's policies with respect to capital adequacy) by an amount deemed by such Lender to be material, then from time to time, after submission by such Lender to the Debtors (with a copy to the Secured Party) of a written request therefor (which request shall set forth, in reasonable detail, the basis and calculation of the additional amounts sought), the Debtors shall pay to such Lender such additional amount or amounts as set forth in the aforesaid notice; provided, that the Debtors shall not be required to compensate a Lender pursuant to this subsection (o) for any amounts incurred more than six months prior to the date on which such Lender notified the Debtors of such Lender's intention to claim compensation therefor; provided, further, that, if the circumstances giving rise to such claim have a retroactive effect, then such six-month period shall be extended to include the period of such retroactive affect. A certificate as to any additional amounts payable pursuant to this subsection (o) submitted by any Lender to the Debtors (with a copy to the Secured Party) and setting forth, in reasonable detail, the basis and calculation of such amounts shall be conclusive in the absence of manifest error.</w:t>
      </w:r>
    </w:p>
    <w:p>
      <w:pPr>
        <w:spacing w:after="0" w:line="200" w:lineRule="exact"/>
        <w:rPr>
          <w:rFonts w:ascii="Courier New" w:cs="Courier New" w:eastAsia="Courier New" w:hAnsi="Courier New"/>
          <w:sz w:val="16"/>
          <w:szCs w:val="16"/>
          <w:color w:val="auto"/>
        </w:rPr>
      </w:pPr>
    </w:p>
    <w:p>
      <w:pPr>
        <w:spacing w:after="0" w:line="307"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AND RISK OF LOSS.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All risk of loss, damage or destruction of the Collateral shall at all</w:t>
      </w:r>
    </w:p>
    <w:p>
      <w:pPr>
        <w:spacing w:after="0" w:line="53"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times be on Debtors. Debtors shall procure forthwith and maintain at Debtors' expense aircraft hull insurance, including all-risk ground and flight insurance on the Collateral for an amount at least equal to $48,000,000 (provided that no co-insurance clause in any such policy may limit the amount to be paid in the event of a Casualty to an amount less than $48,000,000), subject to deductibles in such minimum amounts as are consistent with industry standards which, in any event, shall not be greater than $750,000, for the life of this Security Agreement plus third party liability insurance and shall promptly deliver each policy to Secured Party with a standard long-form mortgagee endorsement attached thereto showing loss payable to Secured Party for amounts in excess of $750,000; and providing that the Secured Party and the Lenders are additional insureds thereunder; and providing Secured Party with not less than 30 days written notice of cancellation; each such policy shall be in form, terms and amount and with insurance carriers that are financially sound and solvent, rated in Best's Insurance Guide or any successor thereto with a general policy rating of "A-" and a size rating of at least "VIII" or otherwise satisfactory to Secured Party; Secured Party's acceptance of policies in lesser amounts or risks shall not be a waiver of Debtors' foregoing obligations. As to Secured Party's interest in such policy, no act or omission of Debtors or any of its officers, agents, employees or representatives shall affect the obligations of the insurer to pay the full amount of any loss.</w:t>
      </w:r>
    </w:p>
    <w:p>
      <w:pPr>
        <w:spacing w:after="0" w:line="301" w:lineRule="exact"/>
        <w:rPr>
          <w:sz w:val="20"/>
          <w:szCs w:val="20"/>
          <w:color w:val="auto"/>
        </w:rPr>
      </w:pPr>
    </w:p>
    <w:p>
      <w:pPr>
        <w:ind w:right="1879" w:firstLine="948"/>
        <w:spacing w:after="0" w:line="250" w:lineRule="auto"/>
        <w:rPr>
          <w:sz w:val="20"/>
          <w:szCs w:val="20"/>
          <w:color w:val="auto"/>
        </w:rPr>
      </w:pPr>
      <w:r>
        <w:rPr>
          <w:rFonts w:ascii="Courier New" w:cs="Courier New" w:eastAsia="Courier New" w:hAnsi="Courier New"/>
          <w:sz w:val="18"/>
          <w:szCs w:val="18"/>
          <w:color w:val="auto"/>
        </w:rPr>
        <w:t>Subject to the provisions of the next paragraph, Debtors hereby assign to Secured Party any monies which may become payable under any such policy of hull insurance and irrevocably constitutes and appoints Secured Party as Debtors' attorney in fact (a) to make claims for any monies which may become payable under such and other insurance on the Collateral including returned or unearned premiums; and (b) to endorse Debtors' name on any check, draft or other instrument received in payment of claims or returned or unearned premiums under each policy and to apply the funds to the payment of the indebtedness owing to Secured Party, provided, however, Secured Party is under no obligation to do any of the foregoing.</w:t>
      </w:r>
    </w:p>
    <w:p>
      <w:pPr>
        <w:spacing w:after="0" w:line="10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Debtor shall not settle any claims under any hull insurance policy for</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 than the outstanding indebtedness under the Promissory Notes and</w:t>
      </w:r>
    </w:p>
    <w:p>
      <w:pPr>
        <w:spacing w:after="0"/>
        <w:rPr>
          <w:sz w:val="20"/>
          <w:szCs w:val="20"/>
          <w:color w:val="auto"/>
        </w:rPr>
      </w:pPr>
      <w:r>
        <w:rPr>
          <w:rFonts w:ascii="Courier New" w:cs="Courier New" w:eastAsia="Courier New" w:hAnsi="Courier New"/>
          <w:sz w:val="16"/>
          <w:szCs w:val="16"/>
          <w:color w:val="auto"/>
        </w:rPr>
        <w:t>Agreements in the case of a Casualty, or the total amount necessary to complete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repairs in the case of any other event of loss or damage exceeding</w:t>
      </w:r>
    </w:p>
    <w:p>
      <w:pPr>
        <w:spacing w:after="0"/>
        <w:rPr>
          <w:sz w:val="20"/>
          <w:szCs w:val="20"/>
          <w:color w:val="auto"/>
        </w:rPr>
      </w:pPr>
      <w:r>
        <w:rPr>
          <w:rFonts w:ascii="Courier New" w:cs="Courier New" w:eastAsia="Courier New" w:hAnsi="Courier New"/>
          <w:sz w:val="16"/>
          <w:szCs w:val="16"/>
          <w:color w:val="auto"/>
        </w:rPr>
        <w:t>$1,500,000 to any Engine, Part or Airframe, in each case without the consent of</w:t>
      </w:r>
    </w:p>
    <w:p>
      <w:pPr>
        <w:sectPr>
          <w:pgSz w:w="11900" w:h="16838" w:orient="portrait"/>
          <w:cols w:equalWidth="0" w:num="1">
            <w:col w:w="10219"/>
          </w:cols>
          <w:pgMar w:left="240" w:top="110" w:right="1440" w:bottom="0" w:gutter="0" w:footer="0" w:header="0"/>
        </w:sectPr>
      </w:pPr>
    </w:p>
    <w:bookmarkStart w:id="34" w:name="page35"/>
    <w:bookmarkEnd w:id="34"/>
    <w:p>
      <w:pPr>
        <w:spacing w:after="0" w:line="52"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the Secured Party, which consent shall not be unreasonably withheld. Debtor may settle all other claims.</w:t>
      </w:r>
    </w:p>
    <w:p>
      <w:pPr>
        <w:spacing w:after="0" w:line="18" w:lineRule="exact"/>
        <w:rPr>
          <w:sz w:val="20"/>
          <w:szCs w:val="20"/>
          <w:color w:val="auto"/>
        </w:rPr>
      </w:pPr>
    </w:p>
    <w:p>
      <w:pPr>
        <w:ind w:right="1879" w:firstLine="948"/>
        <w:spacing w:after="0" w:line="246" w:lineRule="auto"/>
        <w:rPr>
          <w:sz w:val="20"/>
          <w:szCs w:val="20"/>
          <w:color w:val="auto"/>
        </w:rPr>
      </w:pPr>
      <w:r>
        <w:rPr>
          <w:rFonts w:ascii="Courier New" w:cs="Courier New" w:eastAsia="Courier New" w:hAnsi="Courier New"/>
          <w:sz w:val="18"/>
          <w:szCs w:val="18"/>
          <w:color w:val="auto"/>
        </w:rPr>
        <w:t>In the event of Casualty, Debtors pay the Casualty Amount required pursuant to the Promissory Notes and Agreements. Upon payment of the Casualty Amount, and provided no other amount is due hereunder, Debtors will be entitled to recover possession of the Aircraft and Collateral free and clear of the right and interest of Secured Party. In the event of loss of or damage to any Engine, Part or Airframe that does not constitute a Casualty, Debtors will comply with Paragraph 14 hereof. So long as no Event of Default has occurred and continuing, the proceeds of any insurance claim for partial loss or damage to any Engine, Part or Airframe (a) in an amount less than or equal to $750,000 shall be paid directly by the insurance company to Debtors (b) in an amount in excess of $750,000 shall be paid to the Secured Party to be applied to pay for replacements or repairs as requested by Debtors or, if funded by Debtors, shall be paid over to Debtors. Any excess amounts shall be paid to the Secured Party and applied to the outstanding principal amount of the Promissory Notes and Agreements on the next Payment Date.</w:t>
      </w:r>
    </w:p>
    <w:p>
      <w:pPr>
        <w:spacing w:after="0" w:line="106" w:lineRule="exact"/>
        <w:rPr>
          <w:sz w:val="20"/>
          <w:szCs w:val="20"/>
          <w:color w:val="auto"/>
        </w:rPr>
      </w:pPr>
    </w:p>
    <w:p>
      <w:pPr>
        <w:ind w:right="1879" w:firstLine="948"/>
        <w:spacing w:after="0" w:line="252" w:lineRule="auto"/>
        <w:rPr>
          <w:sz w:val="20"/>
          <w:szCs w:val="20"/>
          <w:color w:val="auto"/>
        </w:rPr>
      </w:pPr>
      <w:r>
        <w:rPr>
          <w:rFonts w:ascii="Courier New" w:cs="Courier New" w:eastAsia="Courier New" w:hAnsi="Courier New"/>
          <w:sz w:val="18"/>
          <w:szCs w:val="18"/>
          <w:color w:val="auto"/>
        </w:rPr>
        <w:t>Should Debtors fail to furnish such insurance policy to Secured Party, or to maintain such policy in full force, or to pay any premium in whole or in part relating thereto, then Secured Party or the Lenders, without waiving or releasing any default or obligation by Debtors, may (but shall be under no obligation to) obtain and maintain insurance and pay the premium therefor on behalf of Debtors and charge the premium to Debtors' indebtedness under this Security Agreement. The full amount of any such premium paid by Secured Party shall be payable by Debtors upon demand, and failure to pay same shall constitute an event of default under this Security Agreement.</w:t>
      </w:r>
    </w:p>
    <w:p>
      <w:pPr>
        <w:spacing w:after="0" w:line="99" w:lineRule="exact"/>
        <w:rPr>
          <w:sz w:val="20"/>
          <w:szCs w:val="20"/>
          <w:color w:val="auto"/>
        </w:rPr>
      </w:pPr>
    </w:p>
    <w:p>
      <w:pPr>
        <w:ind w:left="960" w:hanging="952"/>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OF DEFAULT; ACCELERATION.</w:t>
      </w:r>
    </w:p>
    <w:p>
      <w:pPr>
        <w:spacing w:after="0" w:line="201"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The following are events of default under this Security Agreement ("Events of Default") which will allow Secured Party to take action under this Paragraph and under Paragraph 10:</w:t>
      </w:r>
    </w:p>
    <w:p>
      <w:pPr>
        <w:spacing w:after="0" w:line="66" w:lineRule="exact"/>
        <w:rPr>
          <w:sz w:val="20"/>
          <w:szCs w:val="20"/>
          <w:color w:val="auto"/>
        </w:rPr>
      </w:pPr>
    </w:p>
    <w:p>
      <w:pPr>
        <w:ind w:left="960" w:right="1879" w:firstLine="1050"/>
        <w:spacing w:after="0" w:line="274" w:lineRule="auto"/>
        <w:tabs>
          <w:tab w:leader="none" w:pos="243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Debtors' payment obligations to Secured Party or the Lenders under this agreement or any other Operative Document is not paid promptly when due in the case of principal or within five (5) days of the due date in the case of all other amounts;</w:t>
      </w:r>
    </w:p>
    <w:p>
      <w:pPr>
        <w:spacing w:after="0" w:line="81" w:lineRule="exact"/>
        <w:rPr>
          <w:rFonts w:ascii="Courier New" w:cs="Courier New" w:eastAsia="Courier New" w:hAnsi="Courier New"/>
          <w:sz w:val="18"/>
          <w:szCs w:val="18"/>
          <w:color w:val="auto"/>
        </w:rPr>
      </w:pPr>
    </w:p>
    <w:p>
      <w:pPr>
        <w:ind w:left="960" w:right="1879" w:firstLine="1050"/>
        <w:spacing w:after="0" w:line="253" w:lineRule="auto"/>
        <w:tabs>
          <w:tab w:leader="none" w:pos="243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 or either Debtor defaults in the performance of any covenant or agreement set forth herein or in any other Operative Document (other than as provided in subsection (a) of this Paragraph), and such default shall continue unremedied for a period of 30 days after the earlier of (i) the Guarantor or either Debtor becoming aware of such default or (ii) receipt by the Guarantor or either Debtor of written notice from the Secured Party or any Lender of such default;</w:t>
      </w:r>
    </w:p>
    <w:p>
      <w:pPr>
        <w:spacing w:after="0" w:line="103" w:lineRule="exact"/>
        <w:rPr>
          <w:rFonts w:ascii="Courier New" w:cs="Courier New" w:eastAsia="Courier New" w:hAnsi="Courier New"/>
          <w:sz w:val="18"/>
          <w:szCs w:val="18"/>
          <w:color w:val="auto"/>
        </w:rPr>
      </w:pPr>
    </w:p>
    <w:p>
      <w:pPr>
        <w:ind w:left="960" w:right="1879" w:firstLine="1050"/>
        <w:spacing w:after="0" w:line="273" w:lineRule="auto"/>
        <w:tabs>
          <w:tab w:leader="none" w:pos="243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Guarantor or any Debtor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the Guarantor or any Debtor shall make a general assignment for the benefit of its creditors; or (ii) there shall be commenced against the Guarantor or any Debtor any case, proceeding or other action of a nature referred to in subsection (i) above that (A) results in the entry of an order for relief or any such adjudication or appointment or (B) remains undismissed, undischarged or unbonded for a period of 60 days; or (iii) there shall be commenced against the Guarantor or any Debtor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Guarantor or any Debtor shall take any action in furtherance of, or indicating its consent to, approval of, or acquiescence in, any of the acts set forth in subsection (i), (ii), or (iii) above; or (v) the Guarantor or any Debtor shall generally not, or shall admit in writing its inability to, pay its debts as they become due;</w:t>
      </w:r>
    </w:p>
    <w:p>
      <w:pPr>
        <w:spacing w:after="0" w:line="200" w:lineRule="exact"/>
        <w:rPr>
          <w:rFonts w:ascii="Courier New" w:cs="Courier New" w:eastAsia="Courier New" w:hAnsi="Courier New"/>
          <w:sz w:val="16"/>
          <w:szCs w:val="16"/>
          <w:color w:val="auto"/>
        </w:rPr>
      </w:pPr>
    </w:p>
    <w:p>
      <w:pPr>
        <w:spacing w:after="0" w:line="314" w:lineRule="exact"/>
        <w:rPr>
          <w:rFonts w:ascii="Courier New" w:cs="Courier New" w:eastAsia="Courier New" w:hAnsi="Courier New"/>
          <w:sz w:val="16"/>
          <w:szCs w:val="16"/>
          <w:color w:val="auto"/>
        </w:rPr>
      </w:pPr>
    </w:p>
    <w:p>
      <w:pPr>
        <w:ind w:left="960" w:right="2099" w:firstLine="1050"/>
        <w:spacing w:after="0" w:line="344" w:lineRule="auto"/>
        <w:tabs>
          <w:tab w:leader="none" w:pos="243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Guaranty is terminated for any reason whatsoever, including, without limitation, a determination by any Governmental Authority that the Guaranty is invalid, void or unenforceable or the</w:t>
      </w:r>
    </w:p>
    <w:p>
      <w:pPr>
        <w:sectPr>
          <w:pgSz w:w="11900" w:h="16891" w:orient="portrait"/>
          <w:cols w:equalWidth="0" w:num="1">
            <w:col w:w="10219"/>
          </w:cols>
          <w:pgMar w:left="240" w:top="110" w:right="1440" w:bottom="0" w:gutter="0" w:footer="0" w:header="0"/>
        </w:sectPr>
      </w:pPr>
    </w:p>
    <w:bookmarkStart w:id="35" w:name="page36"/>
    <w:bookmarkEnd w:id="35"/>
    <w:p>
      <w:pPr>
        <w:ind w:left="960" w:right="1999"/>
        <w:spacing w:after="0" w:line="347" w:lineRule="auto"/>
        <w:rPr>
          <w:sz w:val="20"/>
          <w:szCs w:val="20"/>
          <w:color w:val="auto"/>
        </w:rPr>
      </w:pPr>
      <w:r>
        <w:rPr>
          <w:rFonts w:ascii="Courier New" w:cs="Courier New" w:eastAsia="Courier New" w:hAnsi="Courier New"/>
          <w:sz w:val="18"/>
          <w:szCs w:val="18"/>
          <w:color w:val="auto"/>
        </w:rPr>
        <w:t>Guarantor shall terminate, contest or deny in writing the validity or enforceability of any of its obligations under the Guaranty; or</w:t>
      </w:r>
    </w:p>
    <w:p>
      <w:pPr>
        <w:spacing w:after="0" w:line="18" w:lineRule="exact"/>
        <w:rPr>
          <w:sz w:val="20"/>
          <w:szCs w:val="20"/>
          <w:color w:val="auto"/>
        </w:rPr>
      </w:pPr>
    </w:p>
    <w:p>
      <w:pPr>
        <w:ind w:left="960" w:right="1879" w:firstLine="1050"/>
        <w:spacing w:after="0" w:line="274" w:lineRule="auto"/>
        <w:tabs>
          <w:tab w:leader="none" w:pos="243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representation or warranty made by either Debtor or the Guarantor in any Operative Document shall prove to have been inaccurate in any material respect on or as of the date made or deemed made.</w:t>
      </w:r>
    </w:p>
    <w:p>
      <w:pPr>
        <w:spacing w:after="0" w:line="82" w:lineRule="exact"/>
        <w:rPr>
          <w:sz w:val="20"/>
          <w:szCs w:val="20"/>
          <w:color w:val="auto"/>
        </w:rPr>
      </w:pPr>
    </w:p>
    <w:p>
      <w:pPr>
        <w:ind w:right="1879" w:firstLine="948"/>
        <w:spacing w:after="0" w:line="277" w:lineRule="auto"/>
        <w:rPr>
          <w:sz w:val="20"/>
          <w:szCs w:val="20"/>
          <w:color w:val="auto"/>
        </w:rPr>
      </w:pPr>
      <w:r>
        <w:rPr>
          <w:rFonts w:ascii="Courier New" w:cs="Courier New" w:eastAsia="Courier New" w:hAnsi="Courier New"/>
          <w:sz w:val="16"/>
          <w:szCs w:val="16"/>
          <w:color w:val="auto"/>
        </w:rPr>
        <w:t>If an Event of Default exists, (i) the Secured Party and the Lenders may exercise any rights under and with respect to any of the Operative Documents, (ii) any Lender may proceed to protect and enforce the rights of such Lender by an action at law, suit in equity or other appropriate proceeding, whether for the specific performance of any agreement contained herein or in any Operative Document, or for an injunction against a violation of any of the terms hereof or thereof, or in aid of the exercise of any power granted hereby or thereby or by law or otherwise, and (iii) the Secured Party and any Lender may exercise any rights or remedies under applicable law. No course of dealing and no delay on the part of any Lender in exercising any right, power or remedy shall operate as a waiver thereof or otherwise prejudice such Lender's rights, powers or remedies. No right, power or remedy conferred by this note any holder thereof shall be exclusive of any other right, power or remedy referred to herein or therein or now or hereafter available at law, in equity, by statute or otherwise. This acceleration of all indebtedness, if elected by Secured Party or the Lenders, shall be subject to all applicable laws, including laws as to rebates and refunds of unearned charges.</w:t>
      </w:r>
    </w:p>
    <w:p>
      <w:pPr>
        <w:spacing w:after="0" w:line="299" w:lineRule="exact"/>
        <w:rPr>
          <w:sz w:val="20"/>
          <w:szCs w:val="20"/>
          <w:color w:val="auto"/>
        </w:rPr>
      </w:pPr>
    </w:p>
    <w:p>
      <w:pPr>
        <w:ind w:left="960" w:hanging="952"/>
        <w:spacing w:after="0"/>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SECURED PARTY'S REMEDIES AFTER DEFAULT; CONSENT TO ENTER PREMISES.</w:t>
      </w:r>
    </w:p>
    <w:p>
      <w:pPr>
        <w:spacing w:after="0" w:line="201" w:lineRule="exact"/>
        <w:rPr>
          <w:sz w:val="20"/>
          <w:szCs w:val="20"/>
          <w:color w:val="auto"/>
        </w:rPr>
      </w:pPr>
    </w:p>
    <w:p>
      <w:pPr>
        <w:ind w:right="1879" w:firstLine="948"/>
        <w:spacing w:after="0" w:line="243" w:lineRule="auto"/>
        <w:rPr>
          <w:sz w:val="20"/>
          <w:szCs w:val="20"/>
          <w:color w:val="auto"/>
        </w:rPr>
      </w:pPr>
      <w:r>
        <w:rPr>
          <w:rFonts w:ascii="Courier New" w:cs="Courier New" w:eastAsia="Courier New" w:hAnsi="Courier New"/>
          <w:sz w:val="18"/>
          <w:szCs w:val="18"/>
          <w:color w:val="auto"/>
        </w:rPr>
        <w:t>If an Event of Default exists, Secured Party shall have all the rights and remedies of a secured party under the Uniform Commercial Code and any other applicable laws, including the right to any deficiency remaining after disposition of the Collateral for which Debtors hereby agree to remain fully liable, Secured Party may require Debtors to return the Collateral to Secured Party at a place to be designated by Secured Party which is reasonably convenient to both parties. Secured Party may sell or lease the Collateral at a time and location of its choosing provided that the Secured Party acts in good faith and in a commercially reasonable manner. Secured Party will give Debtors reasonable notice of the time and place of any public sale of the Collateral or of the time after which any private sale of the Collateral or any other intended disposition thereof is to be made. Unless otherwise provided by law, the requirement of reasonable notice shall be met if such notice is mailed, postage prepaid, to the address of Debtors shown herein at least ten days before the time of the sale or disposition. If permitted by law, the Sheriff of any county in which the Collateral is located may, on request of Secured Party and the delivery to the Sheriff of a copy hereof, take possession of the Collateral and sell the same in the manner prescribed by applicable law. Expenses of retaking, holding, preparing for sale, selling and the like shall include reasonable attorneys' fees and other legal expenses. While repossessing Collateral, or removing it from a place of repossession to a place of storage and/or sale, Secured Party may, if permitted by law, use any of Debtors' licenses in respect to Collateral.</w:t>
      </w:r>
    </w:p>
    <w:p>
      <w:pPr>
        <w:spacing w:after="0" w:line="113" w:lineRule="exact"/>
        <w:rPr>
          <w:sz w:val="20"/>
          <w:szCs w:val="20"/>
          <w:color w:val="auto"/>
        </w:rPr>
      </w:pPr>
    </w:p>
    <w:p>
      <w:pPr>
        <w:ind w:left="960" w:hanging="952"/>
        <w:spacing w:after="0"/>
        <w:tabs>
          <w:tab w:leader="none" w:pos="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OF DEFAULTS; AGREEMENT INCLUSIVE.</w:t>
      </w:r>
    </w:p>
    <w:p>
      <w:pPr>
        <w:spacing w:after="0" w:line="201" w:lineRule="exact"/>
        <w:rPr>
          <w:sz w:val="20"/>
          <w:szCs w:val="20"/>
          <w:color w:val="auto"/>
        </w:rPr>
      </w:pPr>
    </w:p>
    <w:p>
      <w:pPr>
        <w:ind w:right="1879" w:firstLine="948"/>
        <w:spacing w:after="0" w:line="298" w:lineRule="auto"/>
        <w:rPr>
          <w:sz w:val="20"/>
          <w:szCs w:val="20"/>
          <w:color w:val="auto"/>
        </w:rPr>
      </w:pPr>
      <w:r>
        <w:rPr>
          <w:rFonts w:ascii="Courier New" w:cs="Courier New" w:eastAsia="Courier New" w:hAnsi="Courier New"/>
          <w:sz w:val="16"/>
          <w:szCs w:val="16"/>
          <w:color w:val="auto"/>
        </w:rPr>
        <w:t>Secured Party may in its sole discretion waive a default, or cure, at Debtors' expense, a default. Any such waiver in a particular instance or of a particular default shall not be a waiver of other defaults or the same kind of default at another time. No modification or change in this Security Agreement or any related note, instrument or agreement shall bind Secured Party unless in writing signed by Secured Party. No oral agreement shall be binding.</w:t>
      </w:r>
    </w:p>
    <w:p>
      <w:pPr>
        <w:spacing w:after="0" w:line="68" w:lineRule="exact"/>
        <w:rPr>
          <w:sz w:val="20"/>
          <w:szCs w:val="20"/>
          <w:color w:val="auto"/>
        </w:rPr>
      </w:pPr>
    </w:p>
    <w:p>
      <w:pPr>
        <w:ind w:left="960" w:hanging="952"/>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STATEMENTS; CERTAIN EXPENSES; FAA DOCUMENTS.</w:t>
      </w:r>
    </w:p>
    <w:p>
      <w:pPr>
        <w:spacing w:after="0" w:line="201" w:lineRule="exact"/>
        <w:rPr>
          <w:sz w:val="20"/>
          <w:szCs w:val="20"/>
          <w:color w:val="auto"/>
        </w:rPr>
      </w:pPr>
    </w:p>
    <w:p>
      <w:pPr>
        <w:ind w:right="1879" w:firstLine="948"/>
        <w:spacing w:after="0" w:line="245" w:lineRule="auto"/>
        <w:rPr>
          <w:sz w:val="20"/>
          <w:szCs w:val="20"/>
          <w:color w:val="auto"/>
        </w:rPr>
      </w:pPr>
      <w:r>
        <w:rPr>
          <w:rFonts w:ascii="Courier New" w:cs="Courier New" w:eastAsia="Courier New" w:hAnsi="Courier New"/>
          <w:sz w:val="18"/>
          <w:szCs w:val="18"/>
          <w:color w:val="auto"/>
        </w:rPr>
        <w:t>Debtors authorize Secured Party to file a financing statement with respect to the Collateral, which financing statements may describe the collateral in the same manner described herein or in any other manner as Secured Party may determine and ratify the filing by Secured Party of such financing statements previously filed. At the reasonable request of Secured Party, Debtors will execute any financing statements, agreements or documents, in form reasonably satisfactory to Secured Party which Secured Party may deem reasonably necessary or advisable to establish and maintain a perfected security interest in the Collateral, and will pay the reasonable cost of filing or recording the same in all public offices deemed necessary or advisable by Secured Party. Debtors also agree to pay all reasonable costs and expenses incurred by Secured Party in conducting UCC, tax or other lien searches against the Debtors or the Collateral and such other fees as may be agreed. At the reasonable request of Secured Party, Debtors will join Secured Party in executing any additional documents needed to properly register the lien of the Secured Party on the Collateral with the FAA.</w:t>
      </w:r>
    </w:p>
    <w:p>
      <w:pPr>
        <w:spacing w:after="0" w:line="11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WAIVER OF DEFENSES ACKNOWLEDGMENT.</w:t>
      </w:r>
    </w:p>
    <w:p>
      <w:pPr>
        <w:sectPr>
          <w:pgSz w:w="11900" w:h="16838" w:orient="portrait"/>
          <w:cols w:equalWidth="0" w:num="1">
            <w:col w:w="10219"/>
          </w:cols>
          <w:pgMar w:left="240" w:top="110" w:right="1440" w:bottom="0" w:gutter="0" w:footer="0" w:header="0"/>
        </w:sectPr>
      </w:pPr>
    </w:p>
    <w:bookmarkStart w:id="36" w:name="page37"/>
    <w:bookmarkEnd w:id="36"/>
    <w:p>
      <w:pPr>
        <w:spacing w:after="0" w:line="23" w:lineRule="exact"/>
        <w:rPr>
          <w:sz w:val="20"/>
          <w:szCs w:val="20"/>
          <w:color w:val="auto"/>
        </w:rPr>
      </w:pPr>
    </w:p>
    <w:p>
      <w:pPr>
        <w:ind w:right="1999" w:firstLine="948"/>
        <w:spacing w:after="0" w:line="260" w:lineRule="auto"/>
        <w:rPr>
          <w:sz w:val="20"/>
          <w:szCs w:val="20"/>
          <w:color w:val="auto"/>
        </w:rPr>
      </w:pPr>
      <w:r>
        <w:rPr>
          <w:rFonts w:ascii="Courier New" w:cs="Courier New" w:eastAsia="Courier New" w:hAnsi="Courier New"/>
          <w:sz w:val="18"/>
          <w:szCs w:val="18"/>
          <w:color w:val="auto"/>
        </w:rPr>
        <w:t>The Secured Party, subject to the terms of the Intercreditor and Collateral Agency Agreement among the Lenders and the Secured Party, or any Lender may assign this Security Agreement or its note in whole or in part to a third party ("Assignee"). If Secured Party or any Lender assigns this Security Agreement or its note in whole or in part to an Assignee, then after such assignment:</w:t>
      </w:r>
    </w:p>
    <w:p>
      <w:pPr>
        <w:spacing w:after="0" w:line="93" w:lineRule="exact"/>
        <w:rPr>
          <w:sz w:val="20"/>
          <w:szCs w:val="20"/>
          <w:color w:val="auto"/>
        </w:rPr>
      </w:pPr>
    </w:p>
    <w:p>
      <w:pPr>
        <w:ind w:left="960" w:right="1879" w:firstLine="1050"/>
        <w:spacing w:after="0" w:line="402" w:lineRule="auto"/>
        <w:tabs>
          <w:tab w:leader="none" w:pos="2435"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Debtors will make all payments directly to such Assignee at such place as Assignee may from time to time designate in writing;</w:t>
      </w:r>
    </w:p>
    <w:p>
      <w:pPr>
        <w:ind w:left="960" w:right="1999" w:firstLine="1050"/>
        <w:spacing w:after="0" w:line="260" w:lineRule="auto"/>
        <w:tabs>
          <w:tab w:leader="none" w:pos="2435"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Debtors agree that they will settle all claims, defenses, setoffs and counterclaims it may have against Secured Party or any Lender directly with Secured Party or such Lender and will not set up any such claim, defense, setoff or counterclaim against Assignee, Secured Party and such Lender hereby agreeing to remain responsible therefore;</w:t>
      </w:r>
    </w:p>
    <w:p>
      <w:pPr>
        <w:spacing w:after="0" w:line="92" w:lineRule="exact"/>
        <w:rPr>
          <w:rFonts w:ascii="Courier New" w:cs="Courier New" w:eastAsia="Courier New" w:hAnsi="Courier New"/>
          <w:sz w:val="18"/>
          <w:szCs w:val="18"/>
          <w:color w:val="auto"/>
        </w:rPr>
      </w:pPr>
    </w:p>
    <w:p>
      <w:pPr>
        <w:ind w:left="960" w:right="1999" w:firstLine="1050"/>
        <w:spacing w:after="0" w:line="344" w:lineRule="auto"/>
        <w:tabs>
          <w:tab w:leader="none" w:pos="2435"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Party or such Lender shall not be Assignee's agent for any purpose and shall have no authority to change or modify this Security Agreement or any related document or instrument; and</w:t>
      </w:r>
    </w:p>
    <w:p>
      <w:pPr>
        <w:spacing w:after="0" w:line="30" w:lineRule="exact"/>
        <w:rPr>
          <w:rFonts w:ascii="Courier New" w:cs="Courier New" w:eastAsia="Courier New" w:hAnsi="Courier New"/>
          <w:sz w:val="16"/>
          <w:szCs w:val="16"/>
          <w:color w:val="auto"/>
        </w:rPr>
      </w:pPr>
    </w:p>
    <w:p>
      <w:pPr>
        <w:ind w:left="960" w:right="2419" w:firstLine="1050"/>
        <w:spacing w:after="0" w:line="402" w:lineRule="auto"/>
        <w:tabs>
          <w:tab w:leader="none" w:pos="2435"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Assignee shall have all of the rights, remedies and obligations, if any, of Secured Party or such Lender hereunder.</w:t>
      </w:r>
    </w:p>
    <w:p>
      <w:pPr>
        <w:ind w:left="960" w:hanging="952"/>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Engine Replacements -- If the Debtors have given notice that they</w:t>
      </w:r>
    </w:p>
    <w:p>
      <w:pPr>
        <w:spacing w:after="0" w:line="31"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intend to replace an Engine suffering loss or damage, the Debtors may make, subject to this Security Agreement, not later than 180 days from the date of such loss or damage with respect to such Engine, a replacement for such Engine meeting the suitability standards hereinafter set forth (a "Replacement Engine"). To be suitable as a Replacement Engine, an engine must be (i) the same general type and of the same manufacturer, (ii) have the same or better remaining economic useful life, state of repair and operating condition (immediately preceding the Casualty assuming that such Engine had been maintained in accordance with the terms of this Security Agreement but without regard to hours or cycles remaining to the next overhaul) as the Engine suffering the Casualty, (iii) have a fair market value of not less than the fair market value (immediately preceding the Casualty assuming that such Engine had been maintained in accordance with the terms of this Security Agreement) of the Engine suffering the Casualty (without regard to hours or cycles remaining to the next overhaul) and (iv) be free and clear of any liens other than liens that will be created hereunder and then allowed hereby. In the event any Replacement Engine is of an earlier year of construction than the replaced Engine, the Debtors shall deliver an appraisal in form and substance satisfactory to the Required Lenders from an appraiser selected by the Required Lenders confirming that such Replacement Engine meets the standards set forth in clause (ii) and (iii) of the immediately preceding sentence. The Debtors shall cause a supplement to this Security Agreement to be executed and delivered to the Secured Party in order to subject such Replacement Engine to this Security Agreement, and upon such execution and delivery and the receipt by Lenders of (i) evidence reasonably satisfactory to them of the Debtors' compliance with the insurance provisions of Paragraph 8 with respect to such Replacement Engine, and (ii) an opinion of counsel to the Debtors opining as to the authorization, execution and delivery of the supplement, the enforceability of the supplement and the filing and recording of the supplement and any applicable FAA filings or UCC financing statements with respect thereto.</w:t>
      </w:r>
    </w:p>
    <w:p>
      <w:pPr>
        <w:spacing w:after="0" w:line="200" w:lineRule="exact"/>
        <w:rPr>
          <w:sz w:val="20"/>
          <w:szCs w:val="20"/>
          <w:color w:val="auto"/>
        </w:rPr>
      </w:pPr>
    </w:p>
    <w:p>
      <w:pPr>
        <w:spacing w:after="0" w:line="296" w:lineRule="exact"/>
        <w:rPr>
          <w:sz w:val="20"/>
          <w:szCs w:val="20"/>
          <w:color w:val="auto"/>
        </w:rPr>
      </w:pPr>
    </w:p>
    <w:p>
      <w:pPr>
        <w:ind w:right="1879" w:firstLine="948"/>
        <w:spacing w:after="0" w:line="245" w:lineRule="auto"/>
        <w:rPr>
          <w:sz w:val="20"/>
          <w:szCs w:val="20"/>
          <w:color w:val="auto"/>
        </w:rPr>
      </w:pPr>
      <w:r>
        <w:rPr>
          <w:rFonts w:ascii="Courier New" w:cs="Courier New" w:eastAsia="Courier New" w:hAnsi="Courier New"/>
          <w:sz w:val="18"/>
          <w:szCs w:val="18"/>
          <w:color w:val="auto"/>
        </w:rPr>
        <w:t>Parts Replacements --Debtors will promptly replace or cause to be replaced all other Parts which may from time to time become worn out, lost, stolen, destroyed, seized, confiscated, damaged beyond repair or permanently rendered unfit for use for any reason whatsoever. All replacement Parts shall be free and clear of all liens other than liens that will be created hereunder and then allowed hereby, and shall be in good operating condition. All Parts at any time removed from the Airframe or either Engine shall remain subject to the lien of this Security Agreement, no matter where located, until such time as such parts shall be replaced by parts which meet the requirements for replacement parts specified above. Upon any replacement part becoming incorporated or installed in or attached to the Airframe or either Engine, without further act, (i) such replacement part shall become subject to the lien of this Security Agreement and be deemed a part for all purposes hereof to the same extent as the parts originally incorporated or installed in or attached to the Airframe or such Engine and (ii) the replaced part shall no longer be deemed a part hereunder.</w:t>
      </w:r>
    </w:p>
    <w:p>
      <w:pPr>
        <w:spacing w:after="0" w:line="113" w:lineRule="exact"/>
        <w:rPr>
          <w:sz w:val="20"/>
          <w:szCs w:val="20"/>
          <w:color w:val="auto"/>
        </w:rPr>
      </w:pPr>
    </w:p>
    <w:p>
      <w:pPr>
        <w:ind w:right="1879" w:firstLine="948"/>
        <w:spacing w:after="0" w:line="306" w:lineRule="auto"/>
        <w:rPr>
          <w:sz w:val="20"/>
          <w:szCs w:val="20"/>
          <w:color w:val="auto"/>
        </w:rPr>
      </w:pPr>
      <w:r>
        <w:rPr>
          <w:rFonts w:ascii="Courier New" w:cs="Courier New" w:eastAsia="Courier New" w:hAnsi="Courier New"/>
          <w:sz w:val="16"/>
          <w:szCs w:val="16"/>
          <w:color w:val="auto"/>
        </w:rPr>
        <w:t>In the event of the requisition for use of the Airframe or the Engines or engines installed on the Airframe by any Governmental Authority, Debtors shall promptly notify Secured Party of such requisition or activation, and all of Debtors' obligations under this Security Agreement with respect to the Aircraft shall continue to the same extent as if such requisition or activation</w:t>
      </w:r>
    </w:p>
    <w:p>
      <w:pPr>
        <w:sectPr>
          <w:pgSz w:w="11900" w:h="16862" w:orient="portrait"/>
          <w:cols w:equalWidth="0" w:num="1">
            <w:col w:w="10219"/>
          </w:cols>
          <w:pgMar w:left="240" w:top="312" w:right="1440" w:bottom="0" w:gutter="0" w:footer="0" w:header="0"/>
        </w:sectPr>
      </w:pPr>
    </w:p>
    <w:bookmarkStart w:id="37" w:name="page38"/>
    <w:bookmarkEnd w:id="37"/>
    <w:p>
      <w:pPr>
        <w:ind w:right="1879"/>
        <w:spacing w:after="0" w:line="292" w:lineRule="auto"/>
        <w:rPr>
          <w:sz w:val="20"/>
          <w:szCs w:val="20"/>
          <w:color w:val="auto"/>
        </w:rPr>
      </w:pPr>
      <w:r>
        <w:rPr>
          <w:rFonts w:ascii="Courier New" w:cs="Courier New" w:eastAsia="Courier New" w:hAnsi="Courier New"/>
          <w:sz w:val="18"/>
          <w:szCs w:val="18"/>
          <w:color w:val="auto"/>
        </w:rPr>
        <w:t>had not occurred. All payments received by Secured Party or Debtors from such Governmental Authority for the use of the Airframe and Engines or engines shall be paid over to, or retained by, Debtors.</w:t>
      </w:r>
    </w:p>
    <w:p>
      <w:pPr>
        <w:spacing w:after="0" w:line="66" w:lineRule="exact"/>
        <w:rPr>
          <w:sz w:val="20"/>
          <w:szCs w:val="20"/>
          <w:color w:val="auto"/>
        </w:rPr>
      </w:pPr>
    </w:p>
    <w:p>
      <w:pPr>
        <w:ind w:left="960" w:hanging="952"/>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1879" w:firstLine="948"/>
        <w:spacing w:after="0" w:line="248" w:lineRule="auto"/>
        <w:rPr>
          <w:sz w:val="20"/>
          <w:szCs w:val="20"/>
          <w:color w:val="auto"/>
        </w:rPr>
      </w:pPr>
      <w:r>
        <w:rPr>
          <w:rFonts w:ascii="Courier New" w:cs="Courier New" w:eastAsia="Courier New" w:hAnsi="Courier New"/>
          <w:sz w:val="18"/>
          <w:szCs w:val="18"/>
          <w:color w:val="auto"/>
        </w:rPr>
        <w:t>Secured Party may correct patent errors herein and fill in such blanks as serial numbers, date of first payment and the like. Any provisions hereof contrary to, prohibited by or invalid under applicable laws or regulations shall be inapplicable and deemed omitted herefrom, but shall not invalidate the remaining provisions hereof. DEBTORS AND SECURED PARTY EACH HEREBY WAIVE ANY RIGHT TO A TRIAL BY JURY IN ANY ACTION OR PROCEEDING WITH RESPECT TO, IN CONNECTION WITH, OR ARISING OUT OF THIS SECURITY AGREEMENT, OR ANY NOTE OR DOCUMENT DELIVERED PURSUANT TO THIS SECURITY AGREEMENT. This Security Agreement is executed pursuant to authority of the members of the Debtors. "Debtors", "Lenders" and "Secured Party as used in this Security Agreement include the successors or assigns to those parties. The obligations of the Debtors under this Security Agreement shall be joint and several.</w:t>
      </w:r>
    </w:p>
    <w:p>
      <w:pPr>
        <w:spacing w:after="0" w:line="105" w:lineRule="exact"/>
        <w:rPr>
          <w:sz w:val="20"/>
          <w:szCs w:val="20"/>
          <w:color w:val="auto"/>
        </w:rPr>
      </w:pPr>
    </w:p>
    <w:p>
      <w:pPr>
        <w:ind w:right="2099" w:firstLine="948"/>
        <w:spacing w:after="0" w:line="274" w:lineRule="auto"/>
        <w:rPr>
          <w:sz w:val="20"/>
          <w:szCs w:val="20"/>
          <w:color w:val="auto"/>
        </w:rPr>
      </w:pPr>
      <w:r>
        <w:rPr>
          <w:rFonts w:ascii="Courier New" w:cs="Courier New" w:eastAsia="Courier New" w:hAnsi="Courier New"/>
          <w:sz w:val="18"/>
          <w:szCs w:val="18"/>
          <w:color w:val="auto"/>
        </w:rPr>
        <w:t>If at any time this transaction would be usurious under applicable law, then regardless of any provision contained in this Security Agreement or in any other agreement made in connection with this transaction, it is agreed that:</w:t>
      </w:r>
    </w:p>
    <w:p>
      <w:pPr>
        <w:spacing w:after="0" w:line="82" w:lineRule="exact"/>
        <w:rPr>
          <w:sz w:val="20"/>
          <w:szCs w:val="20"/>
          <w:color w:val="auto"/>
        </w:rPr>
      </w:pPr>
    </w:p>
    <w:p>
      <w:pPr>
        <w:ind w:left="960" w:right="1879" w:firstLine="1050"/>
        <w:spacing w:after="0" w:line="306" w:lineRule="auto"/>
        <w:tabs>
          <w:tab w:leader="none" w:pos="2435"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of all consideration which constitutes interest under applicable law that is contracted for, charged or received upon this Security Agreement or any other agreement shall under no circumstances exceed the maximum rate of interest authorized by applicable law and any excess shall be credited to the Debtors; and</w:t>
      </w:r>
    </w:p>
    <w:p>
      <w:pPr>
        <w:spacing w:after="0" w:line="60" w:lineRule="exact"/>
        <w:rPr>
          <w:rFonts w:ascii="Courier New" w:cs="Courier New" w:eastAsia="Courier New" w:hAnsi="Courier New"/>
          <w:sz w:val="16"/>
          <w:szCs w:val="16"/>
          <w:color w:val="auto"/>
        </w:rPr>
      </w:pPr>
    </w:p>
    <w:p>
      <w:pPr>
        <w:ind w:left="960" w:right="1999" w:firstLine="1050"/>
        <w:spacing w:after="0" w:line="253" w:lineRule="auto"/>
        <w:tabs>
          <w:tab w:leader="none" w:pos="2435"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Secured Party, at the direction of the Lenders, elects to accelerate the maturity of, or if Secured Party permits Debtors to prepay the indebtedness described in Paragraph 4, any amounts which because of such action would constitute interest may never include more than the maximum rate of interest authorized by applicable law, and any excess interest, if any, provided for in this Security Agreement or otherwise, shall be credited to Debtors automatically as of the date of acceleration or prepayment.</w:t>
      </w:r>
    </w:p>
    <w:p>
      <w:pPr>
        <w:spacing w:after="0" w:line="1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DEEMED TO BE A CONTRACT MADE UNDER AND</w:t>
      </w:r>
    </w:p>
    <w:p>
      <w:pPr>
        <w:spacing w:after="0" w:line="31"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8"/>
          <w:szCs w:val="18"/>
          <w:color w:val="auto"/>
        </w:rPr>
        <w:t>GOVERNED BY THE LAWS OF THE STATE OF NEW YORK WITHOUT REGARD TO CONFLICTS OF LAW PRINCIPLES (EXCEPT TITLE 14 OF ARTICLE 5 OF THE NEW YORK GENERAL OBLIGATIONS LAW).</w:t>
      </w:r>
    </w:p>
    <w:p>
      <w:pPr>
        <w:spacing w:after="0" w:line="82"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6"/>
          <w:szCs w:val="16"/>
          <w:color w:val="auto"/>
        </w:rPr>
        <w:t>Any suit by Secured Party or any Lender to enforce any claim arising out of this Security Agreement or any other Operative Document may be brought in any state or Federal court located in New York having subject matter jurisdiction, and with respect to any such claim, each party to the Operative Documents hereby irrevocably: (a) submits to the non-exclusive jurisdiction of such courts; and (b) consents to the service of process out of said courts in the manner provided for notices set forth below. The Debtors irrevocably waive, to the fullest extent permitted by law: (A) any claim, or any objection, that it now or hereafter may have, that venue is not proper with respect to any such suit, action or proceeding brought in such a court located in New York including, without limitation, any claim that any such suit, action or proceeding brought in such court has been brought in an inconvenient forum; and</w:t>
      </w:r>
    </w:p>
    <w:p>
      <w:pPr>
        <w:spacing w:after="0" w:line="187" w:lineRule="exact"/>
        <w:rPr>
          <w:sz w:val="20"/>
          <w:szCs w:val="20"/>
          <w:color w:val="auto"/>
        </w:rPr>
      </w:pPr>
    </w:p>
    <w:p>
      <w:pPr>
        <w:ind w:right="1879" w:firstLine="8"/>
        <w:spacing w:after="0" w:line="245" w:lineRule="auto"/>
        <w:tabs>
          <w:tab w:leader="none" w:pos="4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 that the Debtors is not subject to personal jurisdiction or service of process in such forum. The Debtors agree that any suit to enforce any claim arising out of the Operative Documents or any course of conduct or dealing of Secured Party or any Lender shall be brought and maintained exclusively in any state or Federal court located in New York. Nothing in this paragraph shall affect the right of Secured Party or any Lender to bring any action or proceeding against Debtors or the Collateral in the courts of any other jurisdiction. The Debtors agree that a final judgment in any action or proceeding in a state or Federal court within the United States may be enforced in any other jurisdiction by suit on the judgment or in any other manner provided by law.</w:t>
      </w:r>
    </w:p>
    <w:p>
      <w:pPr>
        <w:spacing w:after="0" w:line="109" w:lineRule="exact"/>
        <w:rPr>
          <w:sz w:val="20"/>
          <w:szCs w:val="20"/>
          <w:color w:val="auto"/>
        </w:rPr>
      </w:pPr>
    </w:p>
    <w:p>
      <w:pPr>
        <w:ind w:right="1879" w:firstLine="948"/>
        <w:spacing w:after="0" w:line="293" w:lineRule="auto"/>
        <w:rPr>
          <w:sz w:val="20"/>
          <w:szCs w:val="20"/>
          <w:color w:val="auto"/>
        </w:rPr>
      </w:pPr>
      <w:r>
        <w:rPr>
          <w:rFonts w:ascii="Courier New" w:cs="Courier New" w:eastAsia="Courier New" w:hAnsi="Courier New"/>
          <w:sz w:val="16"/>
          <w:szCs w:val="16"/>
          <w:color w:val="auto"/>
        </w:rPr>
        <w:t>THE DEBTORS, EACH LENDER AND SECURED PARTY WAIVES ANY RIGHT TO A TRIAL BY JURY IN ANY ACTION OR PROCEEDING TO ENFORCE OR DEFEND ANY RIGHTS UNDER THIS GUARANTY OR ANY OTHER OPERATIVE DOCUMENT OR UNDER ANY AMENDMENT, INSTRUMENT, DOCUMENT OR AGREEMENT DELIVERED OR WHICH MAY IN THE FUTURE BE DELIVERED IN CONNECTION HEREWITH OR THEREWITH OR ARISING FROM ANY RELATIONSHIP EXISTING IN CONNECTION WITH THIS NOTE OR ANY OTHER OPERATIVE DOCUMENT AND AGREES THAT ANY SUCH ACTION OR PROCEEDING SHALL BE TRIED BEFORE A COURT AND NOT BEFORE A JURY.</w:t>
      </w:r>
    </w:p>
    <w:p>
      <w:pPr>
        <w:spacing w:after="0" w:line="72" w:lineRule="exact"/>
        <w:rPr>
          <w:sz w:val="20"/>
          <w:szCs w:val="20"/>
          <w:color w:val="auto"/>
        </w:rPr>
      </w:pPr>
    </w:p>
    <w:p>
      <w:pPr>
        <w:ind w:left="960" w:hanging="952"/>
        <w:spacing w:after="0"/>
        <w:tabs>
          <w:tab w:leader="none" w:pos="9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only be amended, and the observance of any term</w:t>
      </w:r>
    </w:p>
    <w:p>
      <w:pPr>
        <w:sectPr>
          <w:pgSz w:w="11900" w:h="16838" w:orient="portrait"/>
          <w:cols w:equalWidth="0" w:num="1">
            <w:col w:w="10219"/>
          </w:cols>
          <w:pgMar w:left="240" w:top="110" w:right="1440" w:bottom="0" w:gutter="0" w:footer="0" w:header="0"/>
        </w:sectPr>
      </w:pPr>
    </w:p>
    <w:bookmarkStart w:id="38" w:name="page39"/>
    <w:bookmarkEnd w:id="38"/>
    <w:p>
      <w:pPr>
        <w:ind w:right="2199"/>
        <w:spacing w:after="0" w:line="318" w:lineRule="auto"/>
        <w:rPr>
          <w:sz w:val="20"/>
          <w:szCs w:val="20"/>
          <w:color w:val="auto"/>
        </w:rPr>
      </w:pPr>
      <w:r>
        <w:rPr>
          <w:rFonts w:ascii="Courier New" w:cs="Courier New" w:eastAsia="Courier New" w:hAnsi="Courier New"/>
          <w:sz w:val="16"/>
          <w:szCs w:val="16"/>
          <w:color w:val="auto"/>
        </w:rPr>
        <w:t>hereof may be waived (either retroactively or prospectively), with (and only with) the written consent of the Debtors, the Secured Party and the Required Lenders; provided that any amendment or waiver which would change the definition of "Required Lenders" shall require the consent of each Lender.</w:t>
      </w:r>
    </w:p>
    <w:p>
      <w:pPr>
        <w:spacing w:after="0" w:line="52" w:lineRule="exact"/>
        <w:rPr>
          <w:sz w:val="20"/>
          <w:szCs w:val="20"/>
          <w:color w:val="auto"/>
        </w:rPr>
      </w:pPr>
    </w:p>
    <w:p>
      <w:pPr>
        <w:ind w:left="960" w:hanging="952"/>
        <w:spacing w:after="0"/>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w:t>
      </w:r>
    </w:p>
    <w:p>
      <w:pPr>
        <w:spacing w:after="0" w:line="201" w:lineRule="exact"/>
        <w:rPr>
          <w:sz w:val="20"/>
          <w:szCs w:val="20"/>
          <w:color w:val="auto"/>
        </w:rPr>
      </w:pPr>
    </w:p>
    <w:p>
      <w:pPr>
        <w:ind w:right="1879" w:firstLine="948"/>
        <w:spacing w:after="0" w:line="250" w:lineRule="auto"/>
        <w:rPr>
          <w:sz w:val="20"/>
          <w:szCs w:val="20"/>
          <w:color w:val="auto"/>
        </w:rPr>
      </w:pPr>
      <w:r>
        <w:rPr>
          <w:rFonts w:ascii="Courier New" w:cs="Courier New" w:eastAsia="Courier New" w:hAnsi="Courier New"/>
          <w:sz w:val="18"/>
          <w:szCs w:val="18"/>
          <w:color w:val="auto"/>
        </w:rPr>
        <w:t>All demands, notices and other communications hereunder shall be in writing and shall be deemed to have been duly given when personally delivered or one business day after being sent by overnight delivery service or three days after being deposited in the mail, certified mail postage prepaid, or when sent by facsimile transmission, if confirmed by mechanical confirmation and if a copy thereof is promptly thereafter personally delivered, sent by overnight delivery service or so deposited in the mail, addressed to: (A) the Debtors or Secured Party at the address set forth below, or at such other address as may hereafter be furnished by either party to the other and (B) each Lender at its address set forth below its signature to its Note:</w:t>
      </w:r>
    </w:p>
    <w:p>
      <w:pPr>
        <w:spacing w:after="0" w:line="1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 if to the Debtors: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WELLS FARGO BANK NORTHWEST, NATIONAL</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ASSOCIATION, not in its individual</w:t>
      </w:r>
    </w:p>
    <w:p>
      <w:pPr>
        <w:ind w:left="3800"/>
        <w:spacing w:after="0"/>
        <w:rPr>
          <w:sz w:val="20"/>
          <w:szCs w:val="20"/>
          <w:color w:val="auto"/>
        </w:rPr>
      </w:pPr>
      <w:r>
        <w:rPr>
          <w:rFonts w:ascii="Courier New" w:cs="Courier New" w:eastAsia="Courier New" w:hAnsi="Courier New"/>
          <w:sz w:val="16"/>
          <w:szCs w:val="16"/>
          <w:color w:val="auto"/>
        </w:rPr>
        <w:t>capacity, but solely as Owner Trustee under</w:t>
      </w:r>
    </w:p>
    <w:p>
      <w:pPr>
        <w:spacing w:after="0" w:line="2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Trust Agreement dated as of May 10,</w:t>
      </w:r>
    </w:p>
    <w:p>
      <w:pPr>
        <w:ind w:left="3800"/>
        <w:spacing w:after="0" w:line="238" w:lineRule="auto"/>
        <w:rPr>
          <w:sz w:val="20"/>
          <w:szCs w:val="20"/>
          <w:color w:val="auto"/>
        </w:rPr>
      </w:pPr>
      <w:r>
        <w:rPr>
          <w:rFonts w:ascii="Courier New" w:cs="Courier New" w:eastAsia="Courier New" w:hAnsi="Courier New"/>
          <w:sz w:val="18"/>
          <w:szCs w:val="18"/>
          <w:color w:val="auto"/>
        </w:rPr>
        <w:t>2002 with World Travel, LLC as</w:t>
      </w:r>
    </w:p>
    <w:p>
      <w:pPr>
        <w:ind w:left="3800"/>
        <w:spacing w:after="0"/>
        <w:rPr>
          <w:sz w:val="20"/>
          <w:szCs w:val="20"/>
          <w:color w:val="auto"/>
        </w:rPr>
      </w:pPr>
      <w:r>
        <w:rPr>
          <w:rFonts w:ascii="Courier New" w:cs="Courier New" w:eastAsia="Courier New" w:hAnsi="Courier New"/>
          <w:sz w:val="18"/>
          <w:szCs w:val="18"/>
          <w:color w:val="auto"/>
        </w:rPr>
        <w:t>Trustor</w:t>
      </w:r>
    </w:p>
    <w:p>
      <w:pPr>
        <w:ind w:left="3800"/>
        <w:spacing w:after="0" w:line="238" w:lineRule="auto"/>
        <w:rPr>
          <w:sz w:val="20"/>
          <w:szCs w:val="20"/>
          <w:color w:val="auto"/>
        </w:rPr>
      </w:pPr>
      <w:r>
        <w:rPr>
          <w:rFonts w:ascii="Courier New" w:cs="Courier New" w:eastAsia="Courier New" w:hAnsi="Courier New"/>
          <w:sz w:val="18"/>
          <w:szCs w:val="18"/>
          <w:color w:val="auto"/>
        </w:rPr>
        <w:t>299 South Main Street, 12th Floor</w:t>
      </w:r>
    </w:p>
    <w:p>
      <w:pPr>
        <w:ind w:left="3800"/>
        <w:spacing w:after="0"/>
        <w:rPr>
          <w:sz w:val="20"/>
          <w:szCs w:val="20"/>
          <w:color w:val="auto"/>
        </w:rPr>
      </w:pPr>
      <w:r>
        <w:rPr>
          <w:rFonts w:ascii="Courier New" w:cs="Courier New" w:eastAsia="Courier New" w:hAnsi="Courier New"/>
          <w:sz w:val="18"/>
          <w:szCs w:val="18"/>
          <w:color w:val="auto"/>
        </w:rPr>
        <w:t>MAC U1228-120</w:t>
      </w:r>
    </w:p>
    <w:p>
      <w:pPr>
        <w:ind w:left="3800"/>
        <w:spacing w:after="0"/>
        <w:tabs>
          <w:tab w:leader="none" w:pos="610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Corporate Trust Services</w:t>
      </w:r>
    </w:p>
    <w:p>
      <w:pPr>
        <w:ind w:left="3800"/>
        <w:spacing w:after="0"/>
        <w:tabs>
          <w:tab w:leader="none" w:pos="494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6"/>
          <w:szCs w:val="16"/>
          <w:color w:val="auto"/>
        </w:rPr>
        <w:t>801-246-5053</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801-246-5630</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WORLD TRAVEL, LLC</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3131 Las Vegas Boulevard South</w:t>
      </w:r>
    </w:p>
    <w:p>
      <w:pPr>
        <w:ind w:left="3800"/>
        <w:spacing w:after="0"/>
        <w:tabs>
          <w:tab w:leader="none" w:pos="578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Ron Kramer</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(702) 770-1100</w:t>
      </w:r>
    </w:p>
    <w:p>
      <w:pPr>
        <w:ind w:left="3800"/>
        <w:spacing w:after="0"/>
        <w:rPr>
          <w:sz w:val="20"/>
          <w:szCs w:val="20"/>
          <w:color w:val="auto"/>
        </w:rPr>
      </w:pPr>
      <w:r>
        <w:rPr>
          <w:rFonts w:ascii="Courier New" w:cs="Courier New" w:eastAsia="Courier New" w:hAnsi="Courier New"/>
          <w:sz w:val="18"/>
          <w:szCs w:val="18"/>
          <w:color w:val="auto"/>
        </w:rPr>
        <w:t>Telephone: (702) 770-7700</w:t>
      </w:r>
    </w:p>
    <w:p>
      <w:pPr>
        <w:spacing w:after="0" w:line="37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WORLD TRAVEL, LLC</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3131 Las Vegas Boulevard South</w:t>
      </w:r>
    </w:p>
    <w:p>
      <w:pPr>
        <w:ind w:left="3800"/>
        <w:spacing w:after="0"/>
        <w:tabs>
          <w:tab w:leader="none" w:pos="578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(702) 770-1520</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(702) 770-2111</w:t>
      </w:r>
    </w:p>
    <w:p>
      <w:pPr>
        <w:spacing w:after="0" w:line="37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(ii) if to the Secured Party:</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Wells Fargo Bank,</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National Association</w:t>
      </w:r>
    </w:p>
    <w:p>
      <w:pPr>
        <w:ind w:left="3800"/>
        <w:spacing w:after="0" w:line="238" w:lineRule="auto"/>
        <w:rPr>
          <w:sz w:val="20"/>
          <w:szCs w:val="20"/>
          <w:color w:val="auto"/>
        </w:rPr>
      </w:pPr>
      <w:r>
        <w:rPr>
          <w:rFonts w:ascii="Courier New" w:cs="Courier New" w:eastAsia="Courier New" w:hAnsi="Courier New"/>
          <w:sz w:val="18"/>
          <w:szCs w:val="18"/>
          <w:color w:val="auto"/>
        </w:rPr>
        <w:t>c/o Wells Fargo Bank Northwest,</w:t>
      </w:r>
    </w:p>
    <w:p>
      <w:pPr>
        <w:ind w:left="4020"/>
        <w:spacing w:after="0"/>
        <w:rPr>
          <w:sz w:val="20"/>
          <w:szCs w:val="20"/>
          <w:color w:val="auto"/>
        </w:rPr>
      </w:pPr>
      <w:r>
        <w:rPr>
          <w:rFonts w:ascii="Courier New" w:cs="Courier New" w:eastAsia="Courier New" w:hAnsi="Courier New"/>
          <w:sz w:val="18"/>
          <w:szCs w:val="18"/>
          <w:color w:val="auto"/>
        </w:rPr>
        <w:t>National Association</w:t>
      </w:r>
    </w:p>
    <w:p>
      <w:pPr>
        <w:ind w:left="3800"/>
        <w:spacing w:after="0" w:line="238" w:lineRule="auto"/>
        <w:rPr>
          <w:sz w:val="20"/>
          <w:szCs w:val="20"/>
          <w:color w:val="auto"/>
        </w:rPr>
      </w:pPr>
      <w:r>
        <w:rPr>
          <w:rFonts w:ascii="Courier New" w:cs="Courier New" w:eastAsia="Courier New" w:hAnsi="Courier New"/>
          <w:sz w:val="18"/>
          <w:szCs w:val="18"/>
          <w:color w:val="auto"/>
        </w:rPr>
        <w:t>299 South Main Street, 12th Floor</w:t>
      </w:r>
    </w:p>
    <w:p>
      <w:pPr>
        <w:ind w:left="3800"/>
        <w:spacing w:after="0"/>
        <w:rPr>
          <w:sz w:val="20"/>
          <w:szCs w:val="20"/>
          <w:color w:val="auto"/>
        </w:rPr>
      </w:pPr>
      <w:r>
        <w:rPr>
          <w:rFonts w:ascii="Courier New" w:cs="Courier New" w:eastAsia="Courier New" w:hAnsi="Courier New"/>
          <w:sz w:val="18"/>
          <w:szCs w:val="18"/>
          <w:color w:val="auto"/>
        </w:rPr>
        <w:t>MAC U1228-120</w:t>
      </w:r>
    </w:p>
    <w:p>
      <w:pPr>
        <w:jc w:val="center"/>
        <w:ind w:right="-220"/>
        <w:spacing w:after="0"/>
        <w:tabs>
          <w:tab w:leader="none" w:pos="20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May 24, 2005</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DEBTORS: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WELLS FARGO BANK NORTHWEST, NATIONAL</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ASSOCIATION, not in its individual</w:t>
      </w:r>
    </w:p>
    <w:p>
      <w:pPr>
        <w:ind w:left="3900"/>
        <w:spacing w:after="0" w:line="238" w:lineRule="auto"/>
        <w:rPr>
          <w:sz w:val="20"/>
          <w:szCs w:val="20"/>
          <w:color w:val="auto"/>
        </w:rPr>
      </w:pPr>
      <w:r>
        <w:rPr>
          <w:rFonts w:ascii="Courier New" w:cs="Courier New" w:eastAsia="Courier New" w:hAnsi="Courier New"/>
          <w:sz w:val="18"/>
          <w:szCs w:val="18"/>
          <w:color w:val="auto"/>
        </w:rPr>
        <w:t>capacity, but solely as Owner Trustee</w:t>
      </w:r>
    </w:p>
    <w:p>
      <w:pPr>
        <w:ind w:left="3900"/>
        <w:spacing w:after="0"/>
        <w:rPr>
          <w:sz w:val="20"/>
          <w:szCs w:val="20"/>
          <w:color w:val="auto"/>
        </w:rPr>
      </w:pPr>
      <w:r>
        <w:rPr>
          <w:rFonts w:ascii="Courier New" w:cs="Courier New" w:eastAsia="Courier New" w:hAnsi="Courier New"/>
          <w:sz w:val="18"/>
          <w:szCs w:val="18"/>
          <w:color w:val="auto"/>
        </w:rPr>
        <w:t>under the Trust Agreement dated as of</w:t>
      </w:r>
    </w:p>
    <w:p>
      <w:pPr>
        <w:ind w:left="3900"/>
        <w:spacing w:after="0" w:line="238" w:lineRule="auto"/>
        <w:rPr>
          <w:sz w:val="20"/>
          <w:szCs w:val="20"/>
          <w:color w:val="auto"/>
        </w:rPr>
      </w:pPr>
      <w:r>
        <w:rPr>
          <w:rFonts w:ascii="Courier New" w:cs="Courier New" w:eastAsia="Courier New" w:hAnsi="Courier New"/>
          <w:sz w:val="18"/>
          <w:szCs w:val="18"/>
          <w:color w:val="auto"/>
        </w:rPr>
        <w:t>May 10, 2002 with World Travel, LLC as</w:t>
      </w:r>
    </w:p>
    <w:p>
      <w:pPr>
        <w:ind w:left="3900"/>
        <w:spacing w:after="0"/>
        <w:rPr>
          <w:sz w:val="20"/>
          <w:szCs w:val="20"/>
          <w:color w:val="auto"/>
        </w:rPr>
      </w:pPr>
      <w:r>
        <w:rPr>
          <w:rFonts w:ascii="Courier New" w:cs="Courier New" w:eastAsia="Courier New" w:hAnsi="Courier New"/>
          <w:sz w:val="18"/>
          <w:szCs w:val="18"/>
          <w:color w:val="auto"/>
        </w:rPr>
        <w:t>Trustor</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374" w:lineRule="exact"/>
        <w:rPr>
          <w:sz w:val="20"/>
          <w:szCs w:val="20"/>
          <w:color w:val="auto"/>
        </w:rPr>
      </w:pPr>
    </w:p>
    <w:p>
      <w:pPr>
        <w:ind w:left="3580"/>
        <w:spacing w:after="0"/>
        <w:tabs>
          <w:tab w:leader="none" w:pos="44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Val Orton</w:t>
      </w:r>
    </w:p>
    <w:p>
      <w:pPr>
        <w:sectPr>
          <w:pgSz w:w="11900" w:h="16838" w:orient="portrait"/>
          <w:cols w:equalWidth="0" w:num="1">
            <w:col w:w="10219"/>
          </w:cols>
          <w:pgMar w:left="240" w:top="110" w:right="1440" w:bottom="0" w:gutter="0" w:footer="0" w:header="0"/>
          <w:type w:val="continuous"/>
        </w:sectPr>
      </w:pPr>
    </w:p>
    <w:bookmarkStart w:id="39" w:name="page40"/>
    <w:bookmarkEnd w:id="39"/>
    <w:p>
      <w:pPr>
        <w:ind w:left="270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2700"/>
        <w:spacing w:after="0"/>
        <w:tabs>
          <w:tab w:leader="none" w:pos="37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169"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299 South Main Street, 12th Floor</w:t>
      </w:r>
    </w:p>
    <w:p>
      <w:pPr>
        <w:spacing w:after="0" w:line="29"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MAC U1228-120</w:t>
      </w:r>
    </w:p>
    <w:p>
      <w:pPr>
        <w:ind w:left="3020"/>
        <w:spacing w:after="0"/>
        <w:tabs>
          <w:tab w:leader="none" w:pos="532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spacing w:after="0" w:line="169" w:lineRule="exact"/>
        <w:rPr>
          <w:sz w:val="20"/>
          <w:szCs w:val="20"/>
          <w:color w:val="auto"/>
        </w:rPr>
      </w:pPr>
    </w:p>
    <w:p>
      <w:pPr>
        <w:ind w:left="3020"/>
        <w:spacing w:after="0"/>
        <w:tabs>
          <w:tab w:leader="none" w:pos="5420" w:val="left"/>
        </w:tabs>
        <w:rPr>
          <w:sz w:val="20"/>
          <w:szCs w:val="20"/>
          <w:color w:val="auto"/>
        </w:rPr>
      </w:pPr>
      <w:r>
        <w:rPr>
          <w:rFonts w:ascii="Courier New" w:cs="Courier New" w:eastAsia="Courier New" w:hAnsi="Courier New"/>
          <w:sz w:val="18"/>
          <w:szCs w:val="18"/>
          <w:color w:val="auto"/>
        </w:rPr>
        <w:t>Type of organization:</w:t>
      </w:r>
      <w:r>
        <w:rPr>
          <w:sz w:val="20"/>
          <w:szCs w:val="20"/>
          <w:color w:val="auto"/>
        </w:rPr>
        <w:tab/>
      </w:r>
      <w:r>
        <w:rPr>
          <w:rFonts w:ascii="Courier New" w:cs="Courier New" w:eastAsia="Courier New" w:hAnsi="Courier New"/>
          <w:sz w:val="16"/>
          <w:szCs w:val="16"/>
          <w:color w:val="auto"/>
        </w:rPr>
        <w:t>National Banking</w:t>
      </w:r>
    </w:p>
    <w:p>
      <w:pPr>
        <w:spacing w:after="0" w:line="31"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Association</w:t>
      </w:r>
    </w:p>
    <w:p>
      <w:pPr>
        <w:spacing w:after="0" w:line="169" w:lineRule="exact"/>
        <w:rPr>
          <w:sz w:val="20"/>
          <w:szCs w:val="20"/>
          <w:color w:val="auto"/>
        </w:rPr>
      </w:pPr>
    </w:p>
    <w:p>
      <w:pPr>
        <w:ind w:left="3020"/>
        <w:spacing w:after="0"/>
        <w:tabs>
          <w:tab w:leader="none" w:pos="6260" w:val="left"/>
        </w:tabs>
        <w:rPr>
          <w:sz w:val="20"/>
          <w:szCs w:val="20"/>
          <w:color w:val="auto"/>
        </w:rPr>
      </w:pPr>
      <w:r>
        <w:rPr>
          <w:rFonts w:ascii="Courier New" w:cs="Courier New" w:eastAsia="Courier New" w:hAnsi="Courier New"/>
          <w:sz w:val="18"/>
          <w:szCs w:val="18"/>
          <w:color w:val="auto"/>
        </w:rPr>
        <w:t>Jurisdiction of organization:</w:t>
      </w:r>
      <w:r>
        <w:rPr>
          <w:sz w:val="20"/>
          <w:szCs w:val="20"/>
          <w:color w:val="auto"/>
        </w:rPr>
        <w:tab/>
      </w:r>
      <w:r>
        <w:rPr>
          <w:rFonts w:ascii="Courier New" w:cs="Courier New" w:eastAsia="Courier New" w:hAnsi="Courier New"/>
          <w:sz w:val="16"/>
          <w:szCs w:val="16"/>
          <w:color w:val="auto"/>
        </w:rPr>
        <w:t>United</w:t>
      </w:r>
    </w:p>
    <w:p>
      <w:pPr>
        <w:spacing w:after="0" w:line="31"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States of America</w:t>
      </w:r>
    </w:p>
    <w:p>
      <w:pPr>
        <w:spacing w:after="0" w:line="169"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Organizational Identification Number</w:t>
      </w:r>
    </w:p>
    <w:p>
      <w:pPr>
        <w:spacing w:after="0" w:line="31" w:lineRule="exact"/>
        <w:rPr>
          <w:sz w:val="20"/>
          <w:szCs w:val="20"/>
          <w:color w:val="auto"/>
        </w:rPr>
      </w:pPr>
    </w:p>
    <w:p>
      <w:pPr>
        <w:ind w:left="3340"/>
        <w:spacing w:after="0"/>
        <w:tabs>
          <w:tab w:leader="none" w:pos="4800" w:val="left"/>
        </w:tabs>
        <w:rPr>
          <w:sz w:val="20"/>
          <w:szCs w:val="20"/>
          <w:color w:val="auto"/>
        </w:rPr>
      </w:pPr>
      <w:r>
        <w:rPr>
          <w:rFonts w:ascii="Courier New" w:cs="Courier New" w:eastAsia="Courier New" w:hAnsi="Courier New"/>
          <w:sz w:val="18"/>
          <w:szCs w:val="18"/>
          <w:color w:val="auto"/>
        </w:rPr>
        <w:t>(or "None"):</w:t>
      </w:r>
      <w:r>
        <w:rPr>
          <w:sz w:val="20"/>
          <w:szCs w:val="20"/>
          <w:color w:val="auto"/>
        </w:rPr>
        <w:tab/>
      </w:r>
      <w:r>
        <w:rPr>
          <w:rFonts w:ascii="Courier New" w:cs="Courier New" w:eastAsia="Courier New" w:hAnsi="Courier New"/>
          <w:sz w:val="16"/>
          <w:szCs w:val="16"/>
          <w:color w:val="auto"/>
        </w:rPr>
        <w:t>___________</w:t>
      </w:r>
    </w:p>
    <w:p>
      <w:pPr>
        <w:spacing w:after="0" w:line="169"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Location of chief executive office:</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Salt Lake City, Utah</w:t>
      </w:r>
    </w:p>
    <w:p>
      <w:pPr>
        <w:sectPr>
          <w:pgSz w:w="11900" w:h="16838" w:orient="portrait"/>
          <w:cols w:equalWidth="0" w:num="1">
            <w:col w:w="9019"/>
          </w:cols>
          <w:pgMar w:left="1440" w:top="110" w:right="1440" w:bottom="1440" w:gutter="0" w:footer="0" w:header="0"/>
        </w:sectPr>
      </w:pPr>
    </w:p>
    <w:bookmarkStart w:id="40" w:name="page41"/>
    <w:bookmarkEnd w:id="40"/>
    <w:p>
      <w:pPr>
        <w:ind w:left="2380"/>
        <w:spacing w:after="0"/>
        <w:rPr>
          <w:sz w:val="20"/>
          <w:szCs w:val="20"/>
          <w:color w:val="auto"/>
        </w:rPr>
      </w:pPr>
      <w:r>
        <w:rPr>
          <w:rFonts w:ascii="Courier New" w:cs="Courier New" w:eastAsia="Courier New" w:hAnsi="Courier New"/>
          <w:sz w:val="18"/>
          <w:szCs w:val="18"/>
          <w:color w:val="auto"/>
        </w:rPr>
        <w:t>WORLD TRAVEL, LLC</w:t>
      </w:r>
    </w:p>
    <w:p>
      <w:pPr>
        <w:spacing w:after="0" w:line="201" w:lineRule="exact"/>
        <w:rPr>
          <w:sz w:val="20"/>
          <w:szCs w:val="20"/>
          <w:color w:val="auto"/>
        </w:rPr>
      </w:pPr>
    </w:p>
    <w:p>
      <w:pPr>
        <w:ind w:left="2820"/>
        <w:spacing w:after="0"/>
        <w:tabs>
          <w:tab w:leader="none" w:pos="3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WYNN LAS VEGAS, LLC,</w:t>
      </w:r>
    </w:p>
    <w:p>
      <w:pPr>
        <w:spacing w:after="0" w:line="3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21"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its sole member</w:t>
      </w:r>
    </w:p>
    <w:p>
      <w:pPr>
        <w:spacing w:after="0" w:line="169" w:lineRule="exact"/>
        <w:rPr>
          <w:sz w:val="20"/>
          <w:szCs w:val="20"/>
          <w:color w:val="auto"/>
        </w:rPr>
      </w:pPr>
    </w:p>
    <w:p>
      <w:pPr>
        <w:ind w:left="3540"/>
        <w:spacing w:after="0"/>
        <w:tabs>
          <w:tab w:leader="none" w:pos="4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WYNN RESORTS HOLDINGS, LLC,</w:t>
      </w:r>
    </w:p>
    <w:p>
      <w:pPr>
        <w:spacing w:after="0" w:line="29" w:lineRule="exact"/>
        <w:rPr>
          <w:sz w:val="20"/>
          <w:szCs w:val="20"/>
          <w:color w:val="auto"/>
        </w:rPr>
      </w:pPr>
    </w:p>
    <w:p>
      <w:pPr>
        <w:ind w:left="4180"/>
        <w:spacing w:after="0"/>
        <w:rPr>
          <w:sz w:val="20"/>
          <w:szCs w:val="20"/>
          <w:color w:val="auto"/>
        </w:rPr>
      </w:pPr>
      <w:r>
        <w:rPr>
          <w:rFonts w:ascii="Courier New" w:cs="Courier New" w:eastAsia="Courier New" w:hAnsi="Courier New"/>
          <w:sz w:val="18"/>
          <w:szCs w:val="18"/>
          <w:color w:val="auto"/>
        </w:rPr>
        <w:t>a Nevada limited liability</w:t>
      </w:r>
    </w:p>
    <w:p>
      <w:pPr>
        <w:ind w:left="4180"/>
        <w:spacing w:after="0"/>
        <w:rPr>
          <w:sz w:val="20"/>
          <w:szCs w:val="20"/>
          <w:color w:val="auto"/>
        </w:rPr>
      </w:pPr>
      <w:r>
        <w:rPr>
          <w:rFonts w:ascii="Courier New" w:cs="Courier New" w:eastAsia="Courier New" w:hAnsi="Courier New"/>
          <w:sz w:val="18"/>
          <w:szCs w:val="18"/>
          <w:color w:val="auto"/>
        </w:rPr>
        <w:t>company, its sole member</w:t>
      </w:r>
    </w:p>
    <w:p>
      <w:pPr>
        <w:spacing w:after="0" w:line="169" w:lineRule="exact"/>
        <w:rPr>
          <w:sz w:val="20"/>
          <w:szCs w:val="20"/>
          <w:color w:val="auto"/>
        </w:rPr>
      </w:pPr>
    </w:p>
    <w:p>
      <w:pPr>
        <w:ind w:left="4080"/>
        <w:spacing w:after="0"/>
        <w:tabs>
          <w:tab w:leader="none" w:pos="45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WYNN RESORTS, LIMITED,</w:t>
      </w:r>
    </w:p>
    <w:p>
      <w:pPr>
        <w:spacing w:after="0" w:line="29" w:lineRule="exact"/>
        <w:rPr>
          <w:sz w:val="20"/>
          <w:szCs w:val="20"/>
          <w:color w:val="auto"/>
        </w:rPr>
      </w:pPr>
    </w:p>
    <w:p>
      <w:pPr>
        <w:ind w:left="4600"/>
        <w:spacing w:after="0"/>
        <w:rPr>
          <w:sz w:val="20"/>
          <w:szCs w:val="20"/>
          <w:color w:val="auto"/>
        </w:rPr>
      </w:pPr>
      <w:r>
        <w:rPr>
          <w:rFonts w:ascii="Courier New" w:cs="Courier New" w:eastAsia="Courier New" w:hAnsi="Courier New"/>
          <w:sz w:val="18"/>
          <w:szCs w:val="18"/>
          <w:color w:val="auto"/>
        </w:rPr>
        <w:t>a Nevada corporation,</w:t>
      </w:r>
    </w:p>
    <w:p>
      <w:pPr>
        <w:ind w:left="4600"/>
        <w:spacing w:after="0"/>
        <w:rPr>
          <w:sz w:val="20"/>
          <w:szCs w:val="20"/>
          <w:color w:val="auto"/>
        </w:rPr>
      </w:pPr>
      <w:r>
        <w:rPr>
          <w:rFonts w:ascii="Courier New" w:cs="Courier New" w:eastAsia="Courier New" w:hAnsi="Courier New"/>
          <w:sz w:val="18"/>
          <w:szCs w:val="18"/>
          <w:color w:val="auto"/>
        </w:rPr>
        <w:t>its sole member</w:t>
      </w:r>
    </w:p>
    <w:p>
      <w:pPr>
        <w:spacing w:after="0" w:line="372" w:lineRule="exact"/>
        <w:rPr>
          <w:sz w:val="20"/>
          <w:szCs w:val="20"/>
          <w:color w:val="auto"/>
        </w:rPr>
      </w:pPr>
    </w:p>
    <w:p>
      <w:pPr>
        <w:ind w:left="3440"/>
        <w:spacing w:after="0"/>
        <w:tabs>
          <w:tab w:leader="none" w:pos="4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Marc H. Rubinstein</w:t>
      </w:r>
    </w:p>
    <w:p>
      <w:pPr>
        <w:spacing w:after="0" w:line="29"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w:t>
      </w:r>
    </w:p>
    <w:p>
      <w:pPr>
        <w:ind w:left="4180"/>
        <w:spacing w:after="0"/>
        <w:tabs>
          <w:tab w:leader="none" w:pos="49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Marc H. Rubinstein</w:t>
      </w:r>
    </w:p>
    <w:p>
      <w:pPr>
        <w:ind w:left="4180"/>
        <w:spacing w:after="0"/>
        <w:rPr>
          <w:sz w:val="20"/>
          <w:szCs w:val="20"/>
          <w:color w:val="auto"/>
        </w:rPr>
      </w:pPr>
      <w:r>
        <w:rPr>
          <w:rFonts w:ascii="Courier New" w:cs="Courier New" w:eastAsia="Courier New" w:hAnsi="Courier New"/>
          <w:sz w:val="18"/>
          <w:szCs w:val="18"/>
          <w:color w:val="auto"/>
        </w:rPr>
        <w:t>Title: Sr. VP &amp; Secretary</w:t>
      </w:r>
    </w:p>
    <w:p>
      <w:pPr>
        <w:spacing w:after="0" w:line="169" w:lineRule="exact"/>
        <w:rPr>
          <w:sz w:val="20"/>
          <w:szCs w:val="20"/>
          <w:color w:val="auto"/>
        </w:rPr>
      </w:pPr>
    </w:p>
    <w:p>
      <w:pPr>
        <w:ind w:left="3020"/>
        <w:spacing w:after="0"/>
        <w:tabs>
          <w:tab w:leader="none" w:pos="4060" w:val="left"/>
        </w:tabs>
        <w:rPr>
          <w:sz w:val="20"/>
          <w:szCs w:val="20"/>
          <w:color w:val="auto"/>
        </w:rPr>
      </w:pPr>
      <w:r>
        <w:rPr>
          <w:rFonts w:ascii="Courier New" w:cs="Courier New" w:eastAsia="Courier New" w:hAnsi="Courier New"/>
          <w:sz w:val="18"/>
          <w:szCs w:val="18"/>
          <w:color w:val="auto"/>
        </w:rPr>
        <w:t>Address:</w:t>
      </w:r>
      <w:r>
        <w:rPr>
          <w:sz w:val="20"/>
          <w:szCs w:val="20"/>
          <w:color w:val="auto"/>
        </w:rPr>
        <w:tab/>
      </w:r>
      <w:r>
        <w:rPr>
          <w:rFonts w:ascii="Courier New" w:cs="Courier New" w:eastAsia="Courier New" w:hAnsi="Courier New"/>
          <w:sz w:val="16"/>
          <w:szCs w:val="16"/>
          <w:color w:val="auto"/>
        </w:rPr>
        <w:t>3131 Las Vegas Blvd. South</w:t>
      </w:r>
    </w:p>
    <w:p>
      <w:pPr>
        <w:spacing w:after="0" w:line="31" w:lineRule="exact"/>
        <w:rPr>
          <w:sz w:val="20"/>
          <w:szCs w:val="20"/>
          <w:color w:val="auto"/>
        </w:rPr>
      </w:pPr>
    </w:p>
    <w:p>
      <w:pPr>
        <w:ind w:left="4080"/>
        <w:spacing w:after="0"/>
        <w:rPr>
          <w:sz w:val="20"/>
          <w:szCs w:val="20"/>
          <w:color w:val="auto"/>
        </w:rPr>
      </w:pPr>
      <w:r>
        <w:rPr>
          <w:rFonts w:ascii="Courier New" w:cs="Courier New" w:eastAsia="Courier New" w:hAnsi="Courier New"/>
          <w:sz w:val="18"/>
          <w:szCs w:val="18"/>
          <w:color w:val="auto"/>
        </w:rPr>
        <w:t>Las Vegas, NV 89109</w:t>
      </w:r>
    </w:p>
    <w:p>
      <w:pPr>
        <w:spacing w:after="0" w:line="169" w:lineRule="exact"/>
        <w:rPr>
          <w:sz w:val="20"/>
          <w:szCs w:val="20"/>
          <w:color w:val="auto"/>
        </w:rPr>
      </w:pPr>
    </w:p>
    <w:p>
      <w:pPr>
        <w:ind w:left="3020"/>
        <w:spacing w:after="0"/>
        <w:tabs>
          <w:tab w:leader="none" w:pos="5420" w:val="left"/>
        </w:tabs>
        <w:rPr>
          <w:sz w:val="20"/>
          <w:szCs w:val="20"/>
          <w:color w:val="auto"/>
        </w:rPr>
      </w:pPr>
      <w:r>
        <w:rPr>
          <w:rFonts w:ascii="Courier New" w:cs="Courier New" w:eastAsia="Courier New" w:hAnsi="Courier New"/>
          <w:sz w:val="18"/>
          <w:szCs w:val="18"/>
          <w:color w:val="auto"/>
        </w:rPr>
        <w:t>Type of organization:</w:t>
      </w:r>
      <w:r>
        <w:rPr>
          <w:sz w:val="20"/>
          <w:szCs w:val="20"/>
          <w:color w:val="auto"/>
        </w:rPr>
        <w:tab/>
      </w:r>
      <w:r>
        <w:rPr>
          <w:rFonts w:ascii="Courier New" w:cs="Courier New" w:eastAsia="Courier New" w:hAnsi="Courier New"/>
          <w:sz w:val="16"/>
          <w:szCs w:val="16"/>
          <w:color w:val="auto"/>
        </w:rPr>
        <w:t>limited</w:t>
      </w:r>
    </w:p>
    <w:p>
      <w:pPr>
        <w:spacing w:after="0" w:line="31"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liability company</w:t>
      </w:r>
    </w:p>
    <w:p>
      <w:pPr>
        <w:spacing w:after="0" w:line="169" w:lineRule="exact"/>
        <w:rPr>
          <w:sz w:val="20"/>
          <w:szCs w:val="20"/>
          <w:color w:val="auto"/>
        </w:rPr>
      </w:pPr>
    </w:p>
    <w:p>
      <w:pPr>
        <w:ind w:left="3020"/>
        <w:spacing w:after="0"/>
        <w:tabs>
          <w:tab w:leader="none" w:pos="6260" w:val="left"/>
        </w:tabs>
        <w:rPr>
          <w:sz w:val="20"/>
          <w:szCs w:val="20"/>
          <w:color w:val="auto"/>
        </w:rPr>
      </w:pPr>
      <w:r>
        <w:rPr>
          <w:rFonts w:ascii="Courier New" w:cs="Courier New" w:eastAsia="Courier New" w:hAnsi="Courier New"/>
          <w:sz w:val="18"/>
          <w:szCs w:val="18"/>
          <w:color w:val="auto"/>
        </w:rPr>
        <w:t>Jurisdiction of organization:</w:t>
      </w:r>
      <w:r>
        <w:rPr>
          <w:sz w:val="20"/>
          <w:szCs w:val="20"/>
          <w:color w:val="auto"/>
        </w:rPr>
        <w:tab/>
      </w:r>
      <w:r>
        <w:rPr>
          <w:rFonts w:ascii="Courier New" w:cs="Courier New" w:eastAsia="Courier New" w:hAnsi="Courier New"/>
          <w:sz w:val="16"/>
          <w:szCs w:val="16"/>
          <w:color w:val="auto"/>
        </w:rPr>
        <w:t>Nevada</w:t>
      </w:r>
    </w:p>
    <w:p>
      <w:pPr>
        <w:spacing w:after="0" w:line="20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Organizational Identification Number</w:t>
      </w:r>
    </w:p>
    <w:p>
      <w:pPr>
        <w:spacing w:after="0" w:line="31" w:lineRule="exact"/>
        <w:rPr>
          <w:sz w:val="20"/>
          <w:szCs w:val="20"/>
          <w:color w:val="auto"/>
        </w:rPr>
      </w:pPr>
    </w:p>
    <w:p>
      <w:pPr>
        <w:ind w:left="3340"/>
        <w:spacing w:after="0"/>
        <w:tabs>
          <w:tab w:leader="none" w:pos="4800" w:val="left"/>
        </w:tabs>
        <w:rPr>
          <w:sz w:val="20"/>
          <w:szCs w:val="20"/>
          <w:color w:val="auto"/>
        </w:rPr>
      </w:pPr>
      <w:r>
        <w:rPr>
          <w:rFonts w:ascii="Courier New" w:cs="Courier New" w:eastAsia="Courier New" w:hAnsi="Courier New"/>
          <w:sz w:val="18"/>
          <w:szCs w:val="18"/>
          <w:color w:val="auto"/>
        </w:rPr>
        <w:t>(or "None"):</w:t>
      </w:r>
      <w:r>
        <w:rPr>
          <w:sz w:val="20"/>
          <w:szCs w:val="20"/>
          <w:color w:val="auto"/>
        </w:rPr>
        <w:tab/>
      </w:r>
      <w:r>
        <w:rPr>
          <w:rFonts w:ascii="Courier New" w:cs="Courier New" w:eastAsia="Courier New" w:hAnsi="Courier New"/>
          <w:sz w:val="16"/>
          <w:szCs w:val="16"/>
          <w:color w:val="auto"/>
        </w:rPr>
        <w:t>LLC860-2002</w:t>
      </w:r>
    </w:p>
    <w:p>
      <w:pPr>
        <w:spacing w:after="0" w:line="169"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Location of chief executive office:</w:t>
      </w:r>
    </w:p>
    <w:p>
      <w:pPr>
        <w:spacing w:after="0" w:line="29"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3131 Las Vegas Blvd. South</w:t>
      </w:r>
    </w:p>
    <w:p>
      <w:pPr>
        <w:jc w:val="center"/>
        <w:ind w:right="39"/>
        <w:spacing w:after="0"/>
        <w:tabs>
          <w:tab w:leader="none" w:pos="180" w:val="left"/>
        </w:tabs>
        <w:rPr>
          <w:sz w:val="20"/>
          <w:szCs w:val="20"/>
          <w:color w:val="auto"/>
        </w:rPr>
      </w:pPr>
      <w:r>
        <w:rPr>
          <w:rFonts w:ascii="Courier New" w:cs="Courier New" w:eastAsia="Courier New" w:hAnsi="Courier New"/>
          <w:sz w:val="18"/>
          <w:szCs w:val="18"/>
          <w:color w:val="auto"/>
        </w:rPr>
        <w:t>Las Vegas, NV</w:t>
      </w:r>
      <w:r>
        <w:rPr>
          <w:sz w:val="20"/>
          <w:szCs w:val="20"/>
          <w:color w:val="auto"/>
        </w:rPr>
        <w:tab/>
      </w:r>
      <w:r>
        <w:rPr>
          <w:rFonts w:ascii="Courier New" w:cs="Courier New" w:eastAsia="Courier New" w:hAnsi="Courier New"/>
          <w:sz w:val="16"/>
          <w:szCs w:val="16"/>
          <w:color w:val="auto"/>
        </w:rPr>
        <w:t>89109</w:t>
      </w:r>
    </w:p>
    <w:p>
      <w:pPr>
        <w:sectPr>
          <w:pgSz w:w="11900" w:h="16838" w:orient="portrait"/>
          <w:cols w:equalWidth="0" w:num="1">
            <w:col w:w="9019"/>
          </w:cols>
          <w:pgMar w:left="1440" w:top="893" w:right="1440" w:bottom="1440" w:gutter="0" w:footer="0" w:header="0"/>
        </w:sectPr>
      </w:pPr>
    </w:p>
    <w:bookmarkStart w:id="41" w:name="page42"/>
    <w:bookmarkEnd w:id="41"/>
    <w:p>
      <w:pPr>
        <w:ind w:left="2600"/>
        <w:spacing w:after="0"/>
        <w:rPr>
          <w:sz w:val="20"/>
          <w:szCs w:val="20"/>
          <w:color w:val="auto"/>
        </w:rPr>
      </w:pPr>
      <w:r>
        <w:rPr>
          <w:rFonts w:ascii="Courier New" w:cs="Courier New" w:eastAsia="Courier New" w:hAnsi="Courier New"/>
          <w:sz w:val="18"/>
          <w:szCs w:val="18"/>
          <w:color w:val="auto"/>
        </w:rPr>
        <w:t>SECURED PARTY:</w:t>
      </w:r>
    </w:p>
    <w:p>
      <w:pPr>
        <w:spacing w:after="0" w:line="201"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WELLS FARGO BANK, NATIONAL ASSOCIATION,</w:t>
      </w:r>
    </w:p>
    <w:p>
      <w:pPr>
        <w:spacing w:after="0" w:line="29"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not in its individual capacity, but</w:t>
      </w:r>
    </w:p>
    <w:p>
      <w:pPr>
        <w:ind w:left="2920"/>
        <w:spacing w:after="0" w:line="238" w:lineRule="auto"/>
        <w:rPr>
          <w:sz w:val="20"/>
          <w:szCs w:val="20"/>
          <w:color w:val="auto"/>
        </w:rPr>
      </w:pPr>
      <w:r>
        <w:rPr>
          <w:rFonts w:ascii="Courier New" w:cs="Courier New" w:eastAsia="Courier New" w:hAnsi="Courier New"/>
          <w:sz w:val="18"/>
          <w:szCs w:val="18"/>
          <w:color w:val="auto"/>
        </w:rPr>
        <w:t>solely as Collateral Agent for the</w:t>
      </w:r>
    </w:p>
    <w:p>
      <w:pPr>
        <w:ind w:left="2920"/>
        <w:spacing w:after="0"/>
        <w:rPr>
          <w:sz w:val="20"/>
          <w:szCs w:val="20"/>
          <w:color w:val="auto"/>
        </w:rPr>
      </w:pPr>
      <w:r>
        <w:rPr>
          <w:rFonts w:ascii="Courier New" w:cs="Courier New" w:eastAsia="Courier New" w:hAnsi="Courier New"/>
          <w:sz w:val="18"/>
          <w:szCs w:val="18"/>
          <w:color w:val="auto"/>
        </w:rPr>
        <w:t>benefit of the Lenders</w:t>
      </w:r>
    </w:p>
    <w:p>
      <w:pPr>
        <w:spacing w:after="0" w:line="200" w:lineRule="exact"/>
        <w:rPr>
          <w:sz w:val="20"/>
          <w:szCs w:val="20"/>
          <w:color w:val="auto"/>
        </w:rPr>
      </w:pPr>
    </w:p>
    <w:p>
      <w:pPr>
        <w:spacing w:after="0" w:line="374" w:lineRule="exact"/>
        <w:rPr>
          <w:sz w:val="20"/>
          <w:szCs w:val="20"/>
          <w:color w:val="auto"/>
        </w:rPr>
      </w:pPr>
    </w:p>
    <w:p>
      <w:pPr>
        <w:ind w:left="2600"/>
        <w:spacing w:after="0"/>
        <w:tabs>
          <w:tab w:leader="none" w:pos="34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Val Orton</w:t>
      </w:r>
    </w:p>
    <w:p>
      <w:pPr>
        <w:spacing w:after="0" w:line="3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920"/>
        <w:spacing w:after="0"/>
        <w:tabs>
          <w:tab w:leader="none" w:pos="3640" w:val="left"/>
        </w:tabs>
        <w:rPr>
          <w:sz w:val="20"/>
          <w:szCs w:val="20"/>
          <w:color w:val="auto"/>
        </w:rPr>
      </w:pPr>
      <w:r>
        <w:rPr>
          <w:rFonts w:ascii="Courier New" w:cs="Courier New" w:eastAsia="Courier New" w:hAnsi="Courier New"/>
          <w:sz w:val="18"/>
          <w:szCs w:val="18"/>
          <w:color w:val="auto"/>
        </w:rPr>
        <w:t>Title</w:t>
        <w:tab/>
        <w:t>Vice President</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299 South Main Street, 12th Floor</w:t>
      </w:r>
    </w:p>
    <w:p>
      <w:pPr>
        <w:spacing w:after="0" w:line="29"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MAC U1228-120</w:t>
      </w:r>
    </w:p>
    <w:p>
      <w:pPr>
        <w:ind w:left="3240"/>
        <w:spacing w:after="0"/>
        <w:tabs>
          <w:tab w:leader="none" w:pos="5520" w:val="left"/>
        </w:tabs>
        <w:rPr>
          <w:sz w:val="20"/>
          <w:szCs w:val="20"/>
          <w:color w:val="auto"/>
        </w:rPr>
      </w:pPr>
      <w:r>
        <w:rPr>
          <w:rFonts w:ascii="Courier New" w:cs="Courier New" w:eastAsia="Courier New" w:hAnsi="Courier New"/>
          <w:sz w:val="18"/>
          <w:szCs w:val="18"/>
          <w:color w:val="auto"/>
        </w:rPr>
        <w:t>Salt Lake City, Utah</w:t>
        <w:tab/>
        <w:t>84111</w:t>
      </w:r>
    </w:p>
    <w:p>
      <w:pPr>
        <w:spacing w:after="0" w:line="169" w:lineRule="exact"/>
        <w:rPr>
          <w:sz w:val="20"/>
          <w:szCs w:val="20"/>
          <w:color w:val="auto"/>
        </w:rPr>
      </w:pPr>
    </w:p>
    <w:p>
      <w:pPr>
        <w:ind w:left="3240"/>
        <w:spacing w:after="0"/>
        <w:tabs>
          <w:tab w:leader="none" w:pos="5640" w:val="left"/>
        </w:tabs>
        <w:rPr>
          <w:sz w:val="20"/>
          <w:szCs w:val="20"/>
          <w:color w:val="auto"/>
        </w:rPr>
      </w:pPr>
      <w:r>
        <w:rPr>
          <w:rFonts w:ascii="Courier New" w:cs="Courier New" w:eastAsia="Courier New" w:hAnsi="Courier New"/>
          <w:sz w:val="18"/>
          <w:szCs w:val="18"/>
          <w:color w:val="auto"/>
        </w:rPr>
        <w:t>Type of organization:</w:t>
      </w:r>
      <w:r>
        <w:rPr>
          <w:sz w:val="20"/>
          <w:szCs w:val="20"/>
          <w:color w:val="auto"/>
        </w:rPr>
        <w:tab/>
      </w:r>
      <w:r>
        <w:rPr>
          <w:rFonts w:ascii="Courier New" w:cs="Courier New" w:eastAsia="Courier New" w:hAnsi="Courier New"/>
          <w:sz w:val="16"/>
          <w:szCs w:val="16"/>
          <w:color w:val="auto"/>
        </w:rPr>
        <w:t>National</w:t>
      </w:r>
    </w:p>
    <w:p>
      <w:pPr>
        <w:spacing w:after="0" w:line="31"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Banking Association</w:t>
      </w:r>
    </w:p>
    <w:p>
      <w:pPr>
        <w:spacing w:after="0" w:line="169" w:lineRule="exact"/>
        <w:rPr>
          <w:sz w:val="20"/>
          <w:szCs w:val="20"/>
          <w:color w:val="auto"/>
        </w:rPr>
      </w:pPr>
    </w:p>
    <w:p>
      <w:pPr>
        <w:ind w:left="3240"/>
        <w:spacing w:after="0"/>
        <w:tabs>
          <w:tab w:leader="none" w:pos="6480" w:val="left"/>
        </w:tabs>
        <w:rPr>
          <w:sz w:val="20"/>
          <w:szCs w:val="20"/>
          <w:color w:val="auto"/>
        </w:rPr>
      </w:pPr>
      <w:r>
        <w:rPr>
          <w:rFonts w:ascii="Courier New" w:cs="Courier New" w:eastAsia="Courier New" w:hAnsi="Courier New"/>
          <w:sz w:val="18"/>
          <w:szCs w:val="18"/>
          <w:color w:val="auto"/>
        </w:rPr>
        <w:t>Jurisdiction of organization:</w:t>
      </w:r>
      <w:r>
        <w:rPr>
          <w:sz w:val="20"/>
          <w:szCs w:val="20"/>
          <w:color w:val="auto"/>
        </w:rPr>
        <w:tab/>
      </w:r>
      <w:r>
        <w:rPr>
          <w:rFonts w:ascii="Courier New" w:cs="Courier New" w:eastAsia="Courier New" w:hAnsi="Courier New"/>
          <w:sz w:val="16"/>
          <w:szCs w:val="16"/>
          <w:color w:val="auto"/>
        </w:rPr>
        <w:t>United</w:t>
      </w:r>
    </w:p>
    <w:p>
      <w:pPr>
        <w:spacing w:after="0" w:line="31"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States of America</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Organizational Identification Number</w:t>
      </w:r>
    </w:p>
    <w:p>
      <w:pPr>
        <w:spacing w:after="0" w:line="31" w:lineRule="exact"/>
        <w:rPr>
          <w:sz w:val="20"/>
          <w:szCs w:val="20"/>
          <w:color w:val="auto"/>
        </w:rPr>
      </w:pPr>
    </w:p>
    <w:p>
      <w:pPr>
        <w:ind w:left="3540"/>
        <w:spacing w:after="0"/>
        <w:tabs>
          <w:tab w:leader="none" w:pos="5000" w:val="left"/>
        </w:tabs>
        <w:rPr>
          <w:sz w:val="20"/>
          <w:szCs w:val="20"/>
          <w:color w:val="auto"/>
        </w:rPr>
      </w:pPr>
      <w:r>
        <w:rPr>
          <w:rFonts w:ascii="Courier New" w:cs="Courier New" w:eastAsia="Courier New" w:hAnsi="Courier New"/>
          <w:sz w:val="18"/>
          <w:szCs w:val="18"/>
          <w:color w:val="auto"/>
        </w:rPr>
        <w:t>(or "None"):</w:t>
      </w:r>
      <w:r>
        <w:rPr>
          <w:sz w:val="20"/>
          <w:szCs w:val="20"/>
          <w:color w:val="auto"/>
        </w:rPr>
        <w:tab/>
      </w:r>
      <w:r>
        <w:rPr>
          <w:rFonts w:ascii="Courier New" w:cs="Courier New" w:eastAsia="Courier New" w:hAnsi="Courier New"/>
          <w:sz w:val="16"/>
          <w:szCs w:val="16"/>
          <w:color w:val="auto"/>
        </w:rPr>
        <w:t>___________</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Location of chief executive office:</w:t>
      </w:r>
    </w:p>
    <w:p>
      <w:pPr>
        <w:spacing w:after="0" w:line="31"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Salt Lake City, Utah</w:t>
      </w:r>
    </w:p>
    <w:p>
      <w:pPr>
        <w:sectPr>
          <w:pgSz w:w="11900" w:h="16838" w:orient="portrait"/>
          <w:cols w:equalWidth="0" w:num="1">
            <w:col w:w="9019"/>
          </w:cols>
          <w:pgMar w:left="1440" w:top="893" w:right="1440" w:bottom="1440" w:gutter="0" w:footer="0" w:header="0"/>
        </w:sectPr>
      </w:pPr>
    </w:p>
    <w:bookmarkStart w:id="42" w:name="page43"/>
    <w:bookmarkEnd w:id="42"/>
    <w:p>
      <w:pPr>
        <w:ind w:left="3700"/>
        <w:spacing w:after="0"/>
        <w:rPr>
          <w:sz w:val="20"/>
          <w:szCs w:val="20"/>
          <w:color w:val="auto"/>
        </w:rPr>
      </w:pPr>
      <w:r>
        <w:rPr>
          <w:rFonts w:ascii="Courier New" w:cs="Courier New" w:eastAsia="Courier New" w:hAnsi="Courier New"/>
          <w:sz w:val="18"/>
          <w:szCs w:val="18"/>
          <w:color w:val="auto"/>
        </w:rPr>
        <w:t>SCHEDULE A</w:t>
      </w:r>
    </w:p>
    <w:p>
      <w:pPr>
        <w:spacing w:after="0" w:line="200" w:lineRule="exact"/>
        <w:rPr>
          <w:sz w:val="20"/>
          <w:szCs w:val="20"/>
          <w:color w:val="auto"/>
        </w:rPr>
      </w:pPr>
    </w:p>
    <w:p>
      <w:pPr>
        <w:spacing w:after="0" w:line="204" w:lineRule="exact"/>
        <w:rPr>
          <w:sz w:val="20"/>
          <w:szCs w:val="20"/>
          <w:color w:val="auto"/>
        </w:rPr>
      </w:pPr>
    </w:p>
    <w:p>
      <w:pPr>
        <w:ind w:right="2319"/>
        <w:spacing w:after="0" w:line="420" w:lineRule="auto"/>
        <w:rPr>
          <w:sz w:val="20"/>
          <w:szCs w:val="20"/>
          <w:color w:val="auto"/>
        </w:rPr>
      </w:pPr>
      <w:r>
        <w:rPr>
          <w:rFonts w:ascii="Courier New" w:cs="Courier New" w:eastAsia="Courier New" w:hAnsi="Courier New"/>
          <w:sz w:val="16"/>
          <w:szCs w:val="16"/>
          <w:color w:val="auto"/>
        </w:rPr>
        <w:t>ONE 1999 BOEING 737-79U BUSINESS JET AIRCRAFT BEARING MANUFACTURER'S SERIAL NUMBER 29441, YEAR OF MANUFACTURE 1999 AND FAA REGISTRATION NUMBER N88WR</w:t>
      </w:r>
    </w:p>
    <w:p>
      <w:pPr>
        <w:spacing w:after="0" w:line="17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Engines:</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CFM INTERNATIONAL, INC. MODEL CFM 56-7B ENGINE BEARING MANUFACTURER'S SERIAL</w:t>
      </w:r>
    </w:p>
    <w:p>
      <w:pPr>
        <w:spacing w:after="0" w:line="5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NUMBER 874-373</w:t>
      </w:r>
    </w:p>
    <w:p>
      <w:pPr>
        <w:spacing w:after="0" w:line="16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CFM INTERNATIONAL, INC. MODEL CFM 56-7B ENGINE BEARING MANUFACTURER'S SERIAL</w:t>
      </w:r>
    </w:p>
    <w:p>
      <w:pPr>
        <w:spacing w:after="0" w:line="5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NUMBER AND 874-366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APU Allied Signal 131-9B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EQUIPMENT SPECIFICATIONS: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Avionics:</w:t>
      </w:r>
    </w:p>
    <w:p>
      <w:pPr>
        <w:sectPr>
          <w:pgSz w:w="11900" w:h="16838" w:orient="portrait"/>
          <w:cols w:equalWidth="0" w:num="1">
            <w:col w:w="10219"/>
          </w:cols>
          <w:pgMar w:left="240" w:top="893"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Communication: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Triple Gabels Radio Turning Unites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Triple AVTECH Audio Selector</w:t>
      </w:r>
    </w:p>
    <w:p>
      <w:pPr>
        <w:spacing w:after="0" w:line="238" w:lineRule="auto"/>
        <w:rPr>
          <w:sz w:val="20"/>
          <w:szCs w:val="20"/>
          <w:color w:val="auto"/>
        </w:rPr>
      </w:pPr>
      <w:r>
        <w:rPr>
          <w:rFonts w:ascii="Courier New" w:cs="Courier New" w:eastAsia="Courier New" w:hAnsi="Courier New"/>
          <w:sz w:val="18"/>
          <w:szCs w:val="18"/>
          <w:color w:val="auto"/>
        </w:rPr>
        <w:t>Dual Collins HF Transceivers</w:t>
      </w:r>
    </w:p>
    <w:p>
      <w:pPr>
        <w:spacing w:after="0"/>
        <w:rPr>
          <w:sz w:val="20"/>
          <w:szCs w:val="20"/>
          <w:color w:val="auto"/>
        </w:rPr>
      </w:pPr>
      <w:r>
        <w:rPr>
          <w:rFonts w:ascii="Courier New" w:cs="Courier New" w:eastAsia="Courier New" w:hAnsi="Courier New"/>
          <w:sz w:val="18"/>
          <w:szCs w:val="18"/>
          <w:color w:val="auto"/>
        </w:rPr>
        <w:t>Coltech SELCAL</w:t>
      </w:r>
    </w:p>
    <w:p>
      <w:pPr>
        <w:spacing w:after="0" w:line="238" w:lineRule="auto"/>
        <w:rPr>
          <w:sz w:val="20"/>
          <w:szCs w:val="20"/>
          <w:color w:val="auto"/>
        </w:rPr>
      </w:pPr>
      <w:r>
        <w:rPr>
          <w:rFonts w:ascii="Courier New" w:cs="Courier New" w:eastAsia="Courier New" w:hAnsi="Courier New"/>
          <w:sz w:val="18"/>
          <w:szCs w:val="18"/>
          <w:color w:val="auto"/>
        </w:rPr>
        <w:t>Triple Collins VHF Transceivers</w:t>
      </w:r>
    </w:p>
    <w:p>
      <w:pPr>
        <w:spacing w:after="0"/>
        <w:rPr>
          <w:sz w:val="20"/>
          <w:szCs w:val="20"/>
          <w:color w:val="auto"/>
        </w:rPr>
      </w:pPr>
      <w:r>
        <w:rPr>
          <w:rFonts w:ascii="Courier New" w:cs="Courier New" w:eastAsia="Courier New" w:hAnsi="Courier New"/>
          <w:sz w:val="18"/>
          <w:szCs w:val="18"/>
          <w:color w:val="auto"/>
        </w:rPr>
        <w:t>Single 5 Channel Coltech Decoder</w:t>
      </w:r>
    </w:p>
    <w:p>
      <w:pPr>
        <w:spacing w:after="0" w:line="169" w:lineRule="exact"/>
        <w:rPr>
          <w:sz w:val="20"/>
          <w:szCs w:val="20"/>
          <w:color w:val="auto"/>
        </w:rPr>
      </w:pPr>
    </w:p>
    <w:p>
      <w:pPr>
        <w:sectPr>
          <w:pgSz w:w="11900" w:h="16838" w:orient="portrait"/>
          <w:cols w:equalWidth="0" w:num="2">
            <w:col w:w="2340" w:space="720"/>
            <w:col w:w="7159"/>
          </w:cols>
          <w:pgMar w:left="240" w:top="89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Navigation: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Five Tube Multi-Function EFIS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Flight Dynamics Heads Up Display</w:t>
      </w:r>
    </w:p>
    <w:p>
      <w:pPr>
        <w:spacing w:after="0"/>
        <w:rPr>
          <w:sz w:val="20"/>
          <w:szCs w:val="20"/>
          <w:color w:val="auto"/>
        </w:rPr>
      </w:pPr>
      <w:r>
        <w:rPr>
          <w:rFonts w:ascii="Courier New" w:cs="Courier New" w:eastAsia="Courier New" w:hAnsi="Courier New"/>
          <w:sz w:val="16"/>
          <w:szCs w:val="16"/>
          <w:color w:val="auto"/>
        </w:rPr>
        <w:t>Sextant Attitude/Airspeed/Altimeter Standby Inst.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Enhanced Group Proximity Warning System</w:t>
      </w:r>
    </w:p>
    <w:p>
      <w:pPr>
        <w:spacing w:after="0" w:line="238" w:lineRule="auto"/>
        <w:rPr>
          <w:sz w:val="20"/>
          <w:szCs w:val="20"/>
          <w:color w:val="auto"/>
        </w:rPr>
      </w:pPr>
      <w:r>
        <w:rPr>
          <w:rFonts w:ascii="Courier New" w:cs="Courier New" w:eastAsia="Courier New" w:hAnsi="Courier New"/>
          <w:sz w:val="18"/>
          <w:szCs w:val="18"/>
          <w:color w:val="auto"/>
        </w:rPr>
        <w:t>Dual Collins Radio Altimeters</w:t>
      </w:r>
    </w:p>
    <w:p>
      <w:pPr>
        <w:spacing w:after="0"/>
        <w:rPr>
          <w:sz w:val="20"/>
          <w:szCs w:val="20"/>
          <w:color w:val="auto"/>
        </w:rPr>
      </w:pPr>
      <w:r>
        <w:rPr>
          <w:rFonts w:ascii="Courier New" w:cs="Courier New" w:eastAsia="Courier New" w:hAnsi="Courier New"/>
          <w:sz w:val="18"/>
          <w:szCs w:val="18"/>
          <w:color w:val="auto"/>
        </w:rPr>
        <w:t>Single Collins Weather Radar with Windshear</w:t>
      </w:r>
    </w:p>
    <w:p>
      <w:pPr>
        <w:spacing w:after="0" w:line="169" w:lineRule="exact"/>
        <w:rPr>
          <w:sz w:val="20"/>
          <w:szCs w:val="20"/>
          <w:color w:val="auto"/>
        </w:rPr>
      </w:pPr>
    </w:p>
    <w:p>
      <w:pPr>
        <w:sectPr>
          <w:pgSz w:w="11900" w:h="16838" w:orient="portrait"/>
          <w:cols w:equalWidth="0" w:num="2">
            <w:col w:w="2340" w:space="720"/>
            <w:col w:w="7159"/>
          </w:cols>
          <w:pgMar w:left="240" w:top="89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Capabilities: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Single Collins TCAS II Computer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Dual Collins Transponders</w:t>
      </w:r>
    </w:p>
    <w:p>
      <w:pPr>
        <w:spacing w:after="0"/>
        <w:rPr>
          <w:sz w:val="20"/>
          <w:szCs w:val="20"/>
          <w:color w:val="auto"/>
        </w:rPr>
      </w:pPr>
      <w:r>
        <w:rPr>
          <w:rFonts w:ascii="Courier New" w:cs="Courier New" w:eastAsia="Courier New" w:hAnsi="Courier New"/>
          <w:sz w:val="16"/>
          <w:szCs w:val="16"/>
          <w:color w:val="auto"/>
        </w:rPr>
        <w:t>Dual Collins VOR/Marker Beacon Receivers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Dual Collins DME Receivers</w:t>
      </w:r>
    </w:p>
    <w:p>
      <w:pPr>
        <w:spacing w:after="0" w:line="238" w:lineRule="auto"/>
        <w:rPr>
          <w:sz w:val="20"/>
          <w:szCs w:val="20"/>
          <w:color w:val="auto"/>
        </w:rPr>
      </w:pPr>
      <w:r>
        <w:rPr>
          <w:rFonts w:ascii="Courier New" w:cs="Courier New" w:eastAsia="Courier New" w:hAnsi="Courier New"/>
          <w:sz w:val="18"/>
          <w:szCs w:val="18"/>
          <w:color w:val="auto"/>
        </w:rPr>
        <w:t>Dual Collins ADF Receivers</w:t>
      </w:r>
    </w:p>
    <w:p>
      <w:pPr>
        <w:spacing w:after="0"/>
        <w:rPr>
          <w:sz w:val="20"/>
          <w:szCs w:val="20"/>
          <w:color w:val="auto"/>
        </w:rPr>
      </w:pPr>
      <w:r>
        <w:rPr>
          <w:rFonts w:ascii="Courier New" w:cs="Courier New" w:eastAsia="Courier New" w:hAnsi="Courier New"/>
          <w:sz w:val="18"/>
          <w:szCs w:val="18"/>
          <w:color w:val="auto"/>
        </w:rPr>
        <w:t>Dual Smith Flight Management Systems</w:t>
      </w:r>
    </w:p>
    <w:p>
      <w:pPr>
        <w:spacing w:after="0" w:line="238" w:lineRule="auto"/>
        <w:rPr>
          <w:sz w:val="20"/>
          <w:szCs w:val="20"/>
          <w:color w:val="auto"/>
        </w:rPr>
      </w:pPr>
      <w:r>
        <w:rPr>
          <w:rFonts w:ascii="Courier New" w:cs="Courier New" w:eastAsia="Courier New" w:hAnsi="Courier New"/>
          <w:sz w:val="18"/>
          <w:szCs w:val="18"/>
          <w:color w:val="auto"/>
        </w:rPr>
        <w:t>Dual Multi Mode Receiver with GPS/ILS</w:t>
      </w:r>
    </w:p>
    <w:p>
      <w:pPr>
        <w:spacing w:after="0"/>
        <w:rPr>
          <w:sz w:val="20"/>
          <w:szCs w:val="20"/>
          <w:color w:val="auto"/>
        </w:rPr>
      </w:pPr>
      <w:r>
        <w:rPr>
          <w:rFonts w:ascii="Courier New" w:cs="Courier New" w:eastAsia="Courier New" w:hAnsi="Courier New"/>
          <w:sz w:val="18"/>
          <w:szCs w:val="18"/>
          <w:color w:val="auto"/>
        </w:rPr>
        <w:t>Teledyne Airborne Date Loader</w:t>
      </w:r>
    </w:p>
    <w:p>
      <w:pPr>
        <w:spacing w:after="0"/>
        <w:rPr>
          <w:sz w:val="20"/>
          <w:szCs w:val="20"/>
          <w:color w:val="auto"/>
        </w:rPr>
      </w:pPr>
      <w:r>
        <w:rPr>
          <w:rFonts w:ascii="Courier New" w:cs="Courier New" w:eastAsia="Courier New" w:hAnsi="Courier New"/>
          <w:sz w:val="18"/>
          <w:szCs w:val="18"/>
          <w:color w:val="auto"/>
        </w:rPr>
        <w:t>Smith Auto Throttle System</w:t>
      </w:r>
    </w:p>
    <w:p>
      <w:pPr>
        <w:spacing w:after="0" w:line="169" w:lineRule="exact"/>
        <w:rPr>
          <w:sz w:val="20"/>
          <w:szCs w:val="20"/>
          <w:color w:val="auto"/>
        </w:rPr>
      </w:pPr>
    </w:p>
    <w:p>
      <w:pPr>
        <w:sectPr>
          <w:pgSz w:w="11900" w:h="16838" w:orient="portrait"/>
          <w:cols w:equalWidth="0" w:num="2">
            <w:col w:w="2340" w:space="720"/>
            <w:col w:w="7159"/>
          </w:cols>
          <w:pgMar w:left="240" w:top="89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CVR: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FDR: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ELT:</w:t>
      </w:r>
    </w:p>
    <w:p>
      <w:pPr>
        <w:spacing w:after="0" w:line="20" w:lineRule="exact"/>
        <w:rPr>
          <w:sz w:val="20"/>
          <w:szCs w:val="20"/>
          <w:color w:val="auto"/>
        </w:rPr>
      </w:pPr>
      <w:r>
        <w:rPr>
          <w:sz w:val="20"/>
          <w:szCs w:val="20"/>
          <w:color w:val="auto"/>
        </w:rPr>
        <w:br w:type="column"/>
      </w:r>
    </w:p>
    <w:p>
      <w:pPr>
        <w:ind w:right="2099"/>
        <w:spacing w:after="0" w:line="344" w:lineRule="auto"/>
        <w:rPr>
          <w:sz w:val="20"/>
          <w:szCs w:val="20"/>
          <w:color w:val="auto"/>
        </w:rPr>
      </w:pPr>
      <w:r>
        <w:rPr>
          <w:rFonts w:ascii="Courier New" w:cs="Courier New" w:eastAsia="Courier New" w:hAnsi="Courier New"/>
          <w:sz w:val="16"/>
          <w:szCs w:val="16"/>
          <w:color w:val="auto"/>
        </w:rPr>
        <w:t>Single L3 communication Cockpit Voice Recorder Single L3 communications SS Flight Data Recorder Single Artex 3 Channel Emergency Locator Beacon</w:t>
      </w:r>
    </w:p>
    <w:p>
      <w:pPr>
        <w:spacing w:after="0" w:line="200" w:lineRule="exact"/>
        <w:rPr>
          <w:sz w:val="20"/>
          <w:szCs w:val="20"/>
          <w:color w:val="auto"/>
        </w:rPr>
      </w:pPr>
    </w:p>
    <w:p>
      <w:pPr>
        <w:sectPr>
          <w:pgSz w:w="11900" w:h="16838" w:orient="portrait"/>
          <w:cols w:equalWidth="0" w:num="2">
            <w:col w:w="2340" w:space="720"/>
            <w:col w:w="7159"/>
          </w:cols>
          <w:pgMar w:left="240" w:top="893" w:right="1440" w:bottom="1440" w:gutter="0" w:footer="0" w:header="0"/>
          <w:type w:val="continuous"/>
        </w:sectPr>
      </w:pPr>
    </w:p>
    <w:p>
      <w:pPr>
        <w:spacing w:after="0" w:line="34" w:lineRule="exact"/>
        <w:rPr>
          <w:sz w:val="20"/>
          <w:szCs w:val="20"/>
          <w:color w:val="auto"/>
        </w:rPr>
      </w:pPr>
    </w:p>
    <w:p>
      <w:pPr>
        <w:ind w:right="1879"/>
        <w:spacing w:after="0" w:line="318" w:lineRule="auto"/>
        <w:rPr>
          <w:sz w:val="20"/>
          <w:szCs w:val="20"/>
          <w:color w:val="auto"/>
        </w:rPr>
      </w:pPr>
      <w:r>
        <w:rPr>
          <w:rFonts w:ascii="Courier New" w:cs="Courier New" w:eastAsia="Courier New" w:hAnsi="Courier New"/>
          <w:sz w:val="16"/>
          <w:szCs w:val="16"/>
          <w:color w:val="auto"/>
        </w:rPr>
        <w:t>Together with all present and future appliances, parts, instruments, appurtenances, accessories, furnishings and other equipment of whatever nature, that may from time to time be incorporated or installed in or attached to the Airframe or any Engine and the proceeds of any of the foregoing.</w:t>
      </w:r>
    </w:p>
    <w:p>
      <w:pPr>
        <w:spacing w:after="0" w:line="255" w:lineRule="exact"/>
        <w:rPr>
          <w:sz w:val="20"/>
          <w:szCs w:val="20"/>
          <w:color w:val="auto"/>
        </w:rPr>
      </w:pPr>
    </w:p>
    <w:p>
      <w:pPr>
        <w:ind w:left="3480"/>
        <w:spacing w:after="0"/>
        <w:tabs>
          <w:tab w:leader="none" w:pos="4520" w:val="left"/>
        </w:tabs>
        <w:rPr>
          <w:sz w:val="20"/>
          <w:szCs w:val="20"/>
          <w:color w:val="auto"/>
        </w:rPr>
      </w:pPr>
      <w:r>
        <w:rPr>
          <w:rFonts w:ascii="Courier New" w:cs="Courier New" w:eastAsia="Courier New" w:hAnsi="Courier New"/>
          <w:sz w:val="18"/>
          <w:szCs w:val="18"/>
          <w:color w:val="auto"/>
        </w:rPr>
        <w:t>Initial</w:t>
      </w:r>
      <w:r>
        <w:rPr>
          <w:sz w:val="20"/>
          <w:szCs w:val="20"/>
          <w:color w:val="auto"/>
        </w:rPr>
        <w:tab/>
      </w:r>
      <w:r>
        <w:rPr>
          <w:rFonts w:ascii="Courier New" w:cs="Courier New" w:eastAsia="Courier New" w:hAnsi="Courier New"/>
          <w:sz w:val="18"/>
          <w:szCs w:val="18"/>
          <w:color w:val="auto"/>
        </w:rPr>
        <w:t>MHR</w:t>
      </w:r>
    </w:p>
    <w:p>
      <w:pPr>
        <w:spacing w:after="0" w:line="3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93" w:right="1440" w:bottom="1440" w:gutter="0" w:footer="0" w:header="0"/>
          <w:type w:val="continuous"/>
        </w:sectPr>
      </w:pPr>
    </w:p>
    <w:bookmarkStart w:id="43" w:name="page44"/>
    <w:bookmarkEnd w:id="43"/>
    <w:p>
      <w:pPr>
        <w:ind w:left="3700"/>
        <w:spacing w:after="0"/>
        <w:rPr>
          <w:sz w:val="20"/>
          <w:szCs w:val="20"/>
          <w:color w:val="auto"/>
        </w:rPr>
      </w:pPr>
      <w:r>
        <w:rPr>
          <w:rFonts w:ascii="Courier New" w:cs="Courier New" w:eastAsia="Courier New" w:hAnsi="Courier New"/>
          <w:sz w:val="18"/>
          <w:szCs w:val="18"/>
          <w:color w:val="auto"/>
        </w:rPr>
        <w:t>APPENDIX 1</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TO</w:t>
      </w:r>
    </w:p>
    <w:p>
      <w:pPr>
        <w:ind w:left="3160"/>
        <w:spacing w:after="0"/>
        <w:rPr>
          <w:sz w:val="20"/>
          <w:szCs w:val="20"/>
          <w:color w:val="auto"/>
        </w:rPr>
      </w:pPr>
      <w:r>
        <w:rPr>
          <w:rFonts w:ascii="Courier New" w:cs="Courier New" w:eastAsia="Courier New" w:hAnsi="Courier New"/>
          <w:sz w:val="18"/>
          <w:szCs w:val="18"/>
          <w:color w:val="auto"/>
        </w:rPr>
        <w:t>OPERATIVE DOCUMENTS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the Operative Documents, unless the context otherwise requires:</w:t>
      </w:r>
    </w:p>
    <w:p>
      <w:pPr>
        <w:spacing w:after="0" w:line="201" w:lineRule="exact"/>
        <w:rPr>
          <w:sz w:val="20"/>
          <w:szCs w:val="20"/>
          <w:color w:val="auto"/>
        </w:rPr>
      </w:pPr>
    </w:p>
    <w:p>
      <w:pPr>
        <w:ind w:left="960" w:right="2199" w:firstLine="1050"/>
        <w:spacing w:after="0" w:line="274" w:lineRule="auto"/>
        <w:tabs>
          <w:tab w:leader="none" w:pos="243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 defined below by reference to another instrument or document shall continue to have the meaning ascribed thereto whether or not such other instrument or document remains in effect;</w:t>
      </w:r>
    </w:p>
    <w:p>
      <w:pPr>
        <w:spacing w:after="0" w:line="81"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importing the singular include the plural and vice</w:t>
      </w:r>
    </w:p>
    <w:p>
      <w:pPr>
        <w:spacing w:after="0" w:line="53"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versa;</w:t>
      </w:r>
    </w:p>
    <w:p>
      <w:pPr>
        <w:spacing w:after="0" w:line="169" w:lineRule="exact"/>
        <w:rPr>
          <w:rFonts w:ascii="Courier New" w:cs="Courier New" w:eastAsia="Courier New" w:hAnsi="Courier New"/>
          <w:sz w:val="16"/>
          <w:szCs w:val="16"/>
          <w:color w:val="auto"/>
        </w:rPr>
      </w:pPr>
    </w:p>
    <w:p>
      <w:pPr>
        <w:ind w:left="960" w:right="1879" w:firstLine="1050"/>
        <w:spacing w:after="0" w:line="292" w:lineRule="auto"/>
        <w:tabs>
          <w:tab w:leader="none" w:pos="243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 clause, section, article, exhibit or schedule is a reference to a part, clause, section and article of, and exhibit and schedule to, such Operative Document;</w:t>
      </w:r>
    </w:p>
    <w:p>
      <w:pPr>
        <w:spacing w:after="0" w:line="66" w:lineRule="exact"/>
        <w:rPr>
          <w:rFonts w:ascii="Courier New" w:cs="Courier New" w:eastAsia="Courier New" w:hAnsi="Courier New"/>
          <w:sz w:val="18"/>
          <w:szCs w:val="18"/>
          <w:color w:val="auto"/>
        </w:rPr>
      </w:pPr>
    </w:p>
    <w:p>
      <w:pPr>
        <w:ind w:left="960" w:right="1879" w:firstLine="1050"/>
        <w:spacing w:after="0" w:line="260" w:lineRule="auto"/>
        <w:tabs>
          <w:tab w:leader="none" w:pos="243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any statute, regulation, proclamation, ordinance or law includes all statutes, regulations, proclamations, ordinances or laws amending, supplementing, supplanting, varying, consolidating or replacing them, and a reference to a statute includes all regulations, proclamations and ordinances issued or otherwise applicable under that statute;</w:t>
      </w:r>
    </w:p>
    <w:p>
      <w:pPr>
        <w:spacing w:after="0" w:line="92" w:lineRule="exact"/>
        <w:rPr>
          <w:rFonts w:ascii="Courier New" w:cs="Courier New" w:eastAsia="Courier New" w:hAnsi="Courier New"/>
          <w:sz w:val="18"/>
          <w:szCs w:val="18"/>
          <w:color w:val="auto"/>
        </w:rPr>
      </w:pPr>
    </w:p>
    <w:p>
      <w:pPr>
        <w:ind w:left="960" w:right="2419" w:firstLine="1050"/>
        <w:spacing w:after="0" w:line="347" w:lineRule="auto"/>
        <w:tabs>
          <w:tab w:leader="none" w:pos="243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document includes any amendment or supplement to, or replacement or novation of, that document;</w:t>
      </w:r>
    </w:p>
    <w:p>
      <w:pPr>
        <w:spacing w:after="0" w:line="18" w:lineRule="exact"/>
        <w:rPr>
          <w:rFonts w:ascii="Courier New" w:cs="Courier New" w:eastAsia="Courier New" w:hAnsi="Courier New"/>
          <w:sz w:val="18"/>
          <w:szCs w:val="18"/>
          <w:color w:val="auto"/>
        </w:rPr>
      </w:pPr>
    </w:p>
    <w:p>
      <w:pPr>
        <w:ind w:left="960" w:right="2519" w:firstLine="1050"/>
        <w:spacing w:after="0" w:line="347" w:lineRule="auto"/>
        <w:tabs>
          <w:tab w:leader="none" w:pos="243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party to a document includes that party's successors and permitted assigns; and</w:t>
      </w:r>
    </w:p>
    <w:p>
      <w:pPr>
        <w:spacing w:after="0" w:line="18" w:lineRule="exact"/>
        <w:rPr>
          <w:rFonts w:ascii="Courier New" w:cs="Courier New" w:eastAsia="Courier New" w:hAnsi="Courier New"/>
          <w:sz w:val="18"/>
          <w:szCs w:val="18"/>
          <w:color w:val="auto"/>
        </w:rPr>
      </w:pPr>
    </w:p>
    <w:p>
      <w:pPr>
        <w:ind w:left="960" w:right="1879" w:firstLine="1050"/>
        <w:spacing w:after="0" w:line="260" w:lineRule="auto"/>
        <w:tabs>
          <w:tab w:leader="none" w:pos="243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"including" means including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w:t>
      </w:r>
    </w:p>
    <w:p>
      <w:pPr>
        <w:spacing w:after="0" w:line="93" w:lineRule="exact"/>
        <w:rPr>
          <w:sz w:val="20"/>
          <w:szCs w:val="20"/>
          <w:color w:val="auto"/>
        </w:rPr>
      </w:pPr>
    </w:p>
    <w:p>
      <w:pPr>
        <w:ind w:right="1999" w:firstLine="948"/>
        <w:spacing w:after="0" w:line="265" w:lineRule="auto"/>
        <w:rPr>
          <w:sz w:val="20"/>
          <w:szCs w:val="20"/>
          <w:color w:val="auto"/>
        </w:rPr>
      </w:pPr>
      <w:r>
        <w:rPr>
          <w:rFonts w:ascii="Courier New" w:cs="Courier New" w:eastAsia="Courier New" w:hAnsi="Courier New"/>
          <w:sz w:val="18"/>
          <w:szCs w:val="18"/>
          <w:color w:val="auto"/>
        </w:rPr>
        <w:t>Further, each of the parties to the Operative Documents and their counsel have reviewed and revised the Operative Documents, or requested revisions thereto, and the usual rule of construction that any ambiguities are to be resolved against the drafting party shall be inapplicable in construing and interpreting the Operative Documents.</w:t>
      </w:r>
    </w:p>
    <w:p>
      <w:pPr>
        <w:spacing w:after="0" w:line="9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"Act" is defined in Paragraph 6(f) of the Security Agreement.</w:t>
      </w:r>
    </w:p>
    <w:p>
      <w:pPr>
        <w:spacing w:after="0" w:line="201"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"Adjusted Base Rate" shall mean the Base Rate plus the Applicable Lender Margin.</w:t>
      </w:r>
    </w:p>
    <w:p>
      <w:pPr>
        <w:spacing w:after="0" w:line="18" w:lineRule="exact"/>
        <w:rPr>
          <w:sz w:val="20"/>
          <w:szCs w:val="20"/>
          <w:color w:val="auto"/>
        </w:rPr>
      </w:pPr>
    </w:p>
    <w:p>
      <w:pPr>
        <w:ind w:right="2199" w:firstLine="948"/>
        <w:spacing w:after="0" w:line="347" w:lineRule="auto"/>
        <w:rPr>
          <w:sz w:val="20"/>
          <w:szCs w:val="20"/>
          <w:color w:val="auto"/>
        </w:rPr>
      </w:pPr>
      <w:r>
        <w:rPr>
          <w:rFonts w:ascii="Courier New" w:cs="Courier New" w:eastAsia="Courier New" w:hAnsi="Courier New"/>
          <w:sz w:val="18"/>
          <w:szCs w:val="18"/>
          <w:color w:val="auto"/>
        </w:rPr>
        <w:t>"Adjusted LIBOR Rate" shall mean the LIBOR Rate plus the Applicable Lender Margin.</w:t>
      </w:r>
    </w:p>
    <w:p>
      <w:pPr>
        <w:spacing w:after="0" w:line="18"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"Administrative Charge" shall mean an amount equal to the amount, if any, required to compensate each Lender for any loss (other than loss of anticipated profits) or expense that such Lender may incur as a result of the Makers' payment of principal on a Promissory Note and Agreement on any date other than on a Payment Date. Such indemnification may include an amount equal to the excess, if any, of (i) the amount of interest that would have accrued on the amount so prepaid, or not so borrowed, converted or continued, for the period from the date of such prepayment to the last day of such Interest period in each case at the applicable rate of interest for such Loans provided for herein (excluding, however, the Applicable Lender Margin included therein, if any) over (ii) the amount of interest (as reasonably determined by such Lender) that would have accrued to such Lender on such amount by placing such amount on deposit for a comparable period with leading banks in the interbank market. A certificate as to any amounts payable pursuant to this definition submitted to the Makers by any Lender shall be conclusive in the absence of manifest error.</w:t>
      </w:r>
    </w:p>
    <w:p>
      <w:pPr>
        <w:spacing w:after="0" w:line="291" w:lineRule="exact"/>
        <w:rPr>
          <w:sz w:val="20"/>
          <w:szCs w:val="20"/>
          <w:color w:val="auto"/>
        </w:rPr>
      </w:pPr>
    </w:p>
    <w:p>
      <w:pPr>
        <w:ind w:right="1879" w:firstLine="948"/>
        <w:spacing w:after="0" w:line="287" w:lineRule="auto"/>
        <w:rPr>
          <w:sz w:val="20"/>
          <w:szCs w:val="20"/>
          <w:color w:val="auto"/>
        </w:rPr>
      </w:pPr>
      <w:r>
        <w:rPr>
          <w:rFonts w:ascii="Courier New" w:cs="Courier New" w:eastAsia="Courier New" w:hAnsi="Courier New"/>
          <w:sz w:val="16"/>
          <w:szCs w:val="16"/>
          <w:color w:val="auto"/>
        </w:rPr>
        <w:t>"Affiliate" shall mean,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ectPr>
          <w:pgSz w:w="11900" w:h="16838" w:orient="portrait"/>
          <w:cols w:equalWidth="0" w:num="1">
            <w:col w:w="10219"/>
          </w:cols>
          <w:pgMar w:left="240" w:top="691" w:right="1440" w:bottom="0" w:gutter="0" w:footer="0" w:header="0"/>
        </w:sectPr>
      </w:pPr>
    </w:p>
    <w:bookmarkStart w:id="44" w:name="page45"/>
    <w:bookmarkEnd w:id="44"/>
    <w:p>
      <w:pPr>
        <w:ind w:left="960"/>
        <w:spacing w:after="0"/>
        <w:rPr>
          <w:sz w:val="20"/>
          <w:szCs w:val="20"/>
          <w:color w:val="auto"/>
        </w:rPr>
      </w:pPr>
      <w:r>
        <w:rPr>
          <w:rFonts w:ascii="Courier New" w:cs="Courier New" w:eastAsia="Courier New" w:hAnsi="Courier New"/>
          <w:sz w:val="18"/>
          <w:szCs w:val="18"/>
          <w:color w:val="auto"/>
        </w:rPr>
        <w:t>"Aircraft" is defined in Paragraph 1 of the Security Agreement.</w:t>
      </w:r>
    </w:p>
    <w:p>
      <w:pPr>
        <w:spacing w:after="0" w:line="201" w:lineRule="exact"/>
        <w:rPr>
          <w:sz w:val="20"/>
          <w:szCs w:val="20"/>
          <w:color w:val="auto"/>
        </w:rPr>
      </w:pPr>
    </w:p>
    <w:p>
      <w:pPr>
        <w:ind w:right="2839" w:firstLine="948"/>
        <w:spacing w:after="0" w:line="347" w:lineRule="auto"/>
        <w:rPr>
          <w:sz w:val="20"/>
          <w:szCs w:val="20"/>
          <w:color w:val="auto"/>
        </w:rPr>
      </w:pPr>
      <w:r>
        <w:rPr>
          <w:rFonts w:ascii="Courier New" w:cs="Courier New" w:eastAsia="Courier New" w:hAnsi="Courier New"/>
          <w:sz w:val="18"/>
          <w:szCs w:val="18"/>
          <w:color w:val="auto"/>
        </w:rPr>
        <w:t>"Aircraft Lease" is defined in Paragraph 7(d) of the Security Agreement.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"Aircraft Trust" is defined in Paragraph 1 of the Security Agreement.</w:t>
      </w: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"Airframe" is defined in Paragraph 1 of the Security Agreement.</w:t>
      </w:r>
    </w:p>
    <w:p>
      <w:pPr>
        <w:spacing w:after="0" w:line="201"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"Applicable Administrative Charge" shall mean, as of any date of determination in respect of any event, any Administrative Charge determined to be due and owing in respect of such event.</w:t>
      </w:r>
    </w:p>
    <w:p>
      <w:pPr>
        <w:spacing w:after="0" w:line="66"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"Applicable Lender Margin" shall mean (i) at any time of determination of the LIBOR Rate, 2.375% per annum, and (ii) at any time of determination of the Base Rate, 1.25% per annum.</w:t>
      </w:r>
    </w:p>
    <w:p>
      <w:pPr>
        <w:spacing w:after="0" w:line="66" w:lineRule="exact"/>
        <w:rPr>
          <w:sz w:val="20"/>
          <w:szCs w:val="20"/>
          <w:color w:val="auto"/>
        </w:rPr>
      </w:pPr>
    </w:p>
    <w:p>
      <w:pPr>
        <w:ind w:right="2099" w:firstLine="948"/>
        <w:spacing w:after="0" w:line="265" w:lineRule="auto"/>
        <w:rPr>
          <w:sz w:val="20"/>
          <w:szCs w:val="20"/>
          <w:color w:val="auto"/>
        </w:rPr>
      </w:pPr>
      <w:r>
        <w:rPr>
          <w:rFonts w:ascii="Courier New" w:cs="Courier New" w:eastAsia="Courier New" w:hAnsi="Courier New"/>
          <w:sz w:val="18"/>
          <w:szCs w:val="18"/>
          <w:color w:val="auto"/>
        </w:rPr>
        <w:t>"Approved Lease" means the Aircraft Lease Agreement dated as of May 24, 2005 by and between Owner and World Travel (the "Aircraft Head Lease") or any other lease or operating agreement between Owner and World Travel, or any Affiliate of World Travel, substantially in the form of the Aircraft Head Lease.</w:t>
      </w:r>
    </w:p>
    <w:p>
      <w:pPr>
        <w:spacing w:after="0" w:line="90" w:lineRule="exact"/>
        <w:rPr>
          <w:sz w:val="20"/>
          <w:szCs w:val="20"/>
          <w:color w:val="auto"/>
        </w:rPr>
      </w:pPr>
    </w:p>
    <w:p>
      <w:pPr>
        <w:jc w:val="both"/>
        <w:ind w:right="1999" w:firstLine="948"/>
        <w:spacing w:after="0" w:line="318" w:lineRule="auto"/>
        <w:rPr>
          <w:sz w:val="20"/>
          <w:szCs w:val="20"/>
          <w:color w:val="auto"/>
        </w:rPr>
      </w:pPr>
      <w:r>
        <w:rPr>
          <w:rFonts w:ascii="Courier New" w:cs="Courier New" w:eastAsia="Courier New" w:hAnsi="Courier New"/>
          <w:sz w:val="16"/>
          <w:szCs w:val="16"/>
          <w:color w:val="auto"/>
        </w:rPr>
        <w:t>"Approved Sublease" means the Aircraft Sublease made and entered into as of the 24th day of May, 2005 by and between World Travel and Las Vegas Jet, LLC (the "Aircraft Sublease"), or any other lease between World Travel, or any Affiliate of World Travel, substantially in the form of the Aircraft Sublease.</w:t>
      </w:r>
    </w:p>
    <w:p>
      <w:pPr>
        <w:spacing w:after="0" w:line="5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"Assignee" is defined in Paragraph 13 of the Security Agreement.</w:t>
      </w:r>
    </w:p>
    <w:p>
      <w:pPr>
        <w:spacing w:after="0" w:line="201" w:lineRule="exact"/>
        <w:rPr>
          <w:sz w:val="20"/>
          <w:szCs w:val="20"/>
          <w:color w:val="auto"/>
        </w:rPr>
      </w:pPr>
    </w:p>
    <w:p>
      <w:pPr>
        <w:ind w:right="1999" w:firstLine="948"/>
        <w:spacing w:after="0" w:line="256" w:lineRule="auto"/>
        <w:rPr>
          <w:sz w:val="20"/>
          <w:szCs w:val="20"/>
          <w:color w:val="auto"/>
        </w:rPr>
      </w:pPr>
      <w:r>
        <w:rPr>
          <w:rFonts w:ascii="Courier New" w:cs="Courier New" w:eastAsia="Courier New" w:hAnsi="Courier New"/>
          <w:sz w:val="18"/>
          <w:szCs w:val="18"/>
          <w:color w:val="auto"/>
        </w:rPr>
        <w:t>"Base Rate" for any day shall mean a rate per annum (rounded upwards, if necessary, to the next 1/100 of 1%) equal to the greatest of (a) the Prime Rate in effect on such day and (b) the Federal Funds Effective Rate in effect on such day plus 1/2 of 1%. Any change in the Base Rate due to a change in the Prime Rate or the Federal Funds Effective Rate shall be effective as of the opening of business on the effective day of such change in the Prime Rate or the Federal Funds Effective Rate, respectively.</w:t>
      </w:r>
    </w:p>
    <w:p>
      <w:pPr>
        <w:spacing w:after="0" w:line="98" w:lineRule="exact"/>
        <w:rPr>
          <w:sz w:val="20"/>
          <w:szCs w:val="20"/>
          <w:color w:val="auto"/>
        </w:rPr>
      </w:pPr>
    </w:p>
    <w:p>
      <w:pPr>
        <w:ind w:right="2519" w:firstLine="948"/>
        <w:spacing w:after="0" w:line="347" w:lineRule="auto"/>
        <w:rPr>
          <w:sz w:val="20"/>
          <w:szCs w:val="20"/>
          <w:color w:val="auto"/>
        </w:rPr>
      </w:pPr>
      <w:r>
        <w:rPr>
          <w:rFonts w:ascii="Courier New" w:cs="Courier New" w:eastAsia="Courier New" w:hAnsi="Courier New"/>
          <w:sz w:val="18"/>
          <w:szCs w:val="18"/>
          <w:color w:val="auto"/>
        </w:rPr>
        <w:t>"Board" shall mean the Board of Governors of the Federal Reserve System of the United States (or any successor).</w:t>
      </w:r>
    </w:p>
    <w:p>
      <w:pPr>
        <w:spacing w:after="0" w:line="18"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"BofA" shall mean Bank of America, N.A., together with its successors and assigns.</w:t>
      </w:r>
    </w:p>
    <w:p>
      <w:pPr>
        <w:spacing w:after="0" w:line="18" w:lineRule="exact"/>
        <w:rPr>
          <w:sz w:val="20"/>
          <w:szCs w:val="20"/>
          <w:color w:val="auto"/>
        </w:rPr>
      </w:pPr>
    </w:p>
    <w:p>
      <w:pPr>
        <w:ind w:right="1879" w:firstLine="948"/>
        <w:spacing w:after="0" w:line="252" w:lineRule="auto"/>
        <w:rPr>
          <w:sz w:val="20"/>
          <w:szCs w:val="20"/>
          <w:color w:val="auto"/>
        </w:rPr>
      </w:pPr>
      <w:r>
        <w:rPr>
          <w:rFonts w:ascii="Courier New" w:cs="Courier New" w:eastAsia="Courier New" w:hAnsi="Courier New"/>
          <w:sz w:val="18"/>
          <w:szCs w:val="18"/>
          <w:color w:val="auto"/>
        </w:rPr>
        <w:t>"Business Day" shall mean (i) for all purposes other than as covered by clause (ii) below, a day other than a Saturday, Sunday or other day on which commercial banks in New York City, New York or Las Vegas, Nevada or Salt Lake City, Utah are authorized or required by law to close and (ii) with respect to all notices and determinations in connection with, and payments of principal and interest on, amounts under this Promissory Note and Agreement bearing interest at the Adjusted LIBOR Rate, any day which is a Business Day described in clause (i) above and which is also a day for trading by and between banks in Dollar deposits in the New York interbank market.</w:t>
      </w:r>
    </w:p>
    <w:p>
      <w:pPr>
        <w:spacing w:after="0" w:line="99" w:lineRule="exact"/>
        <w:rPr>
          <w:sz w:val="20"/>
          <w:szCs w:val="20"/>
          <w:color w:val="auto"/>
        </w:rPr>
      </w:pPr>
    </w:p>
    <w:p>
      <w:pPr>
        <w:ind w:right="1879" w:firstLine="948"/>
        <w:spacing w:after="0" w:line="246" w:lineRule="auto"/>
        <w:rPr>
          <w:sz w:val="20"/>
          <w:szCs w:val="20"/>
          <w:color w:val="auto"/>
        </w:rPr>
      </w:pPr>
      <w:r>
        <w:rPr>
          <w:rFonts w:ascii="Courier New" w:cs="Courier New" w:eastAsia="Courier New" w:hAnsi="Courier New"/>
          <w:sz w:val="18"/>
          <w:szCs w:val="18"/>
          <w:color w:val="auto"/>
        </w:rPr>
        <w:t>"Casualty" shall mean any of the following events in respect of the Aircraft or Airframe: (a) the total loss of such Aircraft or Airframe, the total loss of use thereof due to theft, disappearance, destruction, damage beyond repair or the rendering of such Aircraft or Airframe permanently unfit for normal use for any reason whatsoever (other than obsolescence); (b) any damage to such Aircraft or Airframe which results in an insurance settlement with respect to such Aircraft or Airframe on the basis of a total loss or a constructive total loss; (c) the permanent condemnation, confiscation or seizure of, or the requisition of title to or use of, such Aircraft or Airframe; or (d) as a result of any Requirement of Law or other action by any Governmental Agency, the use of such Aircraft or Airframe in the normal course of the Makers' or any of their affiliate's business shall have been prohibited, directly or indirectly, for a period equal to the lesser of 180 consecutive days and the remaining period until the Maturity Date.</w:t>
      </w:r>
    </w:p>
    <w:p>
      <w:pPr>
        <w:spacing w:after="0" w:line="113"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"Casualty Amount" is defined in Schedule 3 to the Promissory Notes and Agreements.</w:t>
      </w:r>
    </w:p>
    <w:p>
      <w:pPr>
        <w:spacing w:after="0" w:line="18"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"Casualty Notice" is defined in Schedule 3 to the Promissory Notes and Agreements.</w:t>
      </w:r>
    </w:p>
    <w:p>
      <w:pPr>
        <w:spacing w:after="0" w:line="18"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"Casualty Settlement Date" is defined in Schedule 3 to the Promissory Notes and Agreements.</w:t>
      </w:r>
    </w:p>
    <w:p>
      <w:pPr>
        <w:spacing w:after="0" w:line="18" w:lineRule="exact"/>
        <w:rPr>
          <w:sz w:val="20"/>
          <w:szCs w:val="20"/>
          <w:color w:val="auto"/>
        </w:rPr>
      </w:pPr>
    </w:p>
    <w:p>
      <w:pPr>
        <w:ind w:right="2319" w:firstLine="948"/>
        <w:spacing w:after="0" w:line="347" w:lineRule="auto"/>
        <w:rPr>
          <w:sz w:val="20"/>
          <w:szCs w:val="20"/>
          <w:color w:val="auto"/>
        </w:rPr>
      </w:pPr>
      <w:r>
        <w:rPr>
          <w:rFonts w:ascii="Courier New" w:cs="Courier New" w:eastAsia="Courier New" w:hAnsi="Courier New"/>
          <w:sz w:val="18"/>
          <w:szCs w:val="18"/>
          <w:color w:val="auto"/>
        </w:rPr>
        <w:t>"CIT" shall mean The CIT Group/Equipment Financing, Inc., together with its successors and assigns.</w:t>
      </w:r>
    </w:p>
    <w:p>
      <w:pPr>
        <w:sectPr>
          <w:pgSz w:w="11900" w:h="16838" w:orient="portrait"/>
          <w:cols w:equalWidth="0" w:num="1">
            <w:col w:w="10219"/>
          </w:cols>
          <w:pgMar w:left="240" w:top="110" w:right="1440" w:bottom="0" w:gutter="0" w:footer="0" w:header="0"/>
        </w:sectPr>
      </w:pPr>
    </w:p>
    <w:bookmarkStart w:id="45" w:name="page46"/>
    <w:bookmarkEnd w:id="45"/>
    <w:p>
      <w:pPr>
        <w:ind w:left="960"/>
        <w:spacing w:after="0"/>
        <w:rPr>
          <w:sz w:val="20"/>
          <w:szCs w:val="20"/>
          <w:color w:val="auto"/>
        </w:rPr>
      </w:pPr>
      <w:r>
        <w:rPr>
          <w:rFonts w:ascii="Courier New" w:cs="Courier New" w:eastAsia="Courier New" w:hAnsi="Courier New"/>
          <w:sz w:val="18"/>
          <w:szCs w:val="18"/>
          <w:color w:val="auto"/>
        </w:rPr>
        <w:t>"Collateral" is defined in Paragraph 1 of the Security Agreement.</w:t>
      </w:r>
    </w:p>
    <w:p>
      <w:pPr>
        <w:spacing w:after="0" w:line="201" w:lineRule="exact"/>
        <w:rPr>
          <w:sz w:val="20"/>
          <w:szCs w:val="20"/>
          <w:color w:val="auto"/>
        </w:rPr>
      </w:pPr>
    </w:p>
    <w:p>
      <w:pPr>
        <w:ind w:right="1999" w:firstLine="948"/>
        <w:spacing w:after="0" w:line="402" w:lineRule="auto"/>
        <w:rPr>
          <w:sz w:val="20"/>
          <w:szCs w:val="20"/>
          <w:color w:val="auto"/>
        </w:rPr>
      </w:pPr>
      <w:r>
        <w:rPr>
          <w:rFonts w:ascii="Courier New" w:cs="Courier New" w:eastAsia="Courier New" w:hAnsi="Courier New"/>
          <w:sz w:val="16"/>
          <w:szCs w:val="16"/>
          <w:color w:val="auto"/>
        </w:rPr>
        <w:t>"Collateral Agent" shall mean Wells Fargo Bank, National Association, as collateral agent under the Intercreditor Agreement and its successors.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"Debtors" shall mean the Owner and World Travel.</w:t>
      </w:r>
    </w:p>
    <w:p>
      <w:pPr>
        <w:spacing w:after="0" w:line="20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"Dollars" and "$" shall mean dollars in lawful currency of the United States of America.</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"Engine" is defined in Paragraph 1 of the Security Agreement.</w:t>
      </w:r>
    </w:p>
    <w:p>
      <w:pPr>
        <w:spacing w:after="0" w:line="20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"Event of Default" shall have the meaning set forth in Paragraph 9 of the Security Agreement.</w:t>
      </w:r>
    </w:p>
    <w:p>
      <w:pPr>
        <w:spacing w:after="0" w:line="18"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"FAA" shall mean the Federal Aviation Administration, or any successor agency thereto.</w:t>
      </w:r>
    </w:p>
    <w:p>
      <w:pPr>
        <w:spacing w:after="0" w:line="18" w:lineRule="exact"/>
        <w:rPr>
          <w:sz w:val="20"/>
          <w:szCs w:val="20"/>
          <w:color w:val="auto"/>
        </w:rPr>
      </w:pPr>
    </w:p>
    <w:p>
      <w:pPr>
        <w:ind w:right="2099" w:firstLine="948"/>
        <w:spacing w:after="0" w:line="253" w:lineRule="auto"/>
        <w:rPr>
          <w:sz w:val="20"/>
          <w:szCs w:val="20"/>
          <w:color w:val="auto"/>
        </w:rPr>
      </w:pPr>
      <w:r>
        <w:rPr>
          <w:rFonts w:ascii="Courier New" w:cs="Courier New" w:eastAsia="Courier New" w:hAnsi="Courier New"/>
          <w:sz w:val="18"/>
          <w:szCs w:val="18"/>
          <w:color w:val="auto"/>
        </w:rPr>
        <w:t>"Federal Funds Effective Rate" for any day shall mean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Collateral Agent from three federal funds brokers of recognized standing selected by it.</w:t>
      </w:r>
    </w:p>
    <w:p>
      <w:pPr>
        <w:spacing w:after="0" w:line="104"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"GAAP" shall mean generally accepted accounting principles in the United States, from time to time.</w:t>
      </w:r>
    </w:p>
    <w:p>
      <w:pPr>
        <w:spacing w:after="0" w:line="18" w:lineRule="exact"/>
        <w:rPr>
          <w:sz w:val="20"/>
          <w:szCs w:val="20"/>
          <w:color w:val="auto"/>
        </w:rPr>
      </w:pPr>
    </w:p>
    <w:p>
      <w:pPr>
        <w:ind w:right="1879" w:firstLine="948"/>
        <w:spacing w:after="0" w:line="288" w:lineRule="auto"/>
        <w:rPr>
          <w:sz w:val="20"/>
          <w:szCs w:val="20"/>
          <w:color w:val="auto"/>
        </w:rPr>
      </w:pPr>
      <w:r>
        <w:rPr>
          <w:rFonts w:ascii="Courier New" w:cs="Courier New" w:eastAsia="Courier New" w:hAnsi="Courier New"/>
          <w:sz w:val="16"/>
          <w:szCs w:val="16"/>
          <w:color w:val="auto"/>
        </w:rPr>
        <w:t>"Governmental Agency" or "Governmental Authority" shall mean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and entity exercising executive, legislative, judicial, regulatory or administrative functions of or pertaining to government or any arbitrator with authority to bind a party at law.</w:t>
      </w:r>
    </w:p>
    <w:p>
      <w:pPr>
        <w:spacing w:after="0" w:line="28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"Guarantor" shall mean Wynn Las Vegas, LLC, a Nevada limited liability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169"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"Guaranty" shall mean that certain Guaranty dated May 24, 2005 by the Guarantor in favor of the Lenders and the Collateral Agent.</w:t>
      </w:r>
    </w:p>
    <w:p>
      <w:pPr>
        <w:spacing w:after="0" w:line="18" w:lineRule="exact"/>
        <w:rPr>
          <w:sz w:val="20"/>
          <w:szCs w:val="20"/>
          <w:color w:val="auto"/>
        </w:rPr>
      </w:pPr>
    </w:p>
    <w:p>
      <w:pPr>
        <w:ind w:right="2199" w:firstLine="948"/>
        <w:spacing w:after="0" w:line="292" w:lineRule="auto"/>
        <w:rPr>
          <w:sz w:val="20"/>
          <w:szCs w:val="20"/>
          <w:color w:val="auto"/>
        </w:rPr>
      </w:pPr>
      <w:r>
        <w:rPr>
          <w:rFonts w:ascii="Courier New" w:cs="Courier New" w:eastAsia="Courier New" w:hAnsi="Courier New"/>
          <w:sz w:val="18"/>
          <w:szCs w:val="18"/>
          <w:color w:val="auto"/>
        </w:rPr>
        <w:t>"Intercreditor Agreement" shall mean that certain Intercreditor and Collateral Agency Agreement dated May 24, 2005 among the Lenders and the Collateral Agent.</w:t>
      </w:r>
    </w:p>
    <w:p>
      <w:pPr>
        <w:spacing w:after="0" w:line="66" w:lineRule="exact"/>
        <w:rPr>
          <w:sz w:val="20"/>
          <w:szCs w:val="20"/>
          <w:color w:val="auto"/>
        </w:rPr>
      </w:pPr>
    </w:p>
    <w:p>
      <w:pPr>
        <w:ind w:right="1879" w:firstLine="948"/>
        <w:spacing w:after="0" w:line="260" w:lineRule="auto"/>
        <w:rPr>
          <w:sz w:val="20"/>
          <w:szCs w:val="20"/>
          <w:color w:val="auto"/>
        </w:rPr>
      </w:pPr>
      <w:r>
        <w:rPr>
          <w:rFonts w:ascii="Courier New" w:cs="Courier New" w:eastAsia="Courier New" w:hAnsi="Courier New"/>
          <w:sz w:val="18"/>
          <w:szCs w:val="18"/>
          <w:color w:val="auto"/>
        </w:rPr>
        <w:t>"Interest Period" shall mean, initially, the period commencing on the borrowing, with respect to the Promissory Notes and Agreements and ending June 30, 2005, and thereafter, each period commencing on the last day of the next preceding Interest Period applicable to the Promissory Notes and Agreements and ending 3 months thereafter; provided that all of the foregoing provisions relating to Interest Periods are subject to the following:</w:t>
      </w:r>
    </w:p>
    <w:p>
      <w:pPr>
        <w:spacing w:after="0" w:line="93" w:lineRule="exact"/>
        <w:rPr>
          <w:sz w:val="20"/>
          <w:szCs w:val="20"/>
          <w:color w:val="auto"/>
        </w:rPr>
      </w:pPr>
    </w:p>
    <w:p>
      <w:pPr>
        <w:ind w:left="960" w:right="1879" w:firstLine="1050"/>
        <w:spacing w:after="0" w:line="260" w:lineRule="auto"/>
        <w:tabs>
          <w:tab w:leader="none" w:pos="243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92" w:lineRule="exact"/>
        <w:rPr>
          <w:rFonts w:ascii="Courier New" w:cs="Courier New" w:eastAsia="Courier New" w:hAnsi="Courier New"/>
          <w:sz w:val="18"/>
          <w:szCs w:val="18"/>
          <w:color w:val="auto"/>
        </w:rPr>
      </w:pPr>
    </w:p>
    <w:p>
      <w:pPr>
        <w:jc w:val="both"/>
        <w:ind w:left="960" w:right="2099" w:firstLine="944"/>
        <w:spacing w:after="0" w:line="402" w:lineRule="auto"/>
        <w:tabs>
          <w:tab w:leader="none" w:pos="243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would otherwise extend beyond the Maturity Date shall end on the Maturity Date, as applicable; and</w:t>
      </w:r>
    </w:p>
    <w:p>
      <w:pPr>
        <w:ind w:left="960" w:right="1879" w:firstLine="839"/>
        <w:spacing w:after="0" w:line="318" w:lineRule="auto"/>
        <w:tabs>
          <w:tab w:leader="none" w:pos="243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52" w:lineRule="exact"/>
        <w:rPr>
          <w:sz w:val="20"/>
          <w:szCs w:val="20"/>
          <w:color w:val="auto"/>
        </w:rPr>
      </w:pPr>
    </w:p>
    <w:p>
      <w:pPr>
        <w:ind w:right="1999" w:firstLine="948"/>
        <w:spacing w:after="0" w:line="289" w:lineRule="auto"/>
        <w:rPr>
          <w:sz w:val="20"/>
          <w:szCs w:val="20"/>
          <w:color w:val="auto"/>
        </w:rPr>
      </w:pPr>
      <w:r>
        <w:rPr>
          <w:rFonts w:ascii="Courier New" w:cs="Courier New" w:eastAsia="Courier New" w:hAnsi="Courier New"/>
          <w:sz w:val="16"/>
          <w:szCs w:val="16"/>
          <w:color w:val="auto"/>
        </w:rPr>
        <w:t>"Interest Rate" shall mean, for each day during each Interest Period with respect thereto, (i) a rate per annum equal to the Adjusted LIBOR Rate or</w:t>
      </w:r>
    </w:p>
    <w:p>
      <w:pPr>
        <w:spacing w:after="0" w:line="1" w:lineRule="exact"/>
        <w:rPr>
          <w:sz w:val="20"/>
          <w:szCs w:val="20"/>
          <w:color w:val="auto"/>
        </w:rPr>
      </w:pPr>
    </w:p>
    <w:p>
      <w:pPr>
        <w:jc w:val="both"/>
        <w:ind w:right="2099" w:firstLine="8"/>
        <w:spacing w:after="0" w:line="378" w:lineRule="auto"/>
        <w:tabs>
          <w:tab w:leader="none" w:pos="52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LIBOR Rate is illegal, unavailable or impracticable, as described in Schedule 1 to the Promissory Notes and Agreements, the Adjusted Base Rate.</w:t>
      </w:r>
    </w:p>
    <w:p>
      <w:pPr>
        <w:spacing w:after="0" w:line="5"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"Lender" shall mean BofA or CIT and "Lenders" shall mean BofA and CIT, collectively.</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"LIBOR Rate" shall mean, for any Interest Period, the rate per annum</w:t>
      </w:r>
    </w:p>
    <w:p>
      <w:pPr>
        <w:sectPr>
          <w:pgSz w:w="11900" w:h="16838" w:orient="portrait"/>
          <w:cols w:equalWidth="0" w:num="1">
            <w:col w:w="10219"/>
          </w:cols>
          <w:pgMar w:left="240" w:top="110" w:right="1440" w:bottom="0" w:gutter="0" w:footer="0" w:header="0"/>
        </w:sectPr>
      </w:pPr>
    </w:p>
    <w:bookmarkStart w:id="46" w:name="page47"/>
    <w:bookmarkEnd w:id="46"/>
    <w:p>
      <w:pPr>
        <w:spacing w:after="0" w:line="65" w:lineRule="exact"/>
        <w:rPr>
          <w:sz w:val="20"/>
          <w:szCs w:val="20"/>
          <w:color w:val="auto"/>
        </w:rPr>
      </w:pPr>
    </w:p>
    <w:p>
      <w:pPr>
        <w:ind w:right="1879"/>
        <w:spacing w:after="0" w:line="293" w:lineRule="auto"/>
        <w:rPr>
          <w:sz w:val="20"/>
          <w:szCs w:val="20"/>
          <w:color w:val="auto"/>
        </w:rPr>
      </w:pPr>
      <w:r>
        <w:rPr>
          <w:rFonts w:ascii="Courier New" w:cs="Courier New" w:eastAsia="Courier New" w:hAnsi="Courier New"/>
          <w:sz w:val="16"/>
          <w:szCs w:val="16"/>
          <w:color w:val="auto"/>
        </w:rPr>
        <w:t>(rounded upwards, if necessary, to the next higher one hundred-thousandth of a percentage point) for deposits in U.S. Dollars for a 3 month period which appears on the Bloomberg Page BBAM published by the British Bankers Association or any successor page or source thereto, effective as of 11:00 a.m. (London, England time) two (2) Business Days prior to the beginning of such Interest Period; provided that the LIBOR Rate for the first Interest Period commencing on the borrowing shall be a rate per annum for a 30-day period.</w:t>
      </w:r>
    </w:p>
    <w:p>
      <w:pPr>
        <w:spacing w:after="0" w:line="72"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"Loans" shall mean the principal amount outstanding on all of the Promissory Notes and Agreements secured by the Security Agreement.</w:t>
      </w:r>
    </w:p>
    <w:p>
      <w:pPr>
        <w:spacing w:after="0" w:line="18" w:lineRule="exact"/>
        <w:rPr>
          <w:sz w:val="20"/>
          <w:szCs w:val="20"/>
          <w:color w:val="auto"/>
        </w:rPr>
      </w:pPr>
    </w:p>
    <w:p>
      <w:pPr>
        <w:ind w:right="2319" w:firstLine="948"/>
        <w:spacing w:after="0" w:line="347" w:lineRule="auto"/>
        <w:rPr>
          <w:sz w:val="20"/>
          <w:szCs w:val="20"/>
          <w:color w:val="auto"/>
        </w:rPr>
      </w:pPr>
      <w:r>
        <w:rPr>
          <w:rFonts w:ascii="Courier New" w:cs="Courier New" w:eastAsia="Courier New" w:hAnsi="Courier New"/>
          <w:sz w:val="18"/>
          <w:szCs w:val="18"/>
          <w:color w:val="auto"/>
        </w:rPr>
        <w:t>"Maintenance Program" is defined in Paragraph 6(f) of the Security Agreement.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"Makers" shall mean the Owner and World Travel.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"Maturity Date" shall mean March 31, 2010, or such earlier date 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w:t>
      </w:r>
    </w:p>
    <w:p>
      <w:pPr>
        <w:spacing w:after="0" w:line="169" w:lineRule="exact"/>
        <w:rPr>
          <w:sz w:val="20"/>
          <w:szCs w:val="20"/>
          <w:color w:val="auto"/>
        </w:rPr>
      </w:pPr>
    </w:p>
    <w:p>
      <w:pPr>
        <w:ind w:left="2740" w:hanging="836"/>
        <w:spacing w:after="0"/>
        <w:tabs>
          <w:tab w:leader="none" w:pos="27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Makers are required to pay the Casualty Amount, or</w:t>
      </w:r>
    </w:p>
    <w:p>
      <w:pPr>
        <w:spacing w:after="0" w:line="223" w:lineRule="exact"/>
        <w:rPr>
          <w:rFonts w:ascii="Courier New" w:cs="Courier New" w:eastAsia="Courier New" w:hAnsi="Courier New"/>
          <w:sz w:val="16"/>
          <w:szCs w:val="16"/>
          <w:color w:val="auto"/>
        </w:rPr>
      </w:pPr>
    </w:p>
    <w:p>
      <w:pPr>
        <w:ind w:left="2740" w:hanging="941"/>
        <w:spacing w:after="0"/>
        <w:tabs>
          <w:tab w:leader="none" w:pos="2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Makers elect to pay the Payoff Amount, or</w:t>
      </w:r>
    </w:p>
    <w:p>
      <w:pPr>
        <w:spacing w:after="0" w:line="201" w:lineRule="exact"/>
        <w:rPr>
          <w:rFonts w:ascii="Courier New" w:cs="Courier New" w:eastAsia="Courier New" w:hAnsi="Courier New"/>
          <w:sz w:val="18"/>
          <w:szCs w:val="18"/>
          <w:color w:val="auto"/>
        </w:rPr>
      </w:pPr>
    </w:p>
    <w:p>
      <w:pPr>
        <w:ind w:left="960" w:right="2319" w:firstLine="733"/>
        <w:spacing w:after="0" w:line="292" w:lineRule="auto"/>
        <w:tabs>
          <w:tab w:leader="none" w:pos="275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this Negotiable Promissory Note and Agreement elects to accelerate it note's maturity pursuant to the provisions hereof.</w:t>
      </w:r>
    </w:p>
    <w:p>
      <w:pPr>
        <w:spacing w:after="0" w:line="66" w:lineRule="exact"/>
        <w:rPr>
          <w:sz w:val="20"/>
          <w:szCs w:val="20"/>
          <w:color w:val="auto"/>
        </w:rPr>
      </w:pPr>
    </w:p>
    <w:p>
      <w:pPr>
        <w:ind w:right="2199" w:firstLine="948"/>
        <w:spacing w:after="0" w:line="347" w:lineRule="auto"/>
        <w:rPr>
          <w:sz w:val="20"/>
          <w:szCs w:val="20"/>
          <w:color w:val="auto"/>
        </w:rPr>
      </w:pPr>
      <w:r>
        <w:rPr>
          <w:rFonts w:ascii="Courier New" w:cs="Courier New" w:eastAsia="Courier New" w:hAnsi="Courier New"/>
          <w:sz w:val="18"/>
          <w:szCs w:val="18"/>
          <w:color w:val="auto"/>
        </w:rPr>
        <w:t>"Minimum Prepayment Amount" shall mean $10,000,000 of the aggregate principal amount of the Loans then outstanding.</w:t>
      </w:r>
    </w:p>
    <w:p>
      <w:pPr>
        <w:spacing w:after="0" w:line="18" w:lineRule="exact"/>
        <w:rPr>
          <w:sz w:val="20"/>
          <w:szCs w:val="20"/>
          <w:color w:val="auto"/>
        </w:rPr>
      </w:pPr>
    </w:p>
    <w:p>
      <w:pPr>
        <w:ind w:right="1999" w:firstLine="948"/>
        <w:spacing w:after="0" w:line="402" w:lineRule="auto"/>
        <w:rPr>
          <w:sz w:val="20"/>
          <w:szCs w:val="20"/>
          <w:color w:val="auto"/>
        </w:rPr>
      </w:pPr>
      <w:r>
        <w:rPr>
          <w:rFonts w:ascii="Courier New" w:cs="Courier New" w:eastAsia="Courier New" w:hAnsi="Courier New"/>
          <w:sz w:val="16"/>
          <w:szCs w:val="16"/>
          <w:color w:val="auto"/>
        </w:rPr>
        <w:t>"Operative Documents" shall mean the Promissory Notes and Agreements, the Security Agreement, the Guaranty and the Intercreditor Agreement.</w:t>
      </w:r>
    </w:p>
    <w:p>
      <w:pPr>
        <w:spacing w:after="0" w:line="1" w:lineRule="exact"/>
        <w:rPr>
          <w:sz w:val="20"/>
          <w:szCs w:val="20"/>
          <w:color w:val="auto"/>
        </w:rPr>
      </w:pPr>
    </w:p>
    <w:p>
      <w:pPr>
        <w:ind w:right="2739" w:firstLine="948"/>
        <w:spacing w:after="0" w:line="347" w:lineRule="auto"/>
        <w:rPr>
          <w:sz w:val="20"/>
          <w:szCs w:val="20"/>
          <w:color w:val="auto"/>
        </w:rPr>
      </w:pPr>
      <w:r>
        <w:rPr>
          <w:rFonts w:ascii="Courier New" w:cs="Courier New" w:eastAsia="Courier New" w:hAnsi="Courier New"/>
          <w:sz w:val="18"/>
          <w:szCs w:val="18"/>
          <w:color w:val="auto"/>
        </w:rPr>
        <w:t>"Overdue Rate" shall mean rate per annum which is 2% above the applicable Interest Rate then in effect.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"Owner" is defined in Paragraph 1 of the Security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"Parts" is defined in Paragraph 1 of the Security Agreement.</w:t>
      </w:r>
    </w:p>
    <w:p>
      <w:pPr>
        <w:spacing w:after="0" w:line="201"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"Payment Date" shall mean (i) the last day of each Interest Period and (ii) the Maturity Date.</w:t>
      </w:r>
    </w:p>
    <w:p>
      <w:pPr>
        <w:spacing w:after="0" w:line="18"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"Pay Off Amount" is defined in the Prepayment Rider to the Negotiable Promissory Notes and Agreements.</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"Permitted Liens" is defined in Paragraph 2 of the Security Agreement.</w:t>
      </w:r>
    </w:p>
    <w:p>
      <w:pPr>
        <w:spacing w:after="0" w:line="224"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"Person" shall mean an individual, partnership, corporation, limited liability company, business trust, joint stock company, trust, unincorporated association, joint venture, Governmental Authority or other entity of whatever nature.</w:t>
      </w:r>
    </w:p>
    <w:p>
      <w:pPr>
        <w:spacing w:after="0" w:line="82" w:lineRule="exact"/>
        <w:rPr>
          <w:sz w:val="20"/>
          <w:szCs w:val="20"/>
          <w:color w:val="auto"/>
        </w:rPr>
      </w:pPr>
    </w:p>
    <w:p>
      <w:pPr>
        <w:ind w:right="1999" w:firstLine="948"/>
        <w:spacing w:after="0" w:line="253" w:lineRule="auto"/>
        <w:rPr>
          <w:sz w:val="20"/>
          <w:szCs w:val="20"/>
          <w:color w:val="auto"/>
        </w:rPr>
      </w:pPr>
      <w:r>
        <w:rPr>
          <w:rFonts w:ascii="Courier New" w:cs="Courier New" w:eastAsia="Courier New" w:hAnsi="Courier New"/>
          <w:sz w:val="18"/>
          <w:szCs w:val="18"/>
          <w:color w:val="auto"/>
        </w:rPr>
        <w:t>"Prime Rate" shall mean the rate which Bank of America, N.A. announces, from time to time, as its prime lending rate, the Prime Rate to change when and as such prime lending rate changes. The Prime Rate is a reference rate and does not necessarily represent the lowest or best rate actually charged by Bank of America, N.A. to any customer of Bank of America, N.A. The Makers acknowledge that Bank of America, N.A. may, from time to time, make commercial loans or other loans at rates of interest at, above or below the Prime Rate.</w:t>
      </w:r>
    </w:p>
    <w:p>
      <w:pPr>
        <w:spacing w:after="0" w:line="104" w:lineRule="exact"/>
        <w:rPr>
          <w:sz w:val="20"/>
          <w:szCs w:val="20"/>
          <w:color w:val="auto"/>
        </w:rPr>
      </w:pPr>
    </w:p>
    <w:p>
      <w:pPr>
        <w:ind w:right="1999" w:firstLine="948"/>
        <w:spacing w:after="0" w:line="402" w:lineRule="auto"/>
        <w:rPr>
          <w:sz w:val="20"/>
          <w:szCs w:val="20"/>
          <w:color w:val="auto"/>
        </w:rPr>
      </w:pPr>
      <w:r>
        <w:rPr>
          <w:rFonts w:ascii="Courier New" w:cs="Courier New" w:eastAsia="Courier New" w:hAnsi="Courier New"/>
          <w:sz w:val="16"/>
          <w:szCs w:val="16"/>
          <w:color w:val="auto"/>
        </w:rPr>
        <w:t>"Promissory Notes and Agreements" shall mean the Promissory Notes and Agreements dated May 24, 2005 by the Makers in favor of each of BofA and CIT.</w:t>
      </w:r>
    </w:p>
    <w:p>
      <w:pPr>
        <w:spacing w:after="0" w:line="1" w:lineRule="exact"/>
        <w:rPr>
          <w:sz w:val="20"/>
          <w:szCs w:val="20"/>
          <w:color w:val="auto"/>
        </w:rPr>
      </w:pPr>
    </w:p>
    <w:p>
      <w:pPr>
        <w:ind w:right="2099" w:firstLine="948"/>
        <w:spacing w:after="0" w:line="292" w:lineRule="auto"/>
        <w:rPr>
          <w:sz w:val="20"/>
          <w:szCs w:val="20"/>
          <w:color w:val="auto"/>
        </w:rPr>
      </w:pPr>
      <w:r>
        <w:rPr>
          <w:rFonts w:ascii="Courier New" w:cs="Courier New" w:eastAsia="Courier New" w:hAnsi="Courier New"/>
          <w:sz w:val="18"/>
          <w:szCs w:val="18"/>
          <w:color w:val="auto"/>
        </w:rPr>
        <w:t>"Property" shall mean any right or interest in or to property of any kind whatsoever, whether real, personal or mixed and whether tangible or intangible, including, without limitation, capital stock.</w:t>
      </w:r>
    </w:p>
    <w:p>
      <w:pPr>
        <w:spacing w:after="0" w:line="66"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"Required Lenders" shall mean at anytime, the Lenders holding 76% or more in principal or face amount of the Promissory Notes and Agreements of the Debtors then outstanding.</w:t>
      </w:r>
    </w:p>
    <w:p>
      <w:pPr>
        <w:spacing w:after="0" w:line="66" w:lineRule="exact"/>
        <w:rPr>
          <w:sz w:val="20"/>
          <w:szCs w:val="20"/>
          <w:color w:val="auto"/>
        </w:rPr>
      </w:pPr>
    </w:p>
    <w:p>
      <w:pPr>
        <w:ind w:right="2099" w:firstLine="948"/>
        <w:spacing w:after="0" w:line="265" w:lineRule="auto"/>
        <w:rPr>
          <w:sz w:val="20"/>
          <w:szCs w:val="20"/>
          <w:color w:val="auto"/>
        </w:rPr>
      </w:pPr>
      <w:r>
        <w:rPr>
          <w:rFonts w:ascii="Courier New" w:cs="Courier New" w:eastAsia="Courier New" w:hAnsi="Courier New"/>
          <w:sz w:val="18"/>
          <w:szCs w:val="18"/>
          <w:color w:val="auto"/>
        </w:rPr>
        <w:t>"Requirement of Law" shall mean, as to any Person, the governing documents of such Person, and any law, treaty, order, rule or regulation or determination of an arbitrator or a court or other Governmental Authority, in each case applicable to or binding upon such Person or any of its Property or to which such Person or any of its Property is subject.</w:t>
      </w:r>
    </w:p>
    <w:p>
      <w:pPr>
        <w:spacing w:after="0" w:line="90"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"Security Agreement" shall mean that certain Security Agreement, dated May 24, 2005 between each of the Debtors and the Collateral Agent.</w:t>
      </w:r>
    </w:p>
    <w:p>
      <w:pPr>
        <w:sectPr>
          <w:pgSz w:w="11900" w:h="16904" w:orient="portrait"/>
          <w:cols w:equalWidth="0" w:num="1">
            <w:col w:w="10219"/>
          </w:cols>
          <w:pgMar w:left="240" w:top="110" w:right="1440" w:bottom="0" w:gutter="0" w:footer="0" w:header="0"/>
        </w:sectPr>
      </w:pPr>
    </w:p>
    <w:bookmarkStart w:id="47" w:name="page48"/>
    <w:bookmarkEnd w:id="47"/>
    <w:p>
      <w:pPr>
        <w:ind w:left="960"/>
        <w:spacing w:after="0"/>
        <w:rPr>
          <w:sz w:val="20"/>
          <w:szCs w:val="20"/>
          <w:color w:val="auto"/>
        </w:rPr>
      </w:pPr>
      <w:r>
        <w:rPr>
          <w:rFonts w:ascii="Courier New" w:cs="Courier New" w:eastAsia="Courier New" w:hAnsi="Courier New"/>
          <w:sz w:val="18"/>
          <w:szCs w:val="18"/>
          <w:color w:val="auto"/>
        </w:rPr>
        <w:t>"Secured Party" shall mean the Collateral Agent.</w:t>
      </w:r>
    </w:p>
    <w:p>
      <w:pPr>
        <w:spacing w:after="0" w:line="201"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"UCC" shall mean the Uniform Commercial Code as in effect from time to time in the State of Nevada.</w:t>
      </w:r>
    </w:p>
    <w:p>
      <w:pPr>
        <w:spacing w:after="0" w:line="18" w:lineRule="exact"/>
        <w:rPr>
          <w:sz w:val="20"/>
          <w:szCs w:val="20"/>
          <w:color w:val="auto"/>
        </w:rPr>
      </w:pPr>
    </w:p>
    <w:p>
      <w:pPr>
        <w:ind w:right="2839" w:firstLine="948"/>
        <w:spacing w:after="0" w:line="347" w:lineRule="auto"/>
        <w:rPr>
          <w:sz w:val="20"/>
          <w:szCs w:val="20"/>
          <w:color w:val="auto"/>
        </w:rPr>
      </w:pPr>
      <w:r>
        <w:rPr>
          <w:rFonts w:ascii="Courier New" w:cs="Courier New" w:eastAsia="Courier New" w:hAnsi="Courier New"/>
          <w:sz w:val="18"/>
          <w:szCs w:val="18"/>
          <w:color w:val="auto"/>
        </w:rPr>
        <w:t>"World Travel" shall mean World Travel, LLC, a Nevada limited liability company.</w:t>
      </w:r>
    </w:p>
    <w:p>
      <w:pPr>
        <w:spacing w:after="0" w:line="18" w:lineRule="exact"/>
        <w:rPr>
          <w:sz w:val="20"/>
          <w:szCs w:val="20"/>
          <w:color w:val="auto"/>
        </w:rPr>
      </w:pPr>
    </w:p>
    <w:p>
      <w:pPr>
        <w:ind w:right="1879" w:firstLine="948"/>
        <w:spacing w:after="0" w:line="276" w:lineRule="auto"/>
        <w:rPr>
          <w:sz w:val="20"/>
          <w:szCs w:val="20"/>
          <w:color w:val="auto"/>
        </w:rPr>
      </w:pPr>
      <w:r>
        <w:rPr>
          <w:rFonts w:ascii="Courier New" w:cs="Courier New" w:eastAsia="Courier New" w:hAnsi="Courier New"/>
          <w:sz w:val="16"/>
          <w:szCs w:val="16"/>
          <w:color w:val="auto"/>
        </w:rPr>
        <w:t>"Wynn Credit Agreement" shall mean the CREDIT AGREEMENT dated as of December 14, 2004 and entered into among the Guarantor, the several banks and other financial institutions or entities from time to time party to this Agreement as lenders, DEUTSCHE BANK SECURITIES INC., as lead arranger and joint book running manager, DEUTSCHE BANK TRUST COMPANY AMERICAS, as administrative agent (in such capacity and together with its successors and assigns, the "Administrative Agent"), issuing lender and swing line lender,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N.A., as joint documentation agent, SG AMERICAS SECURITIES, LLC, as arranger and joint book running manager, and SOCIETE GENERALE, as joint documentation agent, as the same may be, in whole or in part, amended, restated, refinanced, renewed, extended, supplemented or otherwise modified from time to time; provided that if at any time the Wynn Credit Agreement is no longer in effect, "Wynn Credit Agreement" shall refer to the terms, covenants and definitions set forth in the Wynn Credit Agreement as in effect on the last day such agreement was in effect.</w:t>
      </w:r>
    </w:p>
    <w:p>
      <w:pPr>
        <w:sectPr>
          <w:pgSz w:w="11900" w:h="16838" w:orient="portrait"/>
          <w:cols w:equalWidth="0" w:num="1">
            <w:col w:w="10219"/>
          </w:cols>
          <w:pgMar w:left="240" w:top="312" w:right="1440" w:bottom="1440" w:gutter="0" w:footer="0" w:header="0"/>
        </w:sectPr>
      </w:pPr>
    </w:p>
    <w:bookmarkStart w:id="48" w:name="page49"/>
    <w:bookmarkEnd w:id="48"/>
    <w:p>
      <w:pPr>
        <w:ind w:left="6860"/>
        <w:spacing w:after="0"/>
        <w:rPr>
          <w:sz w:val="20"/>
          <w:szCs w:val="20"/>
          <w:color w:val="auto"/>
        </w:rPr>
      </w:pPr>
      <w:r>
        <w:rPr>
          <w:rFonts w:ascii="Courier New" w:cs="Courier New" w:eastAsia="Courier New" w:hAnsi="Courier New"/>
          <w:sz w:val="18"/>
          <w:szCs w:val="18"/>
          <w:color w:val="auto"/>
        </w:rPr>
        <w:t>Exhibit 10.4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37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GUARANTY</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The CIT Group/Equipment Financing, Inc. ("CIT")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Bank of America, N.A. ("BofA")</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Wells Fargo Bank, National Association, as Collateral Agent</w:t>
      </w:r>
    </w:p>
    <w:p>
      <w:pPr>
        <w:spacing w:after="0" w:line="201"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The undersigned (hereinafter the "undersigned" or the "Guarantor") requests each of you to extend credit to or to purchase security agreements, leases, notes, accounts and/or other obligations (herein generally termed "paper") of or from or otherwise to do business with WELLS FARGO BANK NORTHWEST, NATIONAL ASSOCIATION, not in its individual capacity, but solely as Owner Trustee under the Trust Agreement dated as of May 10, 2002 with World Travel, LLC, as Trustor (the "Owner"), and WORLD TRAVEL, LLC (the "Company"), and to induce you so to do and in consideration thereof and of benefits to accrue to the undersigned therefrom, the undersigned, as a primary obligor, unconditionally guarantees to you that the Company will fully and promptly pay and perform all of its present and future obligations to you under the Operative Documents, including, without limitation, the principal amount of and interest on the Notes and all other amounts due and owing to you under the Operative Documents, whether direct or indirect, joint or several, absolute or contingent, secured or unsecured, matured or unmatured and whether originally contracted with you or otherwise acquired by you, irrespective of any invalidity or unenforceability of any such obligation or the insufficiency, invalidity or unenforceability of any security therefor; and agrees, without your first having to proceed against the Company or to liquidate paper or any security therefor, to pay on demand all sums due and to become due to you under the Operative Documents, including, without limitation, the principal amount of and interest on the Notes and all other amounts due and owing to you under the Operative Documents, from the Company and all costs, attorneys' fees or expenses which may be suffered by you by reason of the Company's default or default of the undersigned hereunder. This guaranty is an unconditional guarantee of payment and performance. The guarantor shall not be released or discharged, either in whole or in part, by your failure or delay to perfect or continue the perfection of any security interest in any property which secures the obligations of the Company or the undersigned to you, or to protect the property covered by such security interest. Capitalized terms used herein and not otherwise defined shall have the meaning set forth in Appendix 1 hereto.</w:t>
      </w:r>
    </w:p>
    <w:p>
      <w:pPr>
        <w:spacing w:after="0" w:line="200" w:lineRule="exact"/>
        <w:rPr>
          <w:sz w:val="20"/>
          <w:szCs w:val="20"/>
          <w:color w:val="auto"/>
        </w:rPr>
      </w:pPr>
    </w:p>
    <w:p>
      <w:pPr>
        <w:spacing w:after="0" w:line="304"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The undersigned hereby further agrees and covenants to the agreements set forth on Schedule A hereto.</w:t>
      </w:r>
    </w:p>
    <w:p>
      <w:pPr>
        <w:spacing w:after="0" w:line="18" w:lineRule="exact"/>
        <w:rPr>
          <w:sz w:val="20"/>
          <w:szCs w:val="20"/>
          <w:color w:val="auto"/>
        </w:rPr>
      </w:pPr>
    </w:p>
    <w:p>
      <w:pPr>
        <w:ind w:right="1879" w:firstLine="948"/>
        <w:spacing w:after="0" w:line="260" w:lineRule="auto"/>
        <w:rPr>
          <w:sz w:val="20"/>
          <w:szCs w:val="20"/>
          <w:color w:val="auto"/>
        </w:rPr>
      </w:pPr>
      <w:r>
        <w:rPr>
          <w:rFonts w:ascii="Courier New" w:cs="Courier New" w:eastAsia="Courier New" w:hAnsi="Courier New"/>
          <w:sz w:val="18"/>
          <w:szCs w:val="18"/>
          <w:color w:val="auto"/>
        </w:rPr>
        <w:t>No termination hereof shall be effected by the bankruptcy, insolvency or cessation of business as a going concern of the undersigned or the Company. It is the purpose and intent of the undersigned that its obligations under this guaranty shall be absolute and unconditional and that this guaranty shall remain in full force and effect until the irrevocable payment in full of all obligations guaranteed hereby.</w:t>
      </w:r>
    </w:p>
    <w:p>
      <w:pPr>
        <w:spacing w:after="0" w:line="93"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6"/>
          <w:szCs w:val="16"/>
          <w:color w:val="auto"/>
        </w:rPr>
        <w:t>The undersigned waives: notice of acceptance hereof; presentment, demand, protest and notice of nonpayment or protest as to any note or obligation signed, accepted, endorsed or assigned to you by the Company, any and all rights of subrogation, reimbursement, indemnity, exoneration, contribution or any other claim which the undersigned may now or hereafter have against the Company or any other person directly or contingently liable for the obligations guaranteed hereunder, or against or with respect to the Company's property (including, without limitation, property collateralizing its obligations to you), arising from the existence or performance of this guaranty until payment in full of all obligations guaranteed hereby; any and all defenses based on suretyship or any other applicable law, including without limitation all rights and defenses arising out of (i) an election of remedies by you even though that election of remedies may have destroyed rights of subrogation and reimbursement against the Company by operation of law or otherwise, (ii) protections afforded to the Company pursuant to antideficiency or similar laws limiting or discharging the Company's obligations to you, (iii) the invalidity or unenforceability of this guaranty or any of the Operative Documents or the impossibility or illegality of performance of any obligations thereunder, (iv) the failure to notify the undersigned of the disposition of any property securing the obligations of the Company, (v) the commercial reasonableness of such disposition or the impairment, however caused, of the value of such property, (vi) any change in circumstances affecting performance by the undersigned or the Company, and (vii) any duty on your part (should such duty exist) to disclose to the undersigned any matter, fact or thing related to the business operations or condition (financial or otherwise) of the Company or its affiliates or property, whether now or hereafter known by you.</w:t>
      </w:r>
    </w:p>
    <w:p>
      <w:pPr>
        <w:sectPr>
          <w:pgSz w:w="11900" w:h="16838" w:orient="portrait"/>
          <w:cols w:equalWidth="0" w:num="1">
            <w:col w:w="10219"/>
          </w:cols>
          <w:pgMar w:left="240" w:top="110" w:right="1440" w:bottom="55" w:gutter="0" w:footer="0" w:header="0"/>
        </w:sectPr>
      </w:pPr>
    </w:p>
    <w:bookmarkStart w:id="49" w:name="page50"/>
    <w:bookmarkEnd w:id="49"/>
    <w:p>
      <w:pPr>
        <w:spacing w:after="0" w:line="7" w:lineRule="exact"/>
        <w:rPr>
          <w:sz w:val="20"/>
          <w:szCs w:val="20"/>
          <w:color w:val="auto"/>
        </w:rPr>
      </w:pPr>
    </w:p>
    <w:p>
      <w:pPr>
        <w:jc w:val="both"/>
        <w:ind w:right="2099" w:firstLine="948"/>
        <w:spacing w:after="0" w:line="344" w:lineRule="auto"/>
        <w:rPr>
          <w:sz w:val="20"/>
          <w:szCs w:val="20"/>
          <w:color w:val="auto"/>
        </w:rPr>
      </w:pPr>
      <w:r>
        <w:rPr>
          <w:rFonts w:ascii="Courier New" w:cs="Courier New" w:eastAsia="Courier New" w:hAnsi="Courier New"/>
          <w:sz w:val="16"/>
          <w:szCs w:val="16"/>
          <w:color w:val="auto"/>
        </w:rPr>
        <w:t>You may at any time and from time to time, without the undersigned's consent, without notice to the undersigned and without affecting or impairing the obligation of the undersigned hereunder, do any of the following:</w:t>
      </w:r>
    </w:p>
    <w:p>
      <w:pPr>
        <w:spacing w:after="0" w:line="31" w:lineRule="exact"/>
        <w:rPr>
          <w:sz w:val="20"/>
          <w:szCs w:val="20"/>
          <w:color w:val="auto"/>
        </w:rPr>
      </w:pPr>
    </w:p>
    <w:p>
      <w:pPr>
        <w:ind w:left="960" w:right="1999" w:firstLine="1050"/>
        <w:spacing w:after="0" w:line="298" w:lineRule="auto"/>
        <w:tabs>
          <w:tab w:leader="none" w:pos="243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renew, extend (including extensions beyond the original term of the respective item of paper), modify (including changes in interest rates), release or discharge any obligations of the Company, of its customers, of co-guarantors (whether hereunder or under a separate instrument) or of any other party at any time directly or contingently liable for the payment of any of said obligations;</w:t>
      </w:r>
    </w:p>
    <w:p>
      <w:pPr>
        <w:spacing w:after="0" w:line="67" w:lineRule="exact"/>
        <w:rPr>
          <w:rFonts w:ascii="Courier New" w:cs="Courier New" w:eastAsia="Courier New" w:hAnsi="Courier New"/>
          <w:sz w:val="16"/>
          <w:szCs w:val="16"/>
          <w:color w:val="auto"/>
        </w:rPr>
      </w:pPr>
    </w:p>
    <w:p>
      <w:pPr>
        <w:ind w:left="2440" w:hanging="430"/>
        <w:spacing w:after="0"/>
        <w:tabs>
          <w:tab w:leader="none" w:pos="24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 partial payments of said obligations;</w:t>
      </w:r>
    </w:p>
    <w:p>
      <w:pPr>
        <w:spacing w:after="0" w:line="201" w:lineRule="exact"/>
        <w:rPr>
          <w:rFonts w:ascii="Courier New" w:cs="Courier New" w:eastAsia="Courier New" w:hAnsi="Courier New"/>
          <w:sz w:val="18"/>
          <w:szCs w:val="18"/>
          <w:color w:val="auto"/>
        </w:rPr>
      </w:pPr>
    </w:p>
    <w:p>
      <w:pPr>
        <w:ind w:left="960" w:right="2519" w:firstLine="1050"/>
        <w:spacing w:after="0" w:line="402" w:lineRule="auto"/>
        <w:tabs>
          <w:tab w:leader="none" w:pos="243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new or additional documents, instruments or agreements relating to or in substitution of said obligations;</w:t>
      </w:r>
    </w:p>
    <w:p>
      <w:pPr>
        <w:ind w:left="960" w:right="1879" w:firstLine="1050"/>
        <w:spacing w:after="0" w:line="292" w:lineRule="auto"/>
        <w:tabs>
          <w:tab w:leader="none" w:pos="243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release (by operation of law or otherwise), compound, compromise, collect or liquidate any of said obligations and the security therefor in any manner;</w:t>
      </w:r>
    </w:p>
    <w:p>
      <w:pPr>
        <w:spacing w:after="0" w:line="66" w:lineRule="exact"/>
        <w:rPr>
          <w:rFonts w:ascii="Courier New" w:cs="Courier New" w:eastAsia="Courier New" w:hAnsi="Courier New"/>
          <w:sz w:val="18"/>
          <w:szCs w:val="18"/>
          <w:color w:val="auto"/>
        </w:rPr>
      </w:pPr>
    </w:p>
    <w:p>
      <w:pPr>
        <w:ind w:left="960" w:right="1999" w:firstLine="1050"/>
        <w:spacing w:after="0" w:line="402" w:lineRule="auto"/>
        <w:tabs>
          <w:tab w:leader="none" w:pos="243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the transfer or return of the security, take and hold additional security or guaranties for said obligations;</w:t>
      </w:r>
    </w:p>
    <w:p>
      <w:pPr>
        <w:ind w:left="2440" w:hanging="430"/>
        <w:spacing w:after="0"/>
        <w:tabs>
          <w:tab w:leader="none" w:pos="24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exchange, release or waive any security or</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guaranty: or</w:t>
      </w:r>
    </w:p>
    <w:p>
      <w:pPr>
        <w:spacing w:after="0" w:line="169" w:lineRule="exact"/>
        <w:rPr>
          <w:rFonts w:ascii="Courier New" w:cs="Courier New" w:eastAsia="Courier New" w:hAnsi="Courier New"/>
          <w:sz w:val="18"/>
          <w:szCs w:val="18"/>
          <w:color w:val="auto"/>
        </w:rPr>
      </w:pPr>
    </w:p>
    <w:p>
      <w:pPr>
        <w:ind w:left="960" w:right="2199" w:firstLine="1050"/>
        <w:spacing w:after="0" w:line="292" w:lineRule="auto"/>
        <w:tabs>
          <w:tab w:leader="none" w:pos="243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bid and purchase at any sale of paper or security and apply any proceeds or security, and direct the order and manner of sale.</w:t>
      </w:r>
    </w:p>
    <w:p>
      <w:pPr>
        <w:spacing w:after="0" w:line="66" w:lineRule="exact"/>
        <w:rPr>
          <w:sz w:val="20"/>
          <w:szCs w:val="20"/>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If a claim is made upon you at any time for repayment or recovery of any amount(s) or other value received by you, from any source, in payment of or on account of any of the obligations of the Company guaranteed hereunder and you repay or otherwise become liable for all or any part of such claim by reason of:</w:t>
      </w:r>
    </w:p>
    <w:p>
      <w:pPr>
        <w:spacing w:after="0" w:line="90" w:lineRule="exact"/>
        <w:rPr>
          <w:sz w:val="20"/>
          <w:szCs w:val="20"/>
          <w:color w:val="auto"/>
        </w:rPr>
      </w:pPr>
    </w:p>
    <w:p>
      <w:pPr>
        <w:ind w:left="960" w:right="3039" w:firstLine="1050"/>
        <w:spacing w:after="0" w:line="347" w:lineRule="auto"/>
        <w:tabs>
          <w:tab w:leader="none" w:pos="243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judgment, decree or order of any court or administrative body having competent jurisdiction; or</w:t>
      </w:r>
    </w:p>
    <w:p>
      <w:pPr>
        <w:spacing w:after="0" w:line="18"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settlement or compromise of any such claim,</w:t>
      </w:r>
    </w:p>
    <w:p>
      <w:pPr>
        <w:spacing w:after="0" w:line="201" w:lineRule="exact"/>
        <w:rPr>
          <w:sz w:val="20"/>
          <w:szCs w:val="20"/>
          <w:color w:val="auto"/>
        </w:rPr>
      </w:pPr>
    </w:p>
    <w:p>
      <w:pPr>
        <w:ind w:right="1999"/>
        <w:spacing w:after="0" w:line="287" w:lineRule="auto"/>
        <w:rPr>
          <w:sz w:val="20"/>
          <w:szCs w:val="20"/>
          <w:color w:val="auto"/>
        </w:rPr>
      </w:pPr>
      <w:r>
        <w:rPr>
          <w:rFonts w:ascii="Courier New" w:cs="Courier New" w:eastAsia="Courier New" w:hAnsi="Courier New"/>
          <w:sz w:val="16"/>
          <w:szCs w:val="16"/>
          <w:color w:val="auto"/>
        </w:rPr>
        <w:t>the undersigned shall remain liable to you hereunder for the amount so repaid or for which you are otherwise liable to the same extent as such amount(s) had never been received by you, notwithstanding any termination hereof or the cancellation of any note or other agreement evidencing any of the obligations of the Company. This guaranty shall bind our respective heirs, administrators, representatives, successors, and assigns, and shall inure to your successors and assigns, including, but not limited to, any party to whom you may assign any item or items of paper, the undersigned hereby waiving notice of any such assignment. All of your rights are cumulative and not alternative.</w:t>
      </w:r>
    </w:p>
    <w:p>
      <w:pPr>
        <w:spacing w:after="0" w:line="75" w:lineRule="exact"/>
        <w:rPr>
          <w:sz w:val="20"/>
          <w:szCs w:val="20"/>
          <w:color w:val="auto"/>
        </w:rPr>
      </w:pPr>
    </w:p>
    <w:p>
      <w:pPr>
        <w:ind w:right="2199" w:firstLine="948"/>
        <w:spacing w:after="0" w:line="344" w:lineRule="auto"/>
        <w:rPr>
          <w:sz w:val="20"/>
          <w:szCs w:val="20"/>
          <w:color w:val="auto"/>
        </w:rPr>
      </w:pPr>
      <w:r>
        <w:rPr>
          <w:rFonts w:ascii="Courier New" w:cs="Courier New" w:eastAsia="Courier New" w:hAnsi="Courier New"/>
          <w:sz w:val="16"/>
          <w:szCs w:val="16"/>
          <w:color w:val="auto"/>
        </w:rPr>
        <w:t>This Agreement may only be amended, and the observance of any term hereof may be waived (either retroactively or prospectively), with (and only with) the written consent of the Guarantor and the Required Lenders.</w:t>
      </w:r>
    </w:p>
    <w:p>
      <w:pPr>
        <w:spacing w:after="0" w:line="31"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8"/>
          <w:szCs w:val="18"/>
          <w:color w:val="auto"/>
        </w:rPr>
        <w:t>THIS GUARANTY SHALL BE DEEMED TO BE A CONTRACT MADE UNDER AND GOVERNED BY THE LAWS OF THE STATE OF NEW YORK WITHOUT REGARD TO CONFLICTS OF LAW PRINCIPLES (EXCEPT TITLE 14 OF ARTICLE 5 OF THE NEW YORK GENERAL OBLIGATIONS LAW).</w:t>
      </w:r>
    </w:p>
    <w:p>
      <w:pPr>
        <w:spacing w:after="0" w:line="82"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Any suit by Collateral Agent, BofA or CIT to enforce any claim arising out of this guaranty or any other Operative Document may be brought in any state or Federal court located in New York having subject matter jurisdiction, and with respect to any such claim, each party to the Operative Documents hereby irrevocably: (a) submits to the non-exclusive jurisdiction of such courts; and (b) consents to the service of process out of said courts in the manner provided for notices set forth below. The Guarantor irrevocably waives, to the fullest extent permitted by law: (A) any claim, or any objection, that it now or hereafter may have, that venue is not proper with respect to any such suit, action or proceeding brought in such a court located in New York including, without limitation, any claim that any such suit, action or proceeding brought in such court has been brought in an inconvenient forum; and</w:t>
      </w:r>
    </w:p>
    <w:p>
      <w:pPr>
        <w:spacing w:after="0" w:line="6" w:lineRule="exact"/>
        <w:rPr>
          <w:sz w:val="20"/>
          <w:szCs w:val="20"/>
          <w:color w:val="auto"/>
        </w:rPr>
      </w:pPr>
    </w:p>
    <w:p>
      <w:pPr>
        <w:ind w:left="420" w:hanging="412"/>
        <w:spacing w:after="0"/>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 that the Guarantor is not subject to personal jurisdiction or</w:t>
      </w:r>
    </w:p>
    <w:p>
      <w:pPr>
        <w:ind w:right="1879"/>
        <w:spacing w:after="0" w:line="28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service of process in such forum. The Guarantor agrees that any suit to enforce any claim arising out of the Operative Documents or any course of conduct or dealing of Collateral Agent, BofA or CIT shall be brought and maintained exclusively in any state or Federal court located in New York. Nothing in this paragraph shall affect the right of Collateral Agent or any Lender to bring any action or proceeding against the Company, the Guarantor or the Collateral in the courts of any other jurisdiction. The Guarantor agrees that a final</w:t>
      </w:r>
    </w:p>
    <w:p>
      <w:pPr>
        <w:sectPr>
          <w:pgSz w:w="11900" w:h="16845" w:orient="portrait"/>
          <w:cols w:equalWidth="0" w:num="1">
            <w:col w:w="10219"/>
          </w:cols>
          <w:pgMar w:left="240" w:top="312" w:right="1440" w:bottom="0" w:gutter="0" w:footer="0" w:header="0"/>
        </w:sectPr>
      </w:pPr>
    </w:p>
    <w:bookmarkStart w:id="50" w:name="page51"/>
    <w:bookmarkEnd w:id="50"/>
    <w:p>
      <w:pPr>
        <w:ind w:right="1879"/>
        <w:spacing w:after="0" w:line="292" w:lineRule="auto"/>
        <w:rPr>
          <w:sz w:val="20"/>
          <w:szCs w:val="20"/>
          <w:color w:val="auto"/>
        </w:rPr>
      </w:pPr>
      <w:r>
        <w:rPr>
          <w:rFonts w:ascii="Courier New" w:cs="Courier New" w:eastAsia="Courier New" w:hAnsi="Courier New"/>
          <w:sz w:val="18"/>
          <w:szCs w:val="18"/>
          <w:color w:val="auto"/>
        </w:rPr>
        <w:t>judgment in any action or proceeding in a state or Federal court within the United States may be enforced in any other jurisdiction by suit on the judgment or in any other manner provided by law.</w:t>
      </w:r>
    </w:p>
    <w:p>
      <w:pPr>
        <w:spacing w:after="0" w:line="66" w:lineRule="exact"/>
        <w:rPr>
          <w:sz w:val="20"/>
          <w:szCs w:val="20"/>
          <w:color w:val="auto"/>
        </w:rPr>
      </w:pPr>
    </w:p>
    <w:p>
      <w:pPr>
        <w:ind w:right="1879" w:firstLine="948"/>
        <w:spacing w:after="0" w:line="318" w:lineRule="auto"/>
        <w:rPr>
          <w:sz w:val="20"/>
          <w:szCs w:val="20"/>
          <w:color w:val="auto"/>
        </w:rPr>
      </w:pPr>
      <w:r>
        <w:rPr>
          <w:rFonts w:ascii="Courier New" w:cs="Courier New" w:eastAsia="Courier New" w:hAnsi="Courier New"/>
          <w:sz w:val="16"/>
          <w:szCs w:val="16"/>
          <w:color w:val="auto"/>
        </w:rPr>
        <w:t>BY EXECUTION OF THIS GUARANTY THE UNDERSIGNED, AND BY THEIR ACCEPTANCE OF THIS GUARANTY THE COLLATERAL AGENT, BOFA AND CIT, AGREE TO WAIVE ALL RIGHTS TO TRIAL BY JURY IN ANY ACTION, PROCEEDING, OR COUNTERCLAIM ON ANY MATTER WHATSOEVER ARISING OUT OF, IN CONNECTION WITH, OR RELATED TO THIS GUARANTY.</w:t>
      </w:r>
    </w:p>
    <w:p>
      <w:pPr>
        <w:spacing w:after="0" w:line="52"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All demands, notices and other communications hereunder shall be in writing and shall be deemed to have been duly given when personally delivered or one business day after being sent by overnight delivery service or three days after being deposited in the mail, certified mail postage prepaid, or when sent by facsimile transmission, if confirmed by mechanical confirmation and if a copy thereof is promptly thereafter personally delivered, sent by overnight delivery service or so deposited in the mail, addressed to: (A) the Company, the Guarantor or Collateral Agent at the address set forth below, or at such other address as may hereafter be furnished by either party to the other and</w:t>
      </w:r>
    </w:p>
    <w:p>
      <w:pPr>
        <w:spacing w:after="0" w:line="6" w:lineRule="exact"/>
        <w:rPr>
          <w:sz w:val="20"/>
          <w:szCs w:val="20"/>
          <w:color w:val="auto"/>
        </w:rPr>
      </w:pPr>
    </w:p>
    <w:p>
      <w:pPr>
        <w:ind w:left="420" w:hanging="412"/>
        <w:spacing w:after="0"/>
        <w:tabs>
          <w:tab w:leader="none" w:pos="4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Lender at its address set forth below its signature to its Note:</w:t>
      </w:r>
    </w:p>
    <w:p>
      <w:pPr>
        <w:spacing w:after="0" w:line="169" w:lineRule="exact"/>
        <w:rPr>
          <w:rFonts w:ascii="Courier New" w:cs="Courier New" w:eastAsia="Courier New" w:hAnsi="Courier New"/>
          <w:sz w:val="18"/>
          <w:szCs w:val="18"/>
          <w:color w:val="auto"/>
        </w:rPr>
      </w:pPr>
    </w:p>
    <w:p>
      <w:pPr>
        <w:ind w:left="2440" w:hanging="430"/>
        <w:spacing w:after="0"/>
        <w:tabs>
          <w:tab w:leader="none" w:pos="244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WORLD TRAVEL, LLC</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3131 Las Vegas Boulevard South</w:t>
      </w:r>
    </w:p>
    <w:p>
      <w:pPr>
        <w:ind w:left="3480"/>
        <w:spacing w:after="0" w:line="238" w:lineRule="auto"/>
        <w:tabs>
          <w:tab w:leader="none" w:pos="5460" w:val="left"/>
        </w:tabs>
        <w:rPr>
          <w:sz w:val="20"/>
          <w:szCs w:val="20"/>
          <w:color w:val="auto"/>
        </w:rPr>
      </w:pPr>
      <w:r>
        <w:rPr>
          <w:rFonts w:ascii="Courier New" w:cs="Courier New" w:eastAsia="Courier New" w:hAnsi="Courier New"/>
          <w:sz w:val="18"/>
          <w:szCs w:val="18"/>
          <w:color w:val="auto"/>
        </w:rPr>
        <w:t>Las Vegas, Nevada</w:t>
        <w:tab/>
        <w:t>89109</w:t>
      </w:r>
    </w:p>
    <w:p>
      <w:pPr>
        <w:ind w:left="3480"/>
        <w:spacing w:after="0"/>
        <w:tabs>
          <w:tab w:leader="none" w:pos="4720" w:val="left"/>
        </w:tabs>
        <w:rPr>
          <w:sz w:val="20"/>
          <w:szCs w:val="20"/>
          <w:color w:val="auto"/>
        </w:rPr>
      </w:pPr>
      <w:r>
        <w:rPr>
          <w:rFonts w:ascii="Courier New" w:cs="Courier New" w:eastAsia="Courier New" w:hAnsi="Courier New"/>
          <w:sz w:val="18"/>
          <w:szCs w:val="18"/>
          <w:color w:val="auto"/>
        </w:rPr>
        <w:t>Attention:</w:t>
        <w:tab/>
        <w:t>Ron Kramer</w:t>
      </w:r>
    </w:p>
    <w:p>
      <w:pPr>
        <w:ind w:left="3480"/>
        <w:spacing w:after="0" w:line="238" w:lineRule="auto"/>
        <w:tabs>
          <w:tab w:leader="none" w:pos="4720" w:val="left"/>
        </w:tabs>
        <w:rPr>
          <w:sz w:val="20"/>
          <w:szCs w:val="20"/>
          <w:color w:val="auto"/>
        </w:rPr>
      </w:pPr>
      <w:r>
        <w:rPr>
          <w:rFonts w:ascii="Courier New" w:cs="Courier New" w:eastAsia="Courier New" w:hAnsi="Courier New"/>
          <w:sz w:val="18"/>
          <w:szCs w:val="18"/>
          <w:color w:val="auto"/>
        </w:rPr>
        <w:t>Facsimile:</w:t>
        <w:tab/>
        <w:t>(702) 770-1100</w:t>
      </w:r>
    </w:p>
    <w:p>
      <w:pPr>
        <w:ind w:left="3480"/>
        <w:spacing w:after="0"/>
        <w:rPr>
          <w:sz w:val="20"/>
          <w:szCs w:val="20"/>
          <w:color w:val="auto"/>
        </w:rPr>
      </w:pPr>
      <w:r>
        <w:rPr>
          <w:rFonts w:ascii="Courier New" w:cs="Courier New" w:eastAsia="Courier New" w:hAnsi="Courier New"/>
          <w:sz w:val="18"/>
          <w:szCs w:val="18"/>
          <w:color w:val="auto"/>
        </w:rPr>
        <w:t>Telephone: (702) 770-7700</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World Travel, LLC</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3131 Las Vegas Boulevard South</w:t>
      </w:r>
    </w:p>
    <w:p>
      <w:pPr>
        <w:ind w:left="3480"/>
        <w:spacing w:after="0" w:line="238" w:lineRule="auto"/>
        <w:tabs>
          <w:tab w:leader="none" w:pos="5460" w:val="left"/>
        </w:tabs>
        <w:rPr>
          <w:sz w:val="20"/>
          <w:szCs w:val="20"/>
          <w:color w:val="auto"/>
        </w:rPr>
      </w:pPr>
      <w:r>
        <w:rPr>
          <w:rFonts w:ascii="Courier New" w:cs="Courier New" w:eastAsia="Courier New" w:hAnsi="Courier New"/>
          <w:sz w:val="18"/>
          <w:szCs w:val="18"/>
          <w:color w:val="auto"/>
        </w:rPr>
        <w:t>Las Vegas, Nevada</w:t>
        <w:tab/>
        <w:t>89109</w:t>
      </w:r>
    </w:p>
    <w:p>
      <w:pPr>
        <w:ind w:left="3480"/>
        <w:spacing w:after="0"/>
        <w:tabs>
          <w:tab w:leader="none" w:pos="4720" w:val="left"/>
        </w:tabs>
        <w:rPr>
          <w:sz w:val="20"/>
          <w:szCs w:val="20"/>
          <w:color w:val="auto"/>
        </w:rPr>
      </w:pPr>
      <w:r>
        <w:rPr>
          <w:rFonts w:ascii="Courier New" w:cs="Courier New" w:eastAsia="Courier New" w:hAnsi="Courier New"/>
          <w:sz w:val="18"/>
          <w:szCs w:val="18"/>
          <w:color w:val="auto"/>
        </w:rPr>
        <w:t>Attention:</w:t>
        <w:tab/>
        <w:t>General Counsel</w:t>
      </w:r>
    </w:p>
    <w:p>
      <w:pPr>
        <w:ind w:left="3480"/>
        <w:spacing w:after="0" w:line="238" w:lineRule="auto"/>
        <w:tabs>
          <w:tab w:leader="none" w:pos="48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(702) 770-1520</w:t>
      </w:r>
    </w:p>
    <w:p>
      <w:pPr>
        <w:ind w:left="3480"/>
        <w:spacing w:after="0"/>
        <w:tabs>
          <w:tab w:leader="none" w:pos="4720" w:val="left"/>
        </w:tabs>
        <w:rPr>
          <w:sz w:val="20"/>
          <w:szCs w:val="20"/>
          <w:color w:val="auto"/>
        </w:rPr>
      </w:pPr>
      <w:r>
        <w:rPr>
          <w:rFonts w:ascii="Courier New" w:cs="Courier New" w:eastAsia="Courier New" w:hAnsi="Courier New"/>
          <w:sz w:val="18"/>
          <w:szCs w:val="18"/>
          <w:color w:val="auto"/>
        </w:rPr>
        <w:t>Telephone:</w:t>
        <w:tab/>
        <w:t>(702) 770-2111</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(ii) if to Guarantor: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WYNN LAS VEGAS, LLC,</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3131 Las Vegas Boulevard South</w:t>
      </w:r>
    </w:p>
    <w:p>
      <w:pPr>
        <w:ind w:left="3480"/>
        <w:spacing w:after="0" w:line="238" w:lineRule="auto"/>
        <w:tabs>
          <w:tab w:leader="none" w:pos="5460" w:val="left"/>
        </w:tabs>
        <w:rPr>
          <w:sz w:val="20"/>
          <w:szCs w:val="20"/>
          <w:color w:val="auto"/>
        </w:rPr>
      </w:pPr>
      <w:r>
        <w:rPr>
          <w:rFonts w:ascii="Courier New" w:cs="Courier New" w:eastAsia="Courier New" w:hAnsi="Courier New"/>
          <w:sz w:val="18"/>
          <w:szCs w:val="18"/>
          <w:color w:val="auto"/>
        </w:rPr>
        <w:t>Las Vegas, Nevada</w:t>
        <w:tab/>
        <w:t>89109</w:t>
      </w:r>
    </w:p>
    <w:p>
      <w:pPr>
        <w:ind w:left="3480"/>
        <w:spacing w:after="0"/>
        <w:tabs>
          <w:tab w:leader="none" w:pos="4720" w:val="left"/>
        </w:tabs>
        <w:rPr>
          <w:sz w:val="20"/>
          <w:szCs w:val="20"/>
          <w:color w:val="auto"/>
        </w:rPr>
      </w:pPr>
      <w:r>
        <w:rPr>
          <w:rFonts w:ascii="Courier New" w:cs="Courier New" w:eastAsia="Courier New" w:hAnsi="Courier New"/>
          <w:sz w:val="18"/>
          <w:szCs w:val="18"/>
          <w:color w:val="auto"/>
        </w:rPr>
        <w:t>Attention:</w:t>
        <w:tab/>
        <w:t>Ron Kramer</w:t>
      </w:r>
    </w:p>
    <w:p>
      <w:pPr>
        <w:ind w:left="3480"/>
        <w:spacing w:after="0" w:line="238" w:lineRule="auto"/>
        <w:tabs>
          <w:tab w:leader="none" w:pos="4720" w:val="left"/>
        </w:tabs>
        <w:rPr>
          <w:sz w:val="20"/>
          <w:szCs w:val="20"/>
          <w:color w:val="auto"/>
        </w:rPr>
      </w:pPr>
      <w:r>
        <w:rPr>
          <w:rFonts w:ascii="Courier New" w:cs="Courier New" w:eastAsia="Courier New" w:hAnsi="Courier New"/>
          <w:sz w:val="18"/>
          <w:szCs w:val="18"/>
          <w:color w:val="auto"/>
        </w:rPr>
        <w:t>Facsimile:</w:t>
        <w:tab/>
        <w:t>(702) 770-1100</w:t>
      </w:r>
    </w:p>
    <w:p>
      <w:pPr>
        <w:ind w:left="3480"/>
        <w:spacing w:after="0"/>
        <w:rPr>
          <w:sz w:val="20"/>
          <w:szCs w:val="20"/>
          <w:color w:val="auto"/>
        </w:rPr>
      </w:pPr>
      <w:r>
        <w:rPr>
          <w:rFonts w:ascii="Courier New" w:cs="Courier New" w:eastAsia="Courier New" w:hAnsi="Courier New"/>
          <w:sz w:val="18"/>
          <w:szCs w:val="18"/>
          <w:color w:val="auto"/>
        </w:rPr>
        <w:t>Telephone: (702) 770-7700</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Wynn Las Vegas, LLC</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3131 Las Vegas Boulevard South</w:t>
      </w:r>
    </w:p>
    <w:p>
      <w:pPr>
        <w:ind w:left="3480"/>
        <w:spacing w:after="0" w:line="238" w:lineRule="auto"/>
        <w:tabs>
          <w:tab w:leader="none" w:pos="5460" w:val="left"/>
        </w:tabs>
        <w:rPr>
          <w:sz w:val="20"/>
          <w:szCs w:val="20"/>
          <w:color w:val="auto"/>
        </w:rPr>
      </w:pPr>
      <w:r>
        <w:rPr>
          <w:rFonts w:ascii="Courier New" w:cs="Courier New" w:eastAsia="Courier New" w:hAnsi="Courier New"/>
          <w:sz w:val="18"/>
          <w:szCs w:val="18"/>
          <w:color w:val="auto"/>
        </w:rPr>
        <w:t>Las Vegas, Nevada</w:t>
        <w:tab/>
        <w:t>89109</w:t>
      </w:r>
    </w:p>
    <w:p>
      <w:pPr>
        <w:ind w:left="3480"/>
        <w:spacing w:after="0"/>
        <w:tabs>
          <w:tab w:leader="none" w:pos="4720" w:val="left"/>
        </w:tabs>
        <w:rPr>
          <w:sz w:val="20"/>
          <w:szCs w:val="20"/>
          <w:color w:val="auto"/>
        </w:rPr>
      </w:pPr>
      <w:r>
        <w:rPr>
          <w:rFonts w:ascii="Courier New" w:cs="Courier New" w:eastAsia="Courier New" w:hAnsi="Courier New"/>
          <w:sz w:val="18"/>
          <w:szCs w:val="18"/>
          <w:color w:val="auto"/>
        </w:rPr>
        <w:t>Attention:</w:t>
        <w:tab/>
        <w:t>General Counsel</w:t>
      </w:r>
    </w:p>
    <w:p>
      <w:pPr>
        <w:ind w:left="3480"/>
        <w:spacing w:after="0" w:line="238" w:lineRule="auto"/>
        <w:tabs>
          <w:tab w:leader="none" w:pos="48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(702) 770-1520</w:t>
      </w:r>
    </w:p>
    <w:p>
      <w:pPr>
        <w:ind w:left="3480"/>
        <w:spacing w:after="0"/>
        <w:tabs>
          <w:tab w:leader="none" w:pos="4720" w:val="left"/>
        </w:tabs>
        <w:rPr>
          <w:sz w:val="20"/>
          <w:szCs w:val="20"/>
          <w:color w:val="auto"/>
        </w:rPr>
      </w:pPr>
      <w:r>
        <w:rPr>
          <w:rFonts w:ascii="Courier New" w:cs="Courier New" w:eastAsia="Courier New" w:hAnsi="Courier New"/>
          <w:sz w:val="18"/>
          <w:szCs w:val="18"/>
          <w:color w:val="auto"/>
        </w:rPr>
        <w:t>Telephone:</w:t>
        <w:tab/>
        <w:t>(702) 770-2111</w:t>
      </w:r>
    </w:p>
    <w:p>
      <w:pPr>
        <w:spacing w:after="0" w:line="16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(iii) if to the Collateral Agent:</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Wells Fargo Bank,</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National Association</w:t>
      </w:r>
    </w:p>
    <w:p>
      <w:pPr>
        <w:ind w:left="3480"/>
        <w:spacing w:after="0" w:line="238" w:lineRule="auto"/>
        <w:rPr>
          <w:sz w:val="20"/>
          <w:szCs w:val="20"/>
          <w:color w:val="auto"/>
        </w:rPr>
      </w:pPr>
      <w:r>
        <w:rPr>
          <w:rFonts w:ascii="Courier New" w:cs="Courier New" w:eastAsia="Courier New" w:hAnsi="Courier New"/>
          <w:sz w:val="18"/>
          <w:szCs w:val="18"/>
          <w:color w:val="auto"/>
        </w:rPr>
        <w:t>299 South Main Street, 12th Floor</w:t>
      </w:r>
    </w:p>
    <w:p>
      <w:pPr>
        <w:ind w:left="3480"/>
        <w:spacing w:after="0"/>
        <w:rPr>
          <w:sz w:val="20"/>
          <w:szCs w:val="20"/>
          <w:color w:val="auto"/>
        </w:rPr>
      </w:pPr>
      <w:r>
        <w:rPr>
          <w:rFonts w:ascii="Courier New" w:cs="Courier New" w:eastAsia="Courier New" w:hAnsi="Courier New"/>
          <w:sz w:val="18"/>
          <w:szCs w:val="18"/>
          <w:color w:val="auto"/>
        </w:rPr>
        <w:t>MAC U1228-120</w:t>
      </w:r>
    </w:p>
    <w:p>
      <w:pPr>
        <w:ind w:left="3480"/>
        <w:spacing w:after="0"/>
        <w:tabs>
          <w:tab w:leader="none" w:pos="578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May 24, 2005</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WYNN LAS VEGAS, LLC,</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 Nevada limited liability company,</w:t>
      </w:r>
    </w:p>
    <w:p>
      <w:pPr>
        <w:ind w:left="4120"/>
        <w:spacing w:after="0"/>
        <w:rPr>
          <w:sz w:val="20"/>
          <w:szCs w:val="20"/>
          <w:color w:val="auto"/>
        </w:rPr>
      </w:pPr>
      <w:r>
        <w:rPr>
          <w:rFonts w:ascii="Courier New" w:cs="Courier New" w:eastAsia="Courier New" w:hAnsi="Courier New"/>
          <w:sz w:val="18"/>
          <w:szCs w:val="18"/>
          <w:color w:val="auto"/>
        </w:rPr>
        <w:t>as the Guarantor</w:t>
      </w:r>
    </w:p>
    <w:p>
      <w:pPr>
        <w:spacing w:after="0" w:line="169"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8"/>
          <w:szCs w:val="18"/>
          <w:color w:val="auto"/>
        </w:rPr>
        <w:t>3131 Las Vegas Boulevard South</w:t>
      </w:r>
    </w:p>
    <w:p>
      <w:pPr>
        <w:spacing w:after="0" w:line="31" w:lineRule="exact"/>
        <w:rPr>
          <w:sz w:val="20"/>
          <w:szCs w:val="20"/>
          <w:color w:val="auto"/>
        </w:rPr>
      </w:pPr>
    </w:p>
    <w:p>
      <w:pPr>
        <w:jc w:val="center"/>
        <w:ind w:right="-540"/>
        <w:spacing w:after="0"/>
        <w:tabs>
          <w:tab w:leader="none" w:pos="20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Wynn Resorts Holdings, LLC,</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 Nevada limited liability company,</w:t>
      </w:r>
    </w:p>
    <w:p>
      <w:pPr>
        <w:ind w:left="4320"/>
        <w:spacing w:after="0"/>
        <w:rPr>
          <w:sz w:val="20"/>
          <w:szCs w:val="20"/>
          <w:color w:val="auto"/>
        </w:rPr>
      </w:pPr>
      <w:r>
        <w:rPr>
          <w:rFonts w:ascii="Courier New" w:cs="Courier New" w:eastAsia="Courier New" w:hAnsi="Courier New"/>
          <w:sz w:val="18"/>
          <w:szCs w:val="18"/>
          <w:color w:val="auto"/>
        </w:rPr>
        <w:t>its sole member</w:t>
      </w:r>
    </w:p>
    <w:p>
      <w:pPr>
        <w:sectPr>
          <w:pgSz w:w="11900" w:h="16838" w:orient="portrait"/>
          <w:cols w:equalWidth="0" w:num="1">
            <w:col w:w="10219"/>
          </w:cols>
          <w:pgMar w:left="240" w:top="110" w:right="1440" w:bottom="0" w:gutter="0" w:footer="0" w:header="0"/>
        </w:sectPr>
      </w:pPr>
    </w:p>
    <w:bookmarkStart w:id="51" w:name="page52"/>
    <w:bookmarkEnd w:id="51"/>
    <w:p>
      <w:pPr>
        <w:ind w:left="3660"/>
        <w:spacing w:after="0"/>
        <w:rPr>
          <w:sz w:val="20"/>
          <w:szCs w:val="20"/>
          <w:color w:val="auto"/>
        </w:rPr>
      </w:pPr>
      <w:r>
        <w:rPr>
          <w:rFonts w:ascii="Courier New" w:cs="Courier New" w:eastAsia="Courier New" w:hAnsi="Courier New"/>
          <w:sz w:val="18"/>
          <w:szCs w:val="18"/>
          <w:color w:val="auto"/>
        </w:rPr>
        <w:t>By: Wynn Resorts, Limited,</w:t>
      </w:r>
    </w:p>
    <w:p>
      <w:pPr>
        <w:spacing w:after="0" w:line="29" w:lineRule="exact"/>
        <w:rPr>
          <w:sz w:val="20"/>
          <w:szCs w:val="20"/>
          <w:color w:val="auto"/>
        </w:rPr>
      </w:pPr>
    </w:p>
    <w:p>
      <w:pPr>
        <w:ind w:left="4280"/>
        <w:spacing w:after="0"/>
        <w:rPr>
          <w:sz w:val="20"/>
          <w:szCs w:val="20"/>
          <w:color w:val="auto"/>
        </w:rPr>
      </w:pPr>
      <w:r>
        <w:rPr>
          <w:rFonts w:ascii="Courier New" w:cs="Courier New" w:eastAsia="Courier New" w:hAnsi="Courier New"/>
          <w:sz w:val="18"/>
          <w:szCs w:val="18"/>
          <w:color w:val="auto"/>
        </w:rPr>
        <w:t>a Nevada corporation,</w:t>
      </w:r>
    </w:p>
    <w:p>
      <w:pPr>
        <w:ind w:left="428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pacing w:after="0" w:line="374" w:lineRule="exact"/>
        <w:rPr>
          <w:sz w:val="20"/>
          <w:szCs w:val="20"/>
          <w:color w:val="auto"/>
        </w:rPr>
      </w:pPr>
    </w:p>
    <w:p>
      <w:pPr>
        <w:ind w:left="3660"/>
        <w:spacing w:after="0"/>
        <w:tabs>
          <w:tab w:leader="none" w:pos="44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Marc H. Rubinstein</w:t>
      </w:r>
    </w:p>
    <w:p>
      <w:pPr>
        <w:spacing w:after="0" w:line="31"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80"/>
        <w:spacing w:after="0"/>
        <w:tabs>
          <w:tab w:leader="none" w:pos="5000" w:val="left"/>
        </w:tabs>
        <w:rPr>
          <w:sz w:val="20"/>
          <w:szCs w:val="20"/>
          <w:color w:val="auto"/>
        </w:rPr>
      </w:pPr>
      <w:r>
        <w:rPr>
          <w:rFonts w:ascii="Courier New" w:cs="Courier New" w:eastAsia="Courier New" w:hAnsi="Courier New"/>
          <w:sz w:val="18"/>
          <w:szCs w:val="18"/>
          <w:color w:val="auto"/>
        </w:rPr>
        <w:t>Name:</w:t>
        <w:tab/>
        <w:t>Marc H. Rubinstein</w:t>
      </w:r>
    </w:p>
    <w:p>
      <w:pPr>
        <w:ind w:left="4280"/>
        <w:spacing w:after="0"/>
        <w:tabs>
          <w:tab w:leader="none" w:pos="51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Sr. VP &amp; Secretary</w:t>
      </w:r>
    </w:p>
    <w:p>
      <w:pPr>
        <w:sectPr>
          <w:pgSz w:w="11900" w:h="16838" w:orient="portrait"/>
          <w:cols w:equalWidth="0" w:num="1">
            <w:col w:w="9019"/>
          </w:cols>
          <w:pgMar w:left="1440" w:top="312" w:right="1440" w:bottom="1440" w:gutter="0" w:footer="0" w:header="0"/>
        </w:sectPr>
      </w:pPr>
    </w:p>
    <w:bookmarkStart w:id="52" w:name="page53"/>
    <w:bookmarkEnd w:id="52"/>
    <w:p>
      <w:pPr>
        <w:ind w:left="3700"/>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FINANCIAL CONDITION COVENANTS</w:t>
      </w:r>
    </w:p>
    <w:p>
      <w:pPr>
        <w:spacing w:after="0" w:line="200" w:lineRule="exact"/>
        <w:rPr>
          <w:sz w:val="20"/>
          <w:szCs w:val="20"/>
          <w:color w:val="auto"/>
        </w:rPr>
      </w:pPr>
    </w:p>
    <w:p>
      <w:pPr>
        <w:spacing w:after="0" w:line="204"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8"/>
          <w:szCs w:val="18"/>
          <w:color w:val="auto"/>
        </w:rPr>
        <w:t>Section 1.1. The Guarantor hereby agrees that it shall comply with the covenants of the Guarantor as set forth in Section 7.1 of the Wynn Credit Agreement, as calculated in accordance with the terms of the Wynn Credit Agreement.</w:t>
      </w:r>
    </w:p>
    <w:p>
      <w:pPr>
        <w:spacing w:after="0" w:line="82" w:lineRule="exact"/>
        <w:rPr>
          <w:sz w:val="20"/>
          <w:szCs w:val="20"/>
          <w:color w:val="auto"/>
        </w:rPr>
      </w:pPr>
    </w:p>
    <w:p>
      <w:pPr>
        <w:ind w:right="2199" w:firstLine="948"/>
        <w:spacing w:after="0" w:line="347" w:lineRule="auto"/>
        <w:rPr>
          <w:sz w:val="20"/>
          <w:szCs w:val="20"/>
          <w:color w:val="auto"/>
        </w:rPr>
      </w:pPr>
      <w:r>
        <w:rPr>
          <w:rFonts w:ascii="Courier New" w:cs="Courier New" w:eastAsia="Courier New" w:hAnsi="Courier New"/>
          <w:sz w:val="18"/>
          <w:szCs w:val="18"/>
          <w:color w:val="auto"/>
        </w:rPr>
        <w:t>Section 1.2. The Guarantor hereby agrees that it shall, directly or indirectly:</w:t>
      </w:r>
    </w:p>
    <w:p>
      <w:pPr>
        <w:spacing w:after="0" w:line="18" w:lineRule="exact"/>
        <w:rPr>
          <w:sz w:val="20"/>
          <w:szCs w:val="20"/>
          <w:color w:val="auto"/>
        </w:rPr>
      </w:pPr>
    </w:p>
    <w:p>
      <w:pPr>
        <w:ind w:left="960" w:right="1999" w:firstLine="1050"/>
        <w:spacing w:after="0" w:line="344" w:lineRule="auto"/>
        <w:tabs>
          <w:tab w:leader="none" w:pos="243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the Lenders so long as there are not more than two Lenders, and to the Collateral Agent, if there are more than two Lenders, which the Collateral Agent shall deliver to the Lenders:</w:t>
      </w:r>
    </w:p>
    <w:p>
      <w:pPr>
        <w:spacing w:after="0" w:line="30" w:lineRule="exact"/>
        <w:rPr>
          <w:rFonts w:ascii="Courier New" w:cs="Courier New" w:eastAsia="Courier New" w:hAnsi="Courier New"/>
          <w:sz w:val="16"/>
          <w:szCs w:val="16"/>
          <w:color w:val="auto"/>
        </w:rPr>
      </w:pPr>
    </w:p>
    <w:p>
      <w:pPr>
        <w:ind w:left="1900" w:right="1879" w:firstLine="1058"/>
        <w:spacing w:after="0" w:line="245" w:lineRule="auto"/>
        <w:tabs>
          <w:tab w:leader="none" w:pos="3375"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available, but in any event not later than the earlier of (1) 10 days after the filing with the Securities Exchange Commission of the Guarantor's Annual Report (or Wynn Resorts' Annual Report if no Annual Report for the Guarantor has been filed) on Form 10-K (or successor form thereto) with respect to each fiscal year and (2) 90 days after the end of each fiscal year, a copy of the audited consolidated balance sheets of the Guarantor and its consolidated Subsidiaries as at the end of such fiscal year and the related audited consolidated statements of income and of cash flows for such fiscal year, setting forth in each case in comparative form the figures for the previous fiscal year, reported on without a "going concern" or like qualification or exception, or qualification arising out of the scope of the audit, by Deloitte &amp; Touche LLP or other independent certified public accountants of nationally recognized standing;</w:t>
      </w:r>
    </w:p>
    <w:p>
      <w:pPr>
        <w:spacing w:after="0" w:line="107" w:lineRule="exact"/>
        <w:rPr>
          <w:rFonts w:ascii="Courier New" w:cs="Courier New" w:eastAsia="Courier New" w:hAnsi="Courier New"/>
          <w:sz w:val="18"/>
          <w:szCs w:val="18"/>
          <w:color w:val="auto"/>
        </w:rPr>
      </w:pPr>
    </w:p>
    <w:p>
      <w:pPr>
        <w:ind w:left="1900" w:right="2099" w:firstLine="952"/>
        <w:spacing w:after="0" w:line="276" w:lineRule="auto"/>
        <w:tabs>
          <w:tab w:leader="none" w:pos="3375"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in any event not later than the earlier of (1) 10 days after the filing with the Securities Exchange Commission of the Guarantor's Quarterly Report (or Wynn Resorts' Quarterly Report if no Quarterly Report for the Guarantor has been filed) on Form</w:t>
      </w:r>
    </w:p>
    <w:p>
      <w:pPr>
        <w:spacing w:after="0" w:line="2" w:lineRule="exact"/>
        <w:rPr>
          <w:rFonts w:ascii="Courier New" w:cs="Courier New" w:eastAsia="Courier New" w:hAnsi="Courier New"/>
          <w:sz w:val="16"/>
          <w:szCs w:val="16"/>
          <w:color w:val="auto"/>
        </w:rPr>
      </w:pPr>
    </w:p>
    <w:p>
      <w:pPr>
        <w:ind w:left="1900" w:right="1879"/>
        <w:spacing w:after="0" w:line="24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10-Q (or successor form thereto) with respect to each of the first three quarterly periods of each fiscal year and (2) 45 days after the end of each of the first three quarterly periods of each fiscal year, the unaudited consolidated balance sheets of the Guarantor and its consolidated Subsidiaries as at the end of such quarter and the related unaudited consolidated statements of income and of cash flows for such quarter and the portion of the fiscal year through the end of such quarter, setting forth in each case in comparative form the figures for the previous year, certified by a responsible officer as being fairly stated in all material respects (subject to normal year-end audit adjustments); and</w:t>
      </w:r>
    </w:p>
    <w:p>
      <w:pPr>
        <w:spacing w:after="0" w:line="109" w:lineRule="exact"/>
        <w:rPr>
          <w:sz w:val="20"/>
          <w:szCs w:val="20"/>
          <w:color w:val="auto"/>
        </w:rPr>
      </w:pPr>
    </w:p>
    <w:p>
      <w:pPr>
        <w:ind w:left="960" w:right="1879"/>
        <w:spacing w:after="0" w:line="252" w:lineRule="auto"/>
        <w:rPr>
          <w:sz w:val="20"/>
          <w:szCs w:val="20"/>
          <w:color w:val="auto"/>
        </w:rPr>
      </w:pPr>
      <w:r>
        <w:rPr>
          <w:rFonts w:ascii="Courier New" w:cs="Courier New" w:eastAsia="Courier New" w:hAnsi="Courier New"/>
          <w:sz w:val="18"/>
          <w:szCs w:val="18"/>
          <w:color w:val="auto"/>
        </w:rPr>
        <w:t>All such financial statements shall be complete and correct in all material respects (in the case of financial statements delivered pursuant to subsection (ii) of this Section 1.2(a), subject to normal year-end audit adjustments) and shall be prepared in reasonable detail and, in the case of financial statements delivered pursuant to subsections (i) and (ii) of this Section 1.2(a), in accordance with GAAP applied consistently throughout the periods reflected therein and with prior periods (except as approved by such accountants or officer, as the case may be, and disclosed therein).</w:t>
      </w:r>
    </w:p>
    <w:p>
      <w:pPr>
        <w:spacing w:after="0" w:line="99" w:lineRule="exact"/>
        <w:rPr>
          <w:sz w:val="20"/>
          <w:szCs w:val="20"/>
          <w:color w:val="auto"/>
        </w:rPr>
      </w:pPr>
    </w:p>
    <w:p>
      <w:pPr>
        <w:ind w:left="960" w:right="1879" w:firstLine="1050"/>
        <w:spacing w:after="0" w:line="281" w:lineRule="auto"/>
        <w:tabs>
          <w:tab w:leader="none" w:pos="243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the Lenders so long as there are not more than two Lenders, and to the Collateral Agent, if there are more than two Lenders, which the Collateral Agent shall deliver to the Lenders concurrently with the delivery of any financial statements pursuant to Section 1.2(a), (i) a certificate of a responsible officer stating that such responsible officer has obtained no knowledge of the existence of any default or Event of Default (as defined in the Security Agreement) except as specified in such certificate and (ii) in the case of quarterly or annual financial statements, a compliance certificate containing all information and calculations necessary for determining compliance by the Guarantor with the provisions of Section 1.1 of this Schedule as of the last day of the applicable fiscal quarter or fiscal year, as the case may be.</w:t>
      </w:r>
    </w:p>
    <w:p>
      <w:pPr>
        <w:sectPr>
          <w:pgSz w:w="11900" w:h="16838" w:orient="portrait"/>
          <w:cols w:equalWidth="0" w:num="1">
            <w:col w:w="10219"/>
          </w:cols>
          <w:pgMar w:left="240" w:top="893" w:right="1440" w:bottom="0" w:gutter="0" w:footer="0" w:header="0"/>
        </w:sectPr>
      </w:pPr>
    </w:p>
    <w:bookmarkStart w:id="53" w:name="page54"/>
    <w:bookmarkEnd w:id="53"/>
    <w:p>
      <w:pPr>
        <w:spacing w:after="0" w:line="6" w:lineRule="exact"/>
        <w:rPr>
          <w:sz w:val="20"/>
          <w:szCs w:val="20"/>
          <w:color w:val="auto"/>
        </w:rPr>
      </w:pPr>
    </w:p>
    <w:p>
      <w:pPr>
        <w:ind w:right="2099" w:firstLine="948"/>
        <w:spacing w:after="0" w:line="420" w:lineRule="auto"/>
        <w:rPr>
          <w:sz w:val="20"/>
          <w:szCs w:val="20"/>
          <w:color w:val="auto"/>
        </w:rPr>
      </w:pPr>
      <w:r>
        <w:rPr>
          <w:rFonts w:ascii="Courier New" w:cs="Courier New" w:eastAsia="Courier New" w:hAnsi="Courier New"/>
          <w:sz w:val="16"/>
          <w:szCs w:val="16"/>
          <w:color w:val="auto"/>
        </w:rPr>
        <w:t>Unless otherwise defined in Appendix 1 hereto, all capitalized terms used herein shall have the meanings set forth in the Wynn Credit Agreement.</w:t>
      </w:r>
    </w:p>
    <w:p>
      <w:pPr>
        <w:spacing w:after="0" w:line="17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APPENDIX 1</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TO</w:t>
      </w:r>
    </w:p>
    <w:p>
      <w:pPr>
        <w:ind w:left="3160"/>
        <w:spacing w:after="0"/>
        <w:rPr>
          <w:sz w:val="20"/>
          <w:szCs w:val="20"/>
          <w:color w:val="auto"/>
        </w:rPr>
      </w:pPr>
      <w:r>
        <w:rPr>
          <w:rFonts w:ascii="Courier New" w:cs="Courier New" w:eastAsia="Courier New" w:hAnsi="Courier New"/>
          <w:sz w:val="18"/>
          <w:szCs w:val="18"/>
          <w:color w:val="auto"/>
        </w:rPr>
        <w:t>OPERATIVE DOCUMENTS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the Operative Documents, unless the context otherwise requires:</w:t>
      </w:r>
    </w:p>
    <w:p>
      <w:pPr>
        <w:spacing w:after="0" w:line="201" w:lineRule="exact"/>
        <w:rPr>
          <w:sz w:val="20"/>
          <w:szCs w:val="20"/>
          <w:color w:val="auto"/>
        </w:rPr>
      </w:pPr>
    </w:p>
    <w:p>
      <w:pPr>
        <w:ind w:left="960" w:right="2199" w:firstLine="1050"/>
        <w:spacing w:after="0" w:line="274" w:lineRule="auto"/>
        <w:tabs>
          <w:tab w:leader="none" w:pos="243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 defined below by reference to another instrument or document shall continue to have the meaning ascribed thereto whether or not such other instrument or document remains in effect;</w:t>
      </w:r>
    </w:p>
    <w:p>
      <w:pPr>
        <w:spacing w:after="0" w:line="81"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importing the singular include the plural and vice</w:t>
      </w:r>
    </w:p>
    <w:p>
      <w:pPr>
        <w:spacing w:after="0" w:line="53"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versa;</w:t>
      </w:r>
    </w:p>
    <w:p>
      <w:pPr>
        <w:spacing w:after="0" w:line="169" w:lineRule="exact"/>
        <w:rPr>
          <w:rFonts w:ascii="Courier New" w:cs="Courier New" w:eastAsia="Courier New" w:hAnsi="Courier New"/>
          <w:sz w:val="16"/>
          <w:szCs w:val="16"/>
          <w:color w:val="auto"/>
        </w:rPr>
      </w:pPr>
    </w:p>
    <w:p>
      <w:pPr>
        <w:ind w:left="960" w:right="1879" w:firstLine="1050"/>
        <w:spacing w:after="0" w:line="292" w:lineRule="auto"/>
        <w:tabs>
          <w:tab w:leader="none" w:pos="243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 clause, section, article, exhibit or schedule is a reference to a part, clause, section and article of, and exhibit and schedule to, such Operative Document;</w:t>
      </w:r>
    </w:p>
    <w:p>
      <w:pPr>
        <w:spacing w:after="0" w:line="66" w:lineRule="exact"/>
        <w:rPr>
          <w:rFonts w:ascii="Courier New" w:cs="Courier New" w:eastAsia="Courier New" w:hAnsi="Courier New"/>
          <w:sz w:val="18"/>
          <w:szCs w:val="18"/>
          <w:color w:val="auto"/>
        </w:rPr>
      </w:pPr>
    </w:p>
    <w:p>
      <w:pPr>
        <w:ind w:left="960" w:right="1879" w:firstLine="1050"/>
        <w:spacing w:after="0" w:line="260" w:lineRule="auto"/>
        <w:tabs>
          <w:tab w:leader="none" w:pos="243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any statute, regulation, proclamation, ordinance or law includes all statutes, regulations, proclamations, ordinances or laws amending, supplementing, supplanting, varying, consolidating or replacing them, and a reference to a statute includes all regulations, proclamations and ordinances issued or otherwise applicable under that statute;</w:t>
      </w:r>
    </w:p>
    <w:p>
      <w:pPr>
        <w:spacing w:after="0" w:line="92" w:lineRule="exact"/>
        <w:rPr>
          <w:rFonts w:ascii="Courier New" w:cs="Courier New" w:eastAsia="Courier New" w:hAnsi="Courier New"/>
          <w:sz w:val="18"/>
          <w:szCs w:val="18"/>
          <w:color w:val="auto"/>
        </w:rPr>
      </w:pPr>
    </w:p>
    <w:p>
      <w:pPr>
        <w:ind w:left="960" w:right="2419" w:firstLine="1050"/>
        <w:spacing w:after="0" w:line="347" w:lineRule="auto"/>
        <w:tabs>
          <w:tab w:leader="none" w:pos="243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document includes any amendment or supplement to, or replacement or novation of, that document;</w:t>
      </w:r>
    </w:p>
    <w:p>
      <w:pPr>
        <w:spacing w:after="0" w:line="18" w:lineRule="exact"/>
        <w:rPr>
          <w:rFonts w:ascii="Courier New" w:cs="Courier New" w:eastAsia="Courier New" w:hAnsi="Courier New"/>
          <w:sz w:val="18"/>
          <w:szCs w:val="18"/>
          <w:color w:val="auto"/>
        </w:rPr>
      </w:pPr>
    </w:p>
    <w:p>
      <w:pPr>
        <w:ind w:left="960" w:right="2519" w:firstLine="1050"/>
        <w:spacing w:after="0" w:line="347" w:lineRule="auto"/>
        <w:tabs>
          <w:tab w:leader="none" w:pos="243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party to a document includes that party's successors and permitted assigns; and</w:t>
      </w:r>
    </w:p>
    <w:p>
      <w:pPr>
        <w:spacing w:after="0" w:line="18" w:lineRule="exact"/>
        <w:rPr>
          <w:rFonts w:ascii="Courier New" w:cs="Courier New" w:eastAsia="Courier New" w:hAnsi="Courier New"/>
          <w:sz w:val="18"/>
          <w:szCs w:val="18"/>
          <w:color w:val="auto"/>
        </w:rPr>
      </w:pPr>
    </w:p>
    <w:p>
      <w:pPr>
        <w:ind w:left="960" w:right="1879" w:firstLine="1050"/>
        <w:spacing w:after="0" w:line="260" w:lineRule="auto"/>
        <w:tabs>
          <w:tab w:leader="none" w:pos="243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"including" means including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w:t>
      </w:r>
    </w:p>
    <w:p>
      <w:pPr>
        <w:spacing w:after="0" w:line="93" w:lineRule="exact"/>
        <w:rPr>
          <w:sz w:val="20"/>
          <w:szCs w:val="20"/>
          <w:color w:val="auto"/>
        </w:rPr>
      </w:pPr>
    </w:p>
    <w:p>
      <w:pPr>
        <w:ind w:right="1999" w:firstLine="948"/>
        <w:spacing w:after="0" w:line="265" w:lineRule="auto"/>
        <w:rPr>
          <w:sz w:val="20"/>
          <w:szCs w:val="20"/>
          <w:color w:val="auto"/>
        </w:rPr>
      </w:pPr>
      <w:r>
        <w:rPr>
          <w:rFonts w:ascii="Courier New" w:cs="Courier New" w:eastAsia="Courier New" w:hAnsi="Courier New"/>
          <w:sz w:val="18"/>
          <w:szCs w:val="18"/>
          <w:color w:val="auto"/>
        </w:rPr>
        <w:t>Further, each of the parties to the Operative Documents and their counsel have reviewed and revised the Operative Documents, or requested revisions thereto, and the usual rule of construction that any ambiguities are to be resolved against the drafting party shall be inapplicable in construing and interpreting the Operative Documents.</w:t>
      </w:r>
    </w:p>
    <w:p>
      <w:pPr>
        <w:spacing w:after="0" w:line="9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"Act" is defined in Paragraph 6(f) of the Security Agreement.</w:t>
      </w:r>
    </w:p>
    <w:p>
      <w:pPr>
        <w:spacing w:after="0" w:line="201"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"Adjusted Base Rate" shall mean the Base Rate plus the Applicable Lender Margin.</w:t>
      </w:r>
    </w:p>
    <w:p>
      <w:pPr>
        <w:spacing w:after="0" w:line="18" w:lineRule="exact"/>
        <w:rPr>
          <w:sz w:val="20"/>
          <w:szCs w:val="20"/>
          <w:color w:val="auto"/>
        </w:rPr>
      </w:pPr>
    </w:p>
    <w:p>
      <w:pPr>
        <w:ind w:right="2199" w:firstLine="948"/>
        <w:spacing w:after="0" w:line="347" w:lineRule="auto"/>
        <w:rPr>
          <w:sz w:val="20"/>
          <w:szCs w:val="20"/>
          <w:color w:val="auto"/>
        </w:rPr>
      </w:pPr>
      <w:r>
        <w:rPr>
          <w:rFonts w:ascii="Courier New" w:cs="Courier New" w:eastAsia="Courier New" w:hAnsi="Courier New"/>
          <w:sz w:val="18"/>
          <w:szCs w:val="18"/>
          <w:color w:val="auto"/>
        </w:rPr>
        <w:t>"Adjusted LIBOR Rate" shall mean the LIBOR Rate plus the Applicable Lender Margin.</w:t>
      </w:r>
    </w:p>
    <w:p>
      <w:pPr>
        <w:spacing w:after="0" w:line="18"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"Administrative Charge" shall mean an amount equal to the amount, if any, required to compensate each Lender for any loss (other than loss of anticipated profits) or expense that such Lender may incur as a result of the Makers' payment of principal on a Promissory Note and Agreement on any date other than on a Payment Date. Such indemnification may include an amount equal to the excess, if any, of (i) the amount of interest that would have accrued on the amount so prepaid, or not so borrowed, converted or continued, for the period from the date of such prepayment to the last day of such Interest period in each case at the applicable rate of interest for such Loans provided for herein (excluding, however, the Applicable Lender Margin included therein, if any) over (ii) the amount of interest (as reasonably determined by such Lender) that would have accrued to such Lender on such amount by placing such amount on deposit for a comparable period with leading banks in the interbank market. A certificate as to any amounts payable pursuant to this definition submitted to the Makers by any Lender shall be conclusive in the absence of manifest error.</w:t>
      </w:r>
    </w:p>
    <w:p>
      <w:pPr>
        <w:spacing w:after="0" w:line="291" w:lineRule="exact"/>
        <w:rPr>
          <w:sz w:val="20"/>
          <w:szCs w:val="20"/>
          <w:color w:val="auto"/>
        </w:rPr>
      </w:pPr>
    </w:p>
    <w:p>
      <w:pPr>
        <w:ind w:right="1879" w:firstLine="948"/>
        <w:spacing w:after="0" w:line="289" w:lineRule="auto"/>
        <w:rPr>
          <w:sz w:val="20"/>
          <w:szCs w:val="20"/>
          <w:color w:val="auto"/>
        </w:rPr>
      </w:pPr>
      <w:r>
        <w:rPr>
          <w:rFonts w:ascii="Courier New" w:cs="Courier New" w:eastAsia="Courier New" w:hAnsi="Courier New"/>
          <w:sz w:val="16"/>
          <w:szCs w:val="16"/>
          <w:color w:val="auto"/>
        </w:rPr>
        <w:t>"Affiliate" shall mean,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w:t>
      </w:r>
    </w:p>
    <w:p>
      <w:pPr>
        <w:sectPr>
          <w:pgSz w:w="11900" w:h="16845" w:orient="portrait"/>
          <w:cols w:equalWidth="0" w:num="1">
            <w:col w:w="10219"/>
          </w:cols>
          <w:pgMar w:left="240" w:top="312" w:right="1440" w:bottom="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management and policies of such Person, whether by contract or otherwise.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"Aircraft" is defined in Paragraph 1 of the Security Agreement.</w:t>
      </w:r>
    </w:p>
    <w:p>
      <w:pPr>
        <w:spacing w:after="0" w:line="201" w:lineRule="exact"/>
        <w:rPr>
          <w:sz w:val="20"/>
          <w:szCs w:val="20"/>
          <w:color w:val="auto"/>
        </w:rPr>
      </w:pPr>
    </w:p>
    <w:p>
      <w:pPr>
        <w:ind w:right="2839" w:firstLine="948"/>
        <w:spacing w:after="0" w:line="347" w:lineRule="auto"/>
        <w:rPr>
          <w:sz w:val="20"/>
          <w:szCs w:val="20"/>
          <w:color w:val="auto"/>
        </w:rPr>
      </w:pPr>
      <w:r>
        <w:rPr>
          <w:rFonts w:ascii="Courier New" w:cs="Courier New" w:eastAsia="Courier New" w:hAnsi="Courier New"/>
          <w:sz w:val="18"/>
          <w:szCs w:val="18"/>
          <w:color w:val="auto"/>
        </w:rPr>
        <w:t>"Aircraft Lease" is defined in Paragraph 7(d) of the Security Agreement.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"Aircraft Trust" is defined in Paragraph 1 of the Security Agreement.</w:t>
      </w: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"Airframe" is defined in Paragraph 1 of the Security Agreement.</w:t>
      </w:r>
    </w:p>
    <w:p>
      <w:pPr>
        <w:spacing w:after="0" w:line="201"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"Applicable Administrative Charge" shall mean, as of any date of determination in respect of any event, any Administrative Charge determined to be due and owing in respect of such event.</w:t>
      </w:r>
    </w:p>
    <w:p>
      <w:pPr>
        <w:spacing w:after="0" w:line="66"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"Applicable Lender Margin" shall mean (i) at any time of determination of the LIBOR Rate, 2.375% per annum, and (ii) at any time of determination of the Base Rate, 1.25% per annum.</w:t>
      </w:r>
    </w:p>
    <w:p>
      <w:pPr>
        <w:spacing w:after="0" w:line="66" w:lineRule="exact"/>
        <w:rPr>
          <w:sz w:val="20"/>
          <w:szCs w:val="20"/>
          <w:color w:val="auto"/>
        </w:rPr>
      </w:pPr>
    </w:p>
    <w:p>
      <w:pPr>
        <w:ind w:right="2099" w:firstLine="948"/>
        <w:spacing w:after="0" w:line="265" w:lineRule="auto"/>
        <w:rPr>
          <w:sz w:val="20"/>
          <w:szCs w:val="20"/>
          <w:color w:val="auto"/>
        </w:rPr>
      </w:pPr>
      <w:r>
        <w:rPr>
          <w:rFonts w:ascii="Courier New" w:cs="Courier New" w:eastAsia="Courier New" w:hAnsi="Courier New"/>
          <w:sz w:val="18"/>
          <w:szCs w:val="18"/>
          <w:color w:val="auto"/>
        </w:rPr>
        <w:t>"Approved Lease" means the Aircraft Lease Agreement dated as of May 24, 2005 by and between Owner and World Travel (the "Aircraft Head Lease") or any other lease or operating agreement between Owner and World Travel, or any Affiliate of World Travel, substantially in the form of the Aircraft Head Lease.</w:t>
      </w:r>
    </w:p>
    <w:p>
      <w:pPr>
        <w:spacing w:after="0" w:line="90" w:lineRule="exact"/>
        <w:rPr>
          <w:sz w:val="20"/>
          <w:szCs w:val="20"/>
          <w:color w:val="auto"/>
        </w:rPr>
      </w:pPr>
    </w:p>
    <w:p>
      <w:pPr>
        <w:jc w:val="both"/>
        <w:ind w:right="1999" w:firstLine="948"/>
        <w:spacing w:after="0" w:line="318" w:lineRule="auto"/>
        <w:rPr>
          <w:sz w:val="20"/>
          <w:szCs w:val="20"/>
          <w:color w:val="auto"/>
        </w:rPr>
      </w:pPr>
      <w:r>
        <w:rPr>
          <w:rFonts w:ascii="Courier New" w:cs="Courier New" w:eastAsia="Courier New" w:hAnsi="Courier New"/>
          <w:sz w:val="16"/>
          <w:szCs w:val="16"/>
          <w:color w:val="auto"/>
        </w:rPr>
        <w:t>"Approved Sublease" means the Aircraft Sublease made and entered into as of the 24th day of May, 2005 by and between World Travel and Las Vegas Jet, LLC (the "Aircraft Sublease"), or any other lease between World Travel, or any Affiliate of World Travel, substantially in the form of the Aircraft Sublease.</w:t>
      </w:r>
    </w:p>
    <w:p>
      <w:pPr>
        <w:spacing w:after="0" w:line="5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"Assignee" is defined in Paragraph 13 of the Security Agreement.</w:t>
      </w:r>
    </w:p>
    <w:p>
      <w:pPr>
        <w:spacing w:after="0" w:line="201" w:lineRule="exact"/>
        <w:rPr>
          <w:sz w:val="20"/>
          <w:szCs w:val="20"/>
          <w:color w:val="auto"/>
        </w:rPr>
      </w:pPr>
    </w:p>
    <w:p>
      <w:pPr>
        <w:ind w:right="1999" w:firstLine="948"/>
        <w:spacing w:after="0" w:line="256" w:lineRule="auto"/>
        <w:rPr>
          <w:sz w:val="20"/>
          <w:szCs w:val="20"/>
          <w:color w:val="auto"/>
        </w:rPr>
      </w:pPr>
      <w:r>
        <w:rPr>
          <w:rFonts w:ascii="Courier New" w:cs="Courier New" w:eastAsia="Courier New" w:hAnsi="Courier New"/>
          <w:sz w:val="18"/>
          <w:szCs w:val="18"/>
          <w:color w:val="auto"/>
        </w:rPr>
        <w:t>"Base Rate" for any day shall mean a rate per annum (rounded upwards, if necessary, to the next 1/100 of 1%) equal to the greatest of (a) the Prime Rate in effect on such day and (b) the Federal Funds Effective Rate in effect on such day plus 1/2 of 1%. Any change in the Base Rate due to a change in the Prime Rate or the Federal Funds Effective Rate shall be effective as of the opening of business on the effective day of such change in the Prime Rate or the Federal Funds Effective Rate, respectively.</w:t>
      </w:r>
    </w:p>
    <w:p>
      <w:pPr>
        <w:spacing w:after="0" w:line="98" w:lineRule="exact"/>
        <w:rPr>
          <w:sz w:val="20"/>
          <w:szCs w:val="20"/>
          <w:color w:val="auto"/>
        </w:rPr>
      </w:pPr>
    </w:p>
    <w:p>
      <w:pPr>
        <w:ind w:right="2519" w:firstLine="948"/>
        <w:spacing w:after="0" w:line="347" w:lineRule="auto"/>
        <w:rPr>
          <w:sz w:val="20"/>
          <w:szCs w:val="20"/>
          <w:color w:val="auto"/>
        </w:rPr>
      </w:pPr>
      <w:r>
        <w:rPr>
          <w:rFonts w:ascii="Courier New" w:cs="Courier New" w:eastAsia="Courier New" w:hAnsi="Courier New"/>
          <w:sz w:val="18"/>
          <w:szCs w:val="18"/>
          <w:color w:val="auto"/>
        </w:rPr>
        <w:t>"Board" shall mean the Board of Governors of the Federal Reserve System of the United States (or any successor).</w:t>
      </w:r>
    </w:p>
    <w:p>
      <w:pPr>
        <w:spacing w:after="0" w:line="18"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"BofA" shall mean Bank of America, N.A., together with its successors and assigns.</w:t>
      </w:r>
    </w:p>
    <w:p>
      <w:pPr>
        <w:spacing w:after="0" w:line="18" w:lineRule="exact"/>
        <w:rPr>
          <w:sz w:val="20"/>
          <w:szCs w:val="20"/>
          <w:color w:val="auto"/>
        </w:rPr>
      </w:pPr>
    </w:p>
    <w:p>
      <w:pPr>
        <w:ind w:right="1879" w:firstLine="948"/>
        <w:spacing w:after="0" w:line="252" w:lineRule="auto"/>
        <w:rPr>
          <w:sz w:val="20"/>
          <w:szCs w:val="20"/>
          <w:color w:val="auto"/>
        </w:rPr>
      </w:pPr>
      <w:r>
        <w:rPr>
          <w:rFonts w:ascii="Courier New" w:cs="Courier New" w:eastAsia="Courier New" w:hAnsi="Courier New"/>
          <w:sz w:val="18"/>
          <w:szCs w:val="18"/>
          <w:color w:val="auto"/>
        </w:rPr>
        <w:t>"Business Day" shall mean (i) for all purposes other than as covered by clause (ii) below, a day other than a Saturday, Sunday or other day on which commercial banks in New York City, New York or Las Vegas, Nevada or Salt Lake City, Utah are authorized or required by law to close and (ii) with respect to all notices and determinations in connection with, and payments of principal and interest on, amounts under this Promissory Note and Agreement bearing interest at the Adjusted LIBOR Rate, any day which is a Business Day described in clause (i) above and which is also a day for trading by and between banks in Dollar deposits in the New York interbank market.</w:t>
      </w:r>
    </w:p>
    <w:p>
      <w:pPr>
        <w:spacing w:after="0" w:line="99" w:lineRule="exact"/>
        <w:rPr>
          <w:sz w:val="20"/>
          <w:szCs w:val="20"/>
          <w:color w:val="auto"/>
        </w:rPr>
      </w:pPr>
    </w:p>
    <w:p>
      <w:pPr>
        <w:ind w:right="1879" w:firstLine="948"/>
        <w:spacing w:after="0" w:line="246" w:lineRule="auto"/>
        <w:rPr>
          <w:sz w:val="20"/>
          <w:szCs w:val="20"/>
          <w:color w:val="auto"/>
        </w:rPr>
      </w:pPr>
      <w:r>
        <w:rPr>
          <w:rFonts w:ascii="Courier New" w:cs="Courier New" w:eastAsia="Courier New" w:hAnsi="Courier New"/>
          <w:sz w:val="18"/>
          <w:szCs w:val="18"/>
          <w:color w:val="auto"/>
        </w:rPr>
        <w:t>"Casualty" shall mean any of the following events in respect of the Aircraft or Airframe: (a) the total loss of such Aircraft or Airframe, the total loss of use thereof due to theft, disappearance, destruction, damage beyond repair or the rendering of such Aircraft or Airframe permanently unfit for normal use for any reason whatsoever (other than obsolescence); (b) any damage to such Aircraft or Airframe which results in an insurance settlement with respect to such Aircraft or Airframe on the basis of a total loss or a constructive total loss; (c) the permanent condemnation, confiscation or seizure of, or the requisition of title to or use of, such Aircraft or Airframe; or (d) as a result of any Requirement of Law or other action by any Governmental Agency, the use of such Aircraft or Airframe in the normal course of the Makers' or any of their affiliate's business shall have been prohibited, directly or indirectly, for a period equal to the lesser of 180 consecutive days and the remaining period until the Maturity Date.</w:t>
      </w:r>
    </w:p>
    <w:p>
      <w:pPr>
        <w:spacing w:after="0" w:line="113"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"Casualty Amount" is defined in Schedule 3 to the Promissory Notes and Agreements.</w:t>
      </w:r>
    </w:p>
    <w:p>
      <w:pPr>
        <w:spacing w:after="0" w:line="18"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"Casualty Notice" is defined in Schedule 3 to the Promissory Notes and Agreements.</w:t>
      </w:r>
    </w:p>
    <w:p>
      <w:pPr>
        <w:spacing w:after="0" w:line="18"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"Casualty Settlement Date" is defined in Schedule 3 to the Promissory Notes and Agreements.</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"CIT" shall mean The CIT Group/Equipment Financing, Inc., together</w:t>
      </w:r>
    </w:p>
    <w:p>
      <w:pPr>
        <w:sectPr>
          <w:pgSz w:w="11900" w:h="16838" w:orient="portrait"/>
          <w:cols w:equalWidth="0" w:num="1">
            <w:col w:w="10219"/>
          </w:cols>
          <w:pgMar w:left="240" w:top="110" w:right="1440" w:bottom="0" w:gutter="0" w:footer="0" w:header="0"/>
        </w:sectPr>
      </w:pPr>
    </w:p>
    <w:bookmarkStart w:id="55" w:name="page56"/>
    <w:bookmarkEnd w:id="55"/>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its successors and assigns.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"Collateral" is defined in Paragraph 1 of the Security Agreement.</w:t>
      </w:r>
    </w:p>
    <w:p>
      <w:pPr>
        <w:spacing w:after="0" w:line="201" w:lineRule="exact"/>
        <w:rPr>
          <w:sz w:val="20"/>
          <w:szCs w:val="20"/>
          <w:color w:val="auto"/>
        </w:rPr>
      </w:pPr>
    </w:p>
    <w:p>
      <w:pPr>
        <w:ind w:right="1999" w:firstLine="948"/>
        <w:spacing w:after="0" w:line="402" w:lineRule="auto"/>
        <w:rPr>
          <w:sz w:val="20"/>
          <w:szCs w:val="20"/>
          <w:color w:val="auto"/>
        </w:rPr>
      </w:pPr>
      <w:r>
        <w:rPr>
          <w:rFonts w:ascii="Courier New" w:cs="Courier New" w:eastAsia="Courier New" w:hAnsi="Courier New"/>
          <w:sz w:val="16"/>
          <w:szCs w:val="16"/>
          <w:color w:val="auto"/>
        </w:rPr>
        <w:t>"Collateral Agent" shall mean Wells Fargo Bank, National Association, as collateral agent under the Intercreditor Agreement and its successors.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"Debtors" shall mean the Owner and World Travel.</w:t>
      </w:r>
    </w:p>
    <w:p>
      <w:pPr>
        <w:spacing w:after="0" w:line="20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"Dollars" and "$" shall mean dollars in lawful currency of the United States of America.</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"Engine" is defined in Paragraph 1 of the Security Agreement.</w:t>
      </w:r>
    </w:p>
    <w:p>
      <w:pPr>
        <w:spacing w:after="0" w:line="20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"Event of Default" shall have the meaning set forth in Paragraph 9 of the Security Agreement.</w:t>
      </w:r>
    </w:p>
    <w:p>
      <w:pPr>
        <w:spacing w:after="0" w:line="18"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"FAA" shall mean the Federal Aviation Administration, or any successor agency thereto.</w:t>
      </w:r>
    </w:p>
    <w:p>
      <w:pPr>
        <w:spacing w:after="0" w:line="18" w:lineRule="exact"/>
        <w:rPr>
          <w:sz w:val="20"/>
          <w:szCs w:val="20"/>
          <w:color w:val="auto"/>
        </w:rPr>
      </w:pPr>
    </w:p>
    <w:p>
      <w:pPr>
        <w:ind w:right="2099" w:firstLine="948"/>
        <w:spacing w:after="0" w:line="253" w:lineRule="auto"/>
        <w:rPr>
          <w:sz w:val="20"/>
          <w:szCs w:val="20"/>
          <w:color w:val="auto"/>
        </w:rPr>
      </w:pPr>
      <w:r>
        <w:rPr>
          <w:rFonts w:ascii="Courier New" w:cs="Courier New" w:eastAsia="Courier New" w:hAnsi="Courier New"/>
          <w:sz w:val="18"/>
          <w:szCs w:val="18"/>
          <w:color w:val="auto"/>
        </w:rPr>
        <w:t>"Federal Funds Effective Rate" for any day shall mean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Collateral Agent from three federal funds brokers of recognized standing selected by it.</w:t>
      </w:r>
    </w:p>
    <w:p>
      <w:pPr>
        <w:spacing w:after="0" w:line="104"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"GAAP" shall mean generally accepted accounting principles in the United States, from time to time.</w:t>
      </w:r>
    </w:p>
    <w:p>
      <w:pPr>
        <w:spacing w:after="0" w:line="18" w:lineRule="exact"/>
        <w:rPr>
          <w:sz w:val="20"/>
          <w:szCs w:val="20"/>
          <w:color w:val="auto"/>
        </w:rPr>
      </w:pPr>
    </w:p>
    <w:p>
      <w:pPr>
        <w:ind w:right="1879" w:firstLine="948"/>
        <w:spacing w:after="0" w:line="288" w:lineRule="auto"/>
        <w:rPr>
          <w:sz w:val="20"/>
          <w:szCs w:val="20"/>
          <w:color w:val="auto"/>
        </w:rPr>
      </w:pPr>
      <w:r>
        <w:rPr>
          <w:rFonts w:ascii="Courier New" w:cs="Courier New" w:eastAsia="Courier New" w:hAnsi="Courier New"/>
          <w:sz w:val="16"/>
          <w:szCs w:val="16"/>
          <w:color w:val="auto"/>
        </w:rPr>
        <w:t>"Governmental Agency" or "Governmental Authority" shall mean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and entity exercising executive, legislative, judicial, regulatory or administrative functions of or pertaining to government or any arbitrator with authority to bind a party at law.</w:t>
      </w:r>
    </w:p>
    <w:p>
      <w:pPr>
        <w:spacing w:after="0" w:line="28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"Guarantor" shall mean Wynn Las Vegas, LLC, a Nevada limited liability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169"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"Guaranty" shall mean that certain Guaranty dated May 24, 2005 by the Guarantor in favor of the Lenders and the Collateral Agent.</w:t>
      </w:r>
    </w:p>
    <w:p>
      <w:pPr>
        <w:spacing w:after="0" w:line="18" w:lineRule="exact"/>
        <w:rPr>
          <w:sz w:val="20"/>
          <w:szCs w:val="20"/>
          <w:color w:val="auto"/>
        </w:rPr>
      </w:pPr>
    </w:p>
    <w:p>
      <w:pPr>
        <w:ind w:right="2199" w:firstLine="948"/>
        <w:spacing w:after="0" w:line="292" w:lineRule="auto"/>
        <w:rPr>
          <w:sz w:val="20"/>
          <w:szCs w:val="20"/>
          <w:color w:val="auto"/>
        </w:rPr>
      </w:pPr>
      <w:r>
        <w:rPr>
          <w:rFonts w:ascii="Courier New" w:cs="Courier New" w:eastAsia="Courier New" w:hAnsi="Courier New"/>
          <w:sz w:val="18"/>
          <w:szCs w:val="18"/>
          <w:color w:val="auto"/>
        </w:rPr>
        <w:t>"Intercreditor Agreement" shall mean that certain Intercreditor and Collateral Agency Agreement dated May 24, 2005 among the Lenders and the Collateral Agent.</w:t>
      </w:r>
    </w:p>
    <w:p>
      <w:pPr>
        <w:spacing w:after="0" w:line="66" w:lineRule="exact"/>
        <w:rPr>
          <w:sz w:val="20"/>
          <w:szCs w:val="20"/>
          <w:color w:val="auto"/>
        </w:rPr>
      </w:pPr>
    </w:p>
    <w:p>
      <w:pPr>
        <w:ind w:right="1879" w:firstLine="948"/>
        <w:spacing w:after="0" w:line="260" w:lineRule="auto"/>
        <w:rPr>
          <w:sz w:val="20"/>
          <w:szCs w:val="20"/>
          <w:color w:val="auto"/>
        </w:rPr>
      </w:pPr>
      <w:r>
        <w:rPr>
          <w:rFonts w:ascii="Courier New" w:cs="Courier New" w:eastAsia="Courier New" w:hAnsi="Courier New"/>
          <w:sz w:val="18"/>
          <w:szCs w:val="18"/>
          <w:color w:val="auto"/>
        </w:rPr>
        <w:t>"Interest Period" shall mean, initially, the period commencing on the borrowing, with respect to the Promissory Notes and Agreements and ending June 30, 2005, and thereafter, each period commencing on the last day of the next preceding Interest Period applicable to the Promissory Notes and Agreements and ending 3 months thereafter; provided that all of the foregoing provisions relating to Interest Periods are subject to the following:</w:t>
      </w:r>
    </w:p>
    <w:p>
      <w:pPr>
        <w:spacing w:after="0" w:line="93" w:lineRule="exact"/>
        <w:rPr>
          <w:sz w:val="20"/>
          <w:szCs w:val="20"/>
          <w:color w:val="auto"/>
        </w:rPr>
      </w:pPr>
    </w:p>
    <w:p>
      <w:pPr>
        <w:ind w:left="960" w:right="1879" w:firstLine="1050"/>
        <w:spacing w:after="0" w:line="260" w:lineRule="auto"/>
        <w:tabs>
          <w:tab w:leader="none" w:pos="243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92" w:lineRule="exact"/>
        <w:rPr>
          <w:rFonts w:ascii="Courier New" w:cs="Courier New" w:eastAsia="Courier New" w:hAnsi="Courier New"/>
          <w:sz w:val="18"/>
          <w:szCs w:val="18"/>
          <w:color w:val="auto"/>
        </w:rPr>
      </w:pPr>
    </w:p>
    <w:p>
      <w:pPr>
        <w:jc w:val="both"/>
        <w:ind w:left="960" w:right="2099" w:firstLine="944"/>
        <w:spacing w:after="0" w:line="402" w:lineRule="auto"/>
        <w:tabs>
          <w:tab w:leader="none" w:pos="243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would otherwise extend beyond the Maturity Date shall end on the Maturity Date, as applicable; and</w:t>
      </w:r>
    </w:p>
    <w:p>
      <w:pPr>
        <w:ind w:left="960" w:right="1879" w:firstLine="839"/>
        <w:spacing w:after="0" w:line="318" w:lineRule="auto"/>
        <w:tabs>
          <w:tab w:leader="none" w:pos="243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52" w:lineRule="exact"/>
        <w:rPr>
          <w:sz w:val="20"/>
          <w:szCs w:val="20"/>
          <w:color w:val="auto"/>
        </w:rPr>
      </w:pPr>
    </w:p>
    <w:p>
      <w:pPr>
        <w:ind w:right="1999" w:firstLine="948"/>
        <w:spacing w:after="0" w:line="289" w:lineRule="auto"/>
        <w:rPr>
          <w:sz w:val="20"/>
          <w:szCs w:val="20"/>
          <w:color w:val="auto"/>
        </w:rPr>
      </w:pPr>
      <w:r>
        <w:rPr>
          <w:rFonts w:ascii="Courier New" w:cs="Courier New" w:eastAsia="Courier New" w:hAnsi="Courier New"/>
          <w:sz w:val="16"/>
          <w:szCs w:val="16"/>
          <w:color w:val="auto"/>
        </w:rPr>
        <w:t>"Interest Rate" shall mean, for each day during each Interest Period with respect thereto, (i) a rate per annum equal to the Adjusted LIBOR Rate or</w:t>
      </w:r>
    </w:p>
    <w:p>
      <w:pPr>
        <w:spacing w:after="0" w:line="1" w:lineRule="exact"/>
        <w:rPr>
          <w:sz w:val="20"/>
          <w:szCs w:val="20"/>
          <w:color w:val="auto"/>
        </w:rPr>
      </w:pPr>
    </w:p>
    <w:p>
      <w:pPr>
        <w:jc w:val="both"/>
        <w:ind w:right="2099" w:firstLine="8"/>
        <w:spacing w:after="0" w:line="378" w:lineRule="auto"/>
        <w:tabs>
          <w:tab w:leader="none" w:pos="52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LIBOR Rate is illegal, unavailable or impracticable, as described in Schedule 1 to the Promissory Notes and Agreements, the Adjusted Base Rate.</w:t>
      </w:r>
    </w:p>
    <w:p>
      <w:pPr>
        <w:spacing w:after="0" w:line="5"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"Lender" shall mean BofA or CIT and "Lenders" shall mean BofA and CIT, collectively.</w:t>
      </w:r>
    </w:p>
    <w:p>
      <w:pPr>
        <w:sectPr>
          <w:pgSz w:w="11900" w:h="16904" w:orient="portrait"/>
          <w:cols w:equalWidth="0" w:num="1">
            <w:col w:w="10219"/>
          </w:cols>
          <w:pgMar w:left="240" w:top="110" w:right="1440" w:bottom="0" w:gutter="0" w:footer="0" w:header="0"/>
        </w:sectPr>
      </w:pPr>
    </w:p>
    <w:bookmarkStart w:id="56" w:name="page57"/>
    <w:bookmarkEnd w:id="56"/>
    <w:p>
      <w:pPr>
        <w:ind w:right="1879" w:firstLine="948"/>
        <w:spacing w:after="0" w:line="289" w:lineRule="auto"/>
        <w:rPr>
          <w:sz w:val="20"/>
          <w:szCs w:val="20"/>
          <w:color w:val="auto"/>
        </w:rPr>
      </w:pPr>
      <w:r>
        <w:rPr>
          <w:rFonts w:ascii="Courier New" w:cs="Courier New" w:eastAsia="Courier New" w:hAnsi="Courier New"/>
          <w:sz w:val="16"/>
          <w:szCs w:val="16"/>
          <w:color w:val="auto"/>
        </w:rPr>
        <w:t>"LIBOR Rate" shall mean, for any Interest Period, the rate per annum (rounded upwards, if necessary, to the next higher one hundred-thousandth of a percentage point) for deposits in U.S. Dollars for a 3 month period which appears on the Bloomberg Page BBAM published by the British Bankers Association or any successor page or source thereto, effective as of 11:00 a.m. (London, England time) two (2) Business Days prior to the beginning of such Interest Period; provided that the LIBOR Rate for the first Interest Period commencing on the borrowing shall be a rate per annum for a 30-day period.</w:t>
      </w:r>
    </w:p>
    <w:p>
      <w:pPr>
        <w:spacing w:after="0" w:line="77"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"Loans" shall mean the principal amount outstanding on all of the Promissory Notes and Agreements secured by the Security Agreement.</w:t>
      </w:r>
    </w:p>
    <w:p>
      <w:pPr>
        <w:spacing w:after="0" w:line="18" w:lineRule="exact"/>
        <w:rPr>
          <w:sz w:val="20"/>
          <w:szCs w:val="20"/>
          <w:color w:val="auto"/>
        </w:rPr>
      </w:pPr>
    </w:p>
    <w:p>
      <w:pPr>
        <w:ind w:right="2319" w:firstLine="948"/>
        <w:spacing w:after="0" w:line="347" w:lineRule="auto"/>
        <w:rPr>
          <w:sz w:val="20"/>
          <w:szCs w:val="20"/>
          <w:color w:val="auto"/>
        </w:rPr>
      </w:pPr>
      <w:r>
        <w:rPr>
          <w:rFonts w:ascii="Courier New" w:cs="Courier New" w:eastAsia="Courier New" w:hAnsi="Courier New"/>
          <w:sz w:val="18"/>
          <w:szCs w:val="18"/>
          <w:color w:val="auto"/>
        </w:rPr>
        <w:t>"Maintenance Program" is defined in Paragraph 6(f) of the Security Agreement.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"Makers" shall mean the Owner and World Travel.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"Maturity Date" shall mean March 31, 2010, or such earlier date 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w:t>
      </w:r>
    </w:p>
    <w:p>
      <w:pPr>
        <w:spacing w:after="0" w:line="169" w:lineRule="exact"/>
        <w:rPr>
          <w:sz w:val="20"/>
          <w:szCs w:val="20"/>
          <w:color w:val="auto"/>
        </w:rPr>
      </w:pPr>
    </w:p>
    <w:p>
      <w:pPr>
        <w:ind w:left="2740" w:hanging="836"/>
        <w:spacing w:after="0"/>
        <w:tabs>
          <w:tab w:leader="none" w:pos="274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Makers are required to pay the Casualty Amount, or</w:t>
      </w:r>
    </w:p>
    <w:p>
      <w:pPr>
        <w:spacing w:after="0" w:line="223" w:lineRule="exact"/>
        <w:rPr>
          <w:rFonts w:ascii="Courier New" w:cs="Courier New" w:eastAsia="Courier New" w:hAnsi="Courier New"/>
          <w:sz w:val="16"/>
          <w:szCs w:val="16"/>
          <w:color w:val="auto"/>
        </w:rPr>
      </w:pPr>
    </w:p>
    <w:p>
      <w:pPr>
        <w:ind w:left="2740" w:hanging="941"/>
        <w:spacing w:after="0"/>
        <w:tabs>
          <w:tab w:leader="none" w:pos="2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Makers elect to pay the Payoff Amount, or</w:t>
      </w:r>
    </w:p>
    <w:p>
      <w:pPr>
        <w:spacing w:after="0" w:line="201" w:lineRule="exact"/>
        <w:rPr>
          <w:rFonts w:ascii="Courier New" w:cs="Courier New" w:eastAsia="Courier New" w:hAnsi="Courier New"/>
          <w:sz w:val="18"/>
          <w:szCs w:val="18"/>
          <w:color w:val="auto"/>
        </w:rPr>
      </w:pPr>
    </w:p>
    <w:p>
      <w:pPr>
        <w:ind w:left="960" w:right="2319" w:firstLine="733"/>
        <w:spacing w:after="0" w:line="292" w:lineRule="auto"/>
        <w:tabs>
          <w:tab w:leader="none" w:pos="2751"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this Negotiable Promissory Note and Agreement elects to accelerate it note's maturity pursuant to the provisions hereof.</w:t>
      </w:r>
    </w:p>
    <w:p>
      <w:pPr>
        <w:spacing w:after="0" w:line="66" w:lineRule="exact"/>
        <w:rPr>
          <w:sz w:val="20"/>
          <w:szCs w:val="20"/>
          <w:color w:val="auto"/>
        </w:rPr>
      </w:pPr>
    </w:p>
    <w:p>
      <w:pPr>
        <w:ind w:right="2199" w:firstLine="948"/>
        <w:spacing w:after="0" w:line="347" w:lineRule="auto"/>
        <w:rPr>
          <w:sz w:val="20"/>
          <w:szCs w:val="20"/>
          <w:color w:val="auto"/>
        </w:rPr>
      </w:pPr>
      <w:r>
        <w:rPr>
          <w:rFonts w:ascii="Courier New" w:cs="Courier New" w:eastAsia="Courier New" w:hAnsi="Courier New"/>
          <w:sz w:val="18"/>
          <w:szCs w:val="18"/>
          <w:color w:val="auto"/>
        </w:rPr>
        <w:t>"Minimum Prepayment Amount" shall mean $10,000,000 of the aggregate principal amount of the Loans then outstanding.</w:t>
      </w:r>
    </w:p>
    <w:p>
      <w:pPr>
        <w:spacing w:after="0" w:line="18" w:lineRule="exact"/>
        <w:rPr>
          <w:sz w:val="20"/>
          <w:szCs w:val="20"/>
          <w:color w:val="auto"/>
        </w:rPr>
      </w:pPr>
    </w:p>
    <w:p>
      <w:pPr>
        <w:ind w:right="1999" w:firstLine="948"/>
        <w:spacing w:after="0" w:line="402" w:lineRule="auto"/>
        <w:rPr>
          <w:sz w:val="20"/>
          <w:szCs w:val="20"/>
          <w:color w:val="auto"/>
        </w:rPr>
      </w:pPr>
      <w:r>
        <w:rPr>
          <w:rFonts w:ascii="Courier New" w:cs="Courier New" w:eastAsia="Courier New" w:hAnsi="Courier New"/>
          <w:sz w:val="16"/>
          <w:szCs w:val="16"/>
          <w:color w:val="auto"/>
        </w:rPr>
        <w:t>"Operative Documents" shall mean the Promissory Notes and Agreements, the Security Agreement, the Guaranty and the Intercreditor Agreement.</w:t>
      </w:r>
    </w:p>
    <w:p>
      <w:pPr>
        <w:spacing w:after="0" w:line="1" w:lineRule="exact"/>
        <w:rPr>
          <w:sz w:val="20"/>
          <w:szCs w:val="20"/>
          <w:color w:val="auto"/>
        </w:rPr>
      </w:pPr>
    </w:p>
    <w:p>
      <w:pPr>
        <w:ind w:right="2739" w:firstLine="948"/>
        <w:spacing w:after="0" w:line="347" w:lineRule="auto"/>
        <w:rPr>
          <w:sz w:val="20"/>
          <w:szCs w:val="20"/>
          <w:color w:val="auto"/>
        </w:rPr>
      </w:pPr>
      <w:r>
        <w:rPr>
          <w:rFonts w:ascii="Courier New" w:cs="Courier New" w:eastAsia="Courier New" w:hAnsi="Courier New"/>
          <w:sz w:val="18"/>
          <w:szCs w:val="18"/>
          <w:color w:val="auto"/>
        </w:rPr>
        <w:t>"Overdue Rate" shall mean rate per annum which is 2% above the applicable Interest Rate then in effect.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"Owner" is defined in Paragraph 1 of the Security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"Parts" is defined in Paragraph 1 of the Security Agreement.</w:t>
      </w:r>
    </w:p>
    <w:p>
      <w:pPr>
        <w:spacing w:after="0" w:line="201"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"Payment Date" shall mean (i) the last day of each Interest Period and (ii) the Maturity Date.</w:t>
      </w:r>
    </w:p>
    <w:p>
      <w:pPr>
        <w:spacing w:after="0" w:line="18"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"Pay Off Amount" is defined in the Prepayment Rider to the Negotiable Promissory Notes and Agreements.</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"Permitted Liens" is defined in Paragraph 2 of the Security Agreement.</w:t>
      </w:r>
    </w:p>
    <w:p>
      <w:pPr>
        <w:spacing w:after="0" w:line="224"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"Person" shall mean an individual, partnership, corporation, limited liability company, business trust, joint stock company, trust, unincorporated association, joint venture, Governmental Authority or other entity of whatever nature.</w:t>
      </w:r>
    </w:p>
    <w:p>
      <w:pPr>
        <w:spacing w:after="0" w:line="82" w:lineRule="exact"/>
        <w:rPr>
          <w:sz w:val="20"/>
          <w:szCs w:val="20"/>
          <w:color w:val="auto"/>
        </w:rPr>
      </w:pPr>
    </w:p>
    <w:p>
      <w:pPr>
        <w:ind w:right="1999" w:firstLine="948"/>
        <w:spacing w:after="0" w:line="253" w:lineRule="auto"/>
        <w:rPr>
          <w:sz w:val="20"/>
          <w:szCs w:val="20"/>
          <w:color w:val="auto"/>
        </w:rPr>
      </w:pPr>
      <w:r>
        <w:rPr>
          <w:rFonts w:ascii="Courier New" w:cs="Courier New" w:eastAsia="Courier New" w:hAnsi="Courier New"/>
          <w:sz w:val="18"/>
          <w:szCs w:val="18"/>
          <w:color w:val="auto"/>
        </w:rPr>
        <w:t>"Prime Rate" shall mean the rate which Bank of America, N.A. announces, from time to time, as its prime lending rate, the Prime Rate to change when and as such prime lending rate changes. The Prime Rate is a reference rate and does not necessarily represent the lowest or best rate actually charged by Bank of America, N.A. to any customer of Bank of America, N.A. The Makers acknowledge that Bank of America, N.A. may, from time to time, make commercial loans or other loans at rates of interest at, above or below the Prime Rate.</w:t>
      </w:r>
    </w:p>
    <w:p>
      <w:pPr>
        <w:spacing w:after="0" w:line="104" w:lineRule="exact"/>
        <w:rPr>
          <w:sz w:val="20"/>
          <w:szCs w:val="20"/>
          <w:color w:val="auto"/>
        </w:rPr>
      </w:pPr>
    </w:p>
    <w:p>
      <w:pPr>
        <w:ind w:right="1999" w:firstLine="948"/>
        <w:spacing w:after="0" w:line="402" w:lineRule="auto"/>
        <w:rPr>
          <w:sz w:val="20"/>
          <w:szCs w:val="20"/>
          <w:color w:val="auto"/>
        </w:rPr>
      </w:pPr>
      <w:r>
        <w:rPr>
          <w:rFonts w:ascii="Courier New" w:cs="Courier New" w:eastAsia="Courier New" w:hAnsi="Courier New"/>
          <w:sz w:val="16"/>
          <w:szCs w:val="16"/>
          <w:color w:val="auto"/>
        </w:rPr>
        <w:t>"Promissory Notes and Agreements" shall mean the Promissory Notes and Agreements dated May 24, 2005 by the Makers in favor of each of BofA and CIT.</w:t>
      </w:r>
    </w:p>
    <w:p>
      <w:pPr>
        <w:spacing w:after="0" w:line="1" w:lineRule="exact"/>
        <w:rPr>
          <w:sz w:val="20"/>
          <w:szCs w:val="20"/>
          <w:color w:val="auto"/>
        </w:rPr>
      </w:pPr>
    </w:p>
    <w:p>
      <w:pPr>
        <w:ind w:right="2099" w:firstLine="948"/>
        <w:spacing w:after="0" w:line="292" w:lineRule="auto"/>
        <w:rPr>
          <w:sz w:val="20"/>
          <w:szCs w:val="20"/>
          <w:color w:val="auto"/>
        </w:rPr>
      </w:pPr>
      <w:r>
        <w:rPr>
          <w:rFonts w:ascii="Courier New" w:cs="Courier New" w:eastAsia="Courier New" w:hAnsi="Courier New"/>
          <w:sz w:val="18"/>
          <w:szCs w:val="18"/>
          <w:color w:val="auto"/>
        </w:rPr>
        <w:t>"Property" shall mean any right or interest in or to property of any kind whatsoever, whether real, personal or mixed and whether tangible or intangible, including, without limitation, capital stock.</w:t>
      </w:r>
    </w:p>
    <w:p>
      <w:pPr>
        <w:spacing w:after="0" w:line="66"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"Required Lenders" shall mean at anytime, the Lenders holding 76% or more in principal or face amount of the Promissory Notes and Agreements of the Debtors then outstanding.</w:t>
      </w:r>
    </w:p>
    <w:p>
      <w:pPr>
        <w:spacing w:after="0" w:line="66" w:lineRule="exact"/>
        <w:rPr>
          <w:sz w:val="20"/>
          <w:szCs w:val="20"/>
          <w:color w:val="auto"/>
        </w:rPr>
      </w:pPr>
    </w:p>
    <w:p>
      <w:pPr>
        <w:ind w:right="2099" w:firstLine="948"/>
        <w:spacing w:after="0" w:line="265" w:lineRule="auto"/>
        <w:rPr>
          <w:sz w:val="20"/>
          <w:szCs w:val="20"/>
          <w:color w:val="auto"/>
        </w:rPr>
      </w:pPr>
      <w:r>
        <w:rPr>
          <w:rFonts w:ascii="Courier New" w:cs="Courier New" w:eastAsia="Courier New" w:hAnsi="Courier New"/>
          <w:sz w:val="18"/>
          <w:szCs w:val="18"/>
          <w:color w:val="auto"/>
        </w:rPr>
        <w:t>"Requirement of Law" shall mean, as to any Person, the governing documents of such Person, and any law, treaty, order, rule or regulation or determination of an arbitrator or a court or other Governmental Authority, in each case applicable to or binding upon such Person or any of its Property or to which such Person or any of its Property is subject.</w:t>
      </w:r>
    </w:p>
    <w:p>
      <w:pPr>
        <w:sectPr>
          <w:pgSz w:w="11900" w:h="16838" w:orient="portrait"/>
          <w:cols w:equalWidth="0" w:num="1">
            <w:col w:w="10219"/>
          </w:cols>
          <w:pgMar w:left="240" w:top="312" w:right="1440" w:bottom="0" w:gutter="0" w:footer="0" w:header="0"/>
        </w:sectPr>
      </w:pPr>
    </w:p>
    <w:bookmarkStart w:id="57" w:name="page58"/>
    <w:bookmarkEnd w:id="57"/>
    <w:p>
      <w:pPr>
        <w:ind w:right="1879" w:firstLine="948"/>
        <w:spacing w:after="0" w:line="347" w:lineRule="auto"/>
        <w:rPr>
          <w:sz w:val="20"/>
          <w:szCs w:val="20"/>
          <w:color w:val="auto"/>
        </w:rPr>
      </w:pPr>
      <w:r>
        <w:rPr>
          <w:rFonts w:ascii="Courier New" w:cs="Courier New" w:eastAsia="Courier New" w:hAnsi="Courier New"/>
          <w:sz w:val="18"/>
          <w:szCs w:val="18"/>
          <w:color w:val="auto"/>
        </w:rPr>
        <w:t>"Security Agreement" shall mean that certain Security Agreement, dated May 24, 2005 between each of the Debtors and the Collateral Agent.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"Secured Party" shall mean the Collateral Agent.</w:t>
      </w:r>
    </w:p>
    <w:p>
      <w:pPr>
        <w:spacing w:after="0" w:line="201"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"UCC" shall mean the Uniform Commercial Code as in effect from time to time in the State of Nevada.</w:t>
      </w:r>
    </w:p>
    <w:p>
      <w:pPr>
        <w:spacing w:after="0" w:line="18" w:lineRule="exact"/>
        <w:rPr>
          <w:sz w:val="20"/>
          <w:szCs w:val="20"/>
          <w:color w:val="auto"/>
        </w:rPr>
      </w:pPr>
    </w:p>
    <w:p>
      <w:pPr>
        <w:ind w:right="2839" w:firstLine="948"/>
        <w:spacing w:after="0" w:line="347" w:lineRule="auto"/>
        <w:rPr>
          <w:sz w:val="20"/>
          <w:szCs w:val="20"/>
          <w:color w:val="auto"/>
        </w:rPr>
      </w:pPr>
      <w:r>
        <w:rPr>
          <w:rFonts w:ascii="Courier New" w:cs="Courier New" w:eastAsia="Courier New" w:hAnsi="Courier New"/>
          <w:sz w:val="18"/>
          <w:szCs w:val="18"/>
          <w:color w:val="auto"/>
        </w:rPr>
        <w:t>"World Travel" shall mean World Travel, LLC, a Nevada limited liability company.</w:t>
      </w:r>
    </w:p>
    <w:p>
      <w:pPr>
        <w:spacing w:after="0" w:line="18" w:lineRule="exact"/>
        <w:rPr>
          <w:sz w:val="20"/>
          <w:szCs w:val="20"/>
          <w:color w:val="auto"/>
        </w:rPr>
      </w:pPr>
    </w:p>
    <w:p>
      <w:pPr>
        <w:ind w:right="1879" w:firstLine="948"/>
        <w:spacing w:after="0" w:line="276" w:lineRule="auto"/>
        <w:rPr>
          <w:sz w:val="20"/>
          <w:szCs w:val="20"/>
          <w:color w:val="auto"/>
        </w:rPr>
      </w:pPr>
      <w:r>
        <w:rPr>
          <w:rFonts w:ascii="Courier New" w:cs="Courier New" w:eastAsia="Courier New" w:hAnsi="Courier New"/>
          <w:sz w:val="16"/>
          <w:szCs w:val="16"/>
          <w:color w:val="auto"/>
        </w:rPr>
        <w:t>"Wynn Credit Agreement" shall mean the CREDIT AGREEMENT dated as of December 14, 2004 and entered into among the Guarantor, the several banks and other financial institutions or entities from time to time party to this Agreement as lenders, DEUTSCHE BANK SECURITIES INC., as lead arranger and joint book running manager, DEUTSCHE BANK TRUST COMPANY AMERICAS, as administrative agent (in such capacity and together with its successors and assigns, the "Administrative Agent"), issuing lender and swing line lender,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N.A., as joint documentation agent, SG AMERICAS SECURITIES, LLC, as arranger and joint book running manager, and SOCIETE GENERALE, as joint documentation agent, as the same may be, in whole or in part, amended, restated, refinanced, renewed, extended, supplemented or otherwise modified from time to time; provided that if at any time the Wynn Credit Agreement is no longer in effect, "Wynn Credit Agreement" shall refer to the terms, covenants and definitions set forth in the Wynn Credit Agreement as in effect on the last day such agreement was in effect.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lowerLetter"/>
      <w:start w:val="3"/>
    </w:lvl>
  </w:abstractNum>
  <w:abstractNum w:abstractNumId="1">
    <w:nsid w:val="1E7FF521"/>
    <w:multiLevelType w:val="hybridMultilevel"/>
    <w:lvl w:ilvl="0">
      <w:lvlJc w:val="left"/>
      <w:lvlText w:val="(%1)"/>
      <w:numFmt w:val="lowerRoman"/>
      <w:start w:val="2"/>
    </w:lvl>
  </w:abstractNum>
  <w:abstractNum w:abstractNumId="2">
    <w:nsid w:val="7C3DBD3D"/>
    <w:multiLevelType w:val="hybridMultilevel"/>
    <w:lvl w:ilvl="0">
      <w:lvlJc w:val="left"/>
      <w:lvlText w:val="(%1)"/>
      <w:numFmt w:val="lowerLetter"/>
      <w:start w:val="1"/>
    </w:lvl>
  </w:abstractNum>
  <w:abstractNum w:abstractNumId="3">
    <w:nsid w:val="737B8DDC"/>
    <w:multiLevelType w:val="hybridMultilevel"/>
    <w:lvl w:ilvl="0">
      <w:lvlJc w:val="left"/>
      <w:lvlText w:val="(%1)"/>
      <w:numFmt w:val="lowerLetter"/>
      <w:start w:val="1"/>
    </w:lvl>
  </w:abstractNum>
  <w:abstractNum w:abstractNumId="4">
    <w:nsid w:val="6CEAF087"/>
    <w:multiLevelType w:val="hybridMultilevel"/>
    <w:lvl w:ilvl="0">
      <w:lvlJc w:val="left"/>
      <w:lvlText w:val="(%1)"/>
      <w:numFmt w:val="upperLetter"/>
      <w:start w:val="2"/>
    </w:lvl>
  </w:abstractNum>
  <w:abstractNum w:abstractNumId="5">
    <w:nsid w:val="22221A70"/>
    <w:multiLevelType w:val="hybridMultilevel"/>
    <w:lvl w:ilvl="0">
      <w:lvlJc w:val="left"/>
      <w:lvlText w:val="(%1)"/>
      <w:numFmt w:val="lowerLetter"/>
      <w:start w:val="1"/>
    </w:lvl>
  </w:abstractNum>
  <w:abstractNum w:abstractNumId="6">
    <w:nsid w:val="4516DDE9"/>
    <w:multiLevelType w:val="hybridMultilevel"/>
    <w:lvl w:ilvl="0">
      <w:lvlJc w:val="left"/>
      <w:lvlText w:val="(%1)"/>
      <w:numFmt w:val="lowerRoman"/>
      <w:start w:val="1"/>
    </w:lvl>
  </w:abstractNum>
  <w:abstractNum w:abstractNumId="7">
    <w:nsid w:val="3006C83E"/>
    <w:multiLevelType w:val="hybridMultilevel"/>
    <w:lvl w:ilvl="0">
      <w:lvlJc w:val="left"/>
      <w:lvlText w:val="(%1)"/>
      <w:numFmt w:val="lowerRoman"/>
      <w:start w:val="2"/>
    </w:lvl>
  </w:abstractNum>
  <w:abstractNum w:abstractNumId="8">
    <w:nsid w:val="614FD4A1"/>
    <w:multiLevelType w:val="hybridMultilevel"/>
    <w:lvl w:ilvl="0">
      <w:lvlJc w:val="left"/>
      <w:lvlText w:val="(%1)"/>
      <w:numFmt w:val="lowerRoman"/>
      <w:start w:val="1"/>
    </w:lvl>
  </w:abstractNum>
  <w:abstractNum w:abstractNumId="9">
    <w:nsid w:val="419AC241"/>
    <w:multiLevelType w:val="hybridMultilevel"/>
    <w:lvl w:ilvl="0">
      <w:lvlJc w:val="left"/>
      <w:lvlText w:val="(%1)"/>
      <w:numFmt w:val="lowerRoman"/>
      <w:start w:val="2"/>
    </w:lvl>
  </w:abstractNum>
  <w:abstractNum w:abstractNumId="10">
    <w:nsid w:val="5577F8E1"/>
    <w:multiLevelType w:val="hybridMultilevel"/>
    <w:lvl w:ilvl="0">
      <w:lvlJc w:val="left"/>
      <w:lvlText w:val="(%1)"/>
      <w:numFmt w:val="lowerLetter"/>
      <w:start w:val="1"/>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upperLetter"/>
      <w:start w:val="2"/>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1)"/>
      <w:numFmt w:val="lowerRoman"/>
      <w:start w:val="1"/>
    </w:lvl>
  </w:abstractNum>
  <w:abstractNum w:abstractNumId="15">
    <w:nsid w:val="7724C67E"/>
    <w:multiLevelType w:val="hybridMultilevel"/>
    <w:lvl w:ilvl="0">
      <w:lvlJc w:val="left"/>
      <w:lvlText w:val="(%1)"/>
      <w:numFmt w:val="lowerRoman"/>
      <w:start w:val="2"/>
    </w:lvl>
  </w:abstractNum>
  <w:abstractNum w:abstractNumId="16">
    <w:nsid w:val="5C482A97"/>
    <w:multiLevelType w:val="hybridMultilevel"/>
    <w:lvl w:ilvl="0">
      <w:lvlJc w:val="left"/>
      <w:lvlText w:val="(%1)"/>
      <w:numFmt w:val="lowerRoman"/>
      <w:start w:val="1"/>
    </w:lvl>
  </w:abstractNum>
  <w:abstractNum w:abstractNumId="17">
    <w:nsid w:val="2463B9EA"/>
    <w:multiLevelType w:val="hybridMultilevel"/>
    <w:lvl w:ilvl="0">
      <w:lvlJc w:val="left"/>
      <w:lvlText w:val="(%1)"/>
      <w:numFmt w:val="lowerLetter"/>
      <w:start w:val="1"/>
    </w:lvl>
  </w:abstractNum>
  <w:abstractNum w:abstractNumId="18">
    <w:nsid w:val="5E884ADC"/>
    <w:multiLevelType w:val="hybridMultilevel"/>
    <w:lvl w:ilvl="0">
      <w:lvlJc w:val="left"/>
      <w:lvlText w:val="(%1)"/>
      <w:numFmt w:val="lowerLetter"/>
      <w:start w:val="2"/>
    </w:lvl>
  </w:abstractNum>
  <w:abstractNum w:abstractNumId="19">
    <w:nsid w:val="51EAD36B"/>
    <w:multiLevelType w:val="hybridMultilevel"/>
    <w:lvl w:ilvl="0">
      <w:lvlJc w:val="left"/>
      <w:lvlText w:val="(%1)"/>
      <w:numFmt w:val="lowerRoman"/>
      <w:start w:val="3"/>
    </w:lvl>
  </w:abstractNum>
  <w:abstractNum w:abstractNumId="20">
    <w:nsid w:val="2D517796"/>
    <w:multiLevelType w:val="hybridMultilevel"/>
    <w:lvl w:ilvl="0">
      <w:lvlJc w:val="left"/>
      <w:lvlText w:val="(%1)"/>
      <w:numFmt w:val="lowerLetter"/>
      <w:start w:val="1"/>
    </w:lvl>
  </w:abstractNum>
  <w:abstractNum w:abstractNumId="21">
    <w:nsid w:val="580BD78F"/>
    <w:multiLevelType w:val="hybridMultilevel"/>
    <w:lvl w:ilvl="0">
      <w:lvlJc w:val="left"/>
      <w:lvlText w:val="%1"/>
      <w:numFmt w:val="decimal"/>
      <w:start w:val="1"/>
    </w:lvl>
    <w:lvl w:ilvl="1">
      <w:lvlJc w:val="left"/>
      <w:lvlText w:val="(%2)"/>
      <w:numFmt w:val="lowerLetter"/>
      <w:start w:val="4"/>
    </w:lvl>
  </w:abstractNum>
  <w:abstractNum w:abstractNumId="22">
    <w:nsid w:val="153EA438"/>
    <w:multiLevelType w:val="hybridMultilevel"/>
    <w:lvl w:ilvl="0">
      <w:lvlJc w:val="left"/>
      <w:lvlText w:val="%1."/>
      <w:numFmt w:val="decimal"/>
      <w:start w:val="7"/>
    </w:lvl>
    <w:lvl w:ilvl="1">
      <w:lvlJc w:val="left"/>
      <w:lvlText w:val="(%2)"/>
      <w:numFmt w:val="lowerLetter"/>
      <w:start w:val="1"/>
    </w:lvl>
  </w:abstractNum>
  <w:abstractNum w:abstractNumId="23">
    <w:nsid w:val="3855585C"/>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4">
    <w:nsid w:val="70A64E2A"/>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5">
    <w:nsid w:val="6A2342EC"/>
    <w:multiLevelType w:val="hybridMultilevel"/>
    <w:lvl w:ilvl="0">
      <w:lvlJc w:val="left"/>
      <w:lvlText w:val="(%1)"/>
      <w:numFmt w:val="lowerLetter"/>
      <w:start w:val="5"/>
    </w:lvl>
  </w:abstractNum>
  <w:abstractNum w:abstractNumId="26">
    <w:nsid w:val="2A487CB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7">
    <w:nsid w:val="1D4ED43B"/>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28">
    <w:nsid w:val="725A06FB"/>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29">
    <w:nsid w:val="2CD89A32"/>
    <w:multiLevelType w:val="hybridMultilevel"/>
    <w:lvl w:ilvl="0">
      <w:lvlJc w:val="left"/>
      <w:lvlText w:val="%1"/>
      <w:numFmt w:val="decimal"/>
      <w:start w:val="1"/>
    </w:lvl>
    <w:lvl w:ilvl="1">
      <w:lvlJc w:val="left"/>
      <w:lvlText w:val="(%2)"/>
      <w:numFmt w:val="lowerLetter"/>
      <w:start w:val="14"/>
    </w:lvl>
  </w:abstractNum>
  <w:abstractNum w:abstractNumId="30">
    <w:nsid w:val="57E4CCAF"/>
    <w:multiLevelType w:val="hybridMultilevel"/>
    <w:lvl w:ilvl="0">
      <w:lvlJc w:val="left"/>
      <w:lvlText w:val="%1."/>
      <w:numFmt w:val="decimal"/>
      <w:start w:val="8"/>
    </w:lvl>
    <w:lvl w:ilvl="1">
      <w:lvlJc w:val="left"/>
      <w:lvlText w:val="%2"/>
      <w:numFmt w:val="lowerLetter"/>
      <w:start w:val="1"/>
    </w:lvl>
  </w:abstractNum>
  <w:abstractNum w:abstractNumId="31">
    <w:nsid w:val="7A6D8D3C"/>
    <w:multiLevelType w:val="hybridMultilevel"/>
    <w:lvl w:ilvl="0">
      <w:lvlJc w:val="left"/>
      <w:lvlText w:val="%1."/>
      <w:numFmt w:val="decimal"/>
      <w:start w:val="9"/>
    </w:lvl>
  </w:abstractNum>
  <w:abstractNum w:abstractNumId="32">
    <w:nsid w:val="4B588F54"/>
    <w:multiLevelType w:val="hybridMultilevel"/>
    <w:lvl w:ilvl="0">
      <w:lvlJc w:val="left"/>
      <w:lvlText w:val="(%1)"/>
      <w:numFmt w:val="lowerLetter"/>
      <w:start w:val="1"/>
    </w:lvl>
  </w:abstractNum>
  <w:abstractNum w:abstractNumId="33">
    <w:nsid w:val="542289EC"/>
    <w:multiLevelType w:val="hybridMultilevel"/>
    <w:lvl w:ilvl="0">
      <w:lvlJc w:val="left"/>
      <w:lvlText w:val="(%1)"/>
      <w:numFmt w:val="lowerLetter"/>
      <w:start w:val="5"/>
    </w:lvl>
  </w:abstractNum>
  <w:abstractNum w:abstractNumId="34">
    <w:nsid w:val="6DE91B18"/>
    <w:multiLevelType w:val="hybridMultilevel"/>
    <w:lvl w:ilvl="0">
      <w:lvlJc w:val="left"/>
      <w:lvlText w:val="%1."/>
      <w:numFmt w:val="decimal"/>
      <w:start w:val="10"/>
    </w:lvl>
  </w:abstractNum>
  <w:abstractNum w:abstractNumId="35">
    <w:nsid w:val="38437FDB"/>
    <w:multiLevelType w:val="hybridMultilevel"/>
    <w:lvl w:ilvl="0">
      <w:lvlJc w:val="left"/>
      <w:lvlText w:val="%1."/>
      <w:numFmt w:val="decimal"/>
      <w:start w:val="11"/>
    </w:lvl>
  </w:abstractNum>
  <w:abstractNum w:abstractNumId="36">
    <w:nsid w:val="7644A45C"/>
    <w:multiLevelType w:val="hybridMultilevel"/>
    <w:lvl w:ilvl="0">
      <w:lvlJc w:val="left"/>
      <w:lvlText w:val="%1."/>
      <w:numFmt w:val="decimal"/>
      <w:start w:val="12"/>
    </w:lvl>
  </w:abstractNum>
  <w:abstractNum w:abstractNumId="37">
    <w:nsid w:val="32FFF902"/>
    <w:multiLevelType w:val="hybridMultilevel"/>
    <w:lvl w:ilvl="0">
      <w:lvlJc w:val="left"/>
      <w:lvlText w:val="%1"/>
      <w:numFmt w:val="decimal"/>
      <w:start w:val="1"/>
    </w:lvl>
    <w:lvl w:ilvl="1">
      <w:lvlJc w:val="left"/>
      <w:lvlText w:val="(%2)"/>
      <w:numFmt w:val="lowerLetter"/>
      <w:start w:val="1"/>
    </w:lvl>
  </w:abstractNum>
  <w:abstractNum w:abstractNumId="38">
    <w:nsid w:val="684A481A"/>
    <w:multiLevelType w:val="hybridMultilevel"/>
    <w:lvl w:ilvl="0">
      <w:lvlJc w:val="left"/>
      <w:lvlText w:val="%1."/>
      <w:numFmt w:val="decimal"/>
      <w:start w:val="14"/>
    </w:lvl>
    <w:lvl w:ilvl="1">
      <w:lvlJc w:val="left"/>
      <w:lvlText w:val="%2"/>
      <w:numFmt w:val="lowerLetter"/>
      <w:start w:val="1"/>
    </w:lvl>
  </w:abstractNum>
  <w:abstractNum w:abstractNumId="39">
    <w:nsid w:val="579478FE"/>
    <w:multiLevelType w:val="hybridMultilevel"/>
    <w:lvl w:ilvl="0">
      <w:lvlJc w:val="left"/>
      <w:lvlText w:val="%1."/>
      <w:numFmt w:val="decimal"/>
      <w:start w:val="15"/>
    </w:lvl>
  </w:abstractNum>
  <w:abstractNum w:abstractNumId="40">
    <w:nsid w:val="749ABB43"/>
    <w:multiLevelType w:val="hybridMultilevel"/>
    <w:lvl w:ilvl="0">
      <w:lvlJc w:val="left"/>
      <w:lvlText w:val="%1"/>
      <w:numFmt w:val="decimal"/>
      <w:start w:val="1"/>
    </w:lvl>
    <w:lvl w:ilvl="1">
      <w:lvlJc w:val="left"/>
      <w:lvlText w:val="(%2)"/>
      <w:numFmt w:val="lowerLetter"/>
      <w:start w:val="1"/>
    </w:lvl>
  </w:abstractNum>
  <w:abstractNum w:abstractNumId="41">
    <w:nsid w:val="3DC240FB"/>
    <w:multiLevelType w:val="hybridMultilevel"/>
    <w:lvl w:ilvl="0">
      <w:lvlJc w:val="left"/>
      <w:lvlText w:val="%1."/>
      <w:numFmt w:val="decimal"/>
      <w:start w:val="16"/>
    </w:lvl>
    <w:lvl w:ilvl="1">
      <w:lvlJc w:val="left"/>
      <w:lvlText w:val="%2"/>
      <w:numFmt w:val="lowerLetter"/>
      <w:start w:val="1"/>
    </w:lvl>
  </w:abstractNum>
  <w:abstractNum w:abstractNumId="42">
    <w:nsid w:val="1BA026FA"/>
    <w:multiLevelType w:val="hybridMultilevel"/>
    <w:lvl w:ilvl="0">
      <w:lvlJc w:val="left"/>
      <w:lvlText w:val="(%1)"/>
      <w:numFmt w:val="upperLetter"/>
      <w:start w:val="2"/>
    </w:lvl>
  </w:abstractNum>
  <w:abstractNum w:abstractNumId="43">
    <w:nsid w:val="79A1DEAA"/>
    <w:multiLevelType w:val="hybridMultilevel"/>
    <w:lvl w:ilvl="0">
      <w:lvlJc w:val="left"/>
      <w:lvlText w:val="%1."/>
      <w:numFmt w:val="decimal"/>
      <w:start w:val="17"/>
    </w:lvl>
  </w:abstractNum>
  <w:abstractNum w:abstractNumId="44">
    <w:nsid w:val="75C6C33A"/>
    <w:multiLevelType w:val="hybridMultilevel"/>
    <w:lvl w:ilvl="0">
      <w:lvlJc w:val="left"/>
      <w:lvlText w:val="%1."/>
      <w:numFmt w:val="decimal"/>
      <w:start w:val="18"/>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lowerRoman"/>
      <w:start w:val="1"/>
    </w:lvl>
  </w:abstractNum>
  <w:abstractNum w:abstractNumId="47">
    <w:nsid w:val="520EEDD1"/>
    <w:multiLevelType w:val="hybridMultilevel"/>
    <w:lvl w:ilvl="0">
      <w:lvlJc w:val="left"/>
      <w:lvlText w:val="(%1)"/>
      <w:numFmt w:val="lowerRoman"/>
      <w:start w:val="2"/>
    </w:lvl>
  </w:abstractNum>
  <w:abstractNum w:abstractNumId="48">
    <w:nsid w:val="374A3FE6"/>
    <w:multiLevelType w:val="hybridMultilevel"/>
    <w:lvl w:ilvl="0">
      <w:lvlJc w:val="left"/>
      <w:lvlText w:val="(%1)"/>
      <w:numFmt w:val="lowerRoman"/>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upperLetter"/>
      <w:start w:val="2"/>
    </w:lvl>
  </w:abstractNum>
  <w:abstractNum w:abstractNumId="52">
    <w:nsid w:val="275AC794"/>
    <w:multiLevelType w:val="hybridMultilevel"/>
    <w:lvl w:ilvl="0">
      <w:lvlJc w:val="left"/>
      <w:lvlText w:val="(%1)"/>
      <w:numFmt w:val="upperLetter"/>
      <w:start w:val="2"/>
    </w:lvl>
    <w:lvl w:ilvl="1">
      <w:lvlJc w:val="left"/>
      <w:lvlText w:val="(%2)"/>
      <w:numFmt w:val="lowerRoman"/>
      <w:start w:val="1"/>
    </w:lvl>
  </w:abstractNum>
  <w:abstractNum w:abstractNumId="53">
    <w:nsid w:val="39386575"/>
    <w:multiLevelType w:val="hybridMultilevel"/>
    <w:lvl w:ilvl="0">
      <w:lvlJc w:val="left"/>
      <w:lvlText w:val="(%1)"/>
      <w:numFmt w:val="lowerLetter"/>
      <w:start w:val="1"/>
    </w:lvl>
    <w:lvl w:ilvl="1">
      <w:lvlJc w:val="left"/>
      <w:lvlText w:val="(%2)"/>
      <w:numFmt w:val="lowerRoman"/>
      <w:start w:val="1"/>
    </w:lvl>
  </w:abstractNum>
  <w:abstractNum w:abstractNumId="54">
    <w:nsid w:val="1CF10FD8"/>
    <w:multiLevelType w:val="hybridMultilevel"/>
    <w:lvl w:ilvl="0">
      <w:lvlJc w:val="left"/>
      <w:lvlText w:val="(%1)"/>
      <w:numFmt w:val="lowerLetter"/>
      <w:start w:val="2"/>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lowerRoman"/>
      <w:start w:val="1"/>
    </w:lvl>
  </w:abstractNum>
  <w:abstractNum w:abstractNumId="57">
    <w:nsid w:val="47398C89"/>
    <w:multiLevelType w:val="hybridMultilevel"/>
    <w:lvl w:ilvl="0">
      <w:lvlJc w:val="left"/>
      <w:lvlText w:val="(%1)"/>
      <w:numFmt w:val="lowerRoman"/>
      <w:start w:val="2"/>
    </w:lvl>
  </w:abstractNum>
  <w:abstractNum w:abstractNumId="58">
    <w:nsid w:val="354FE9F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2019-12-15T07:44:13Z</dcterms:created>
  <dcterms:modified xsi:type="dcterms:W3CDTF">2019-12-15T07:44:13Z</dcterms:modified>
</cp:coreProperties>
</file>