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217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21728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864"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5"/>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80" w:type="dxa"/>
            <w:vAlign w:val="bottom"/>
            <w:gridSpan w:val="5"/>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40" w:type="dxa"/>
            <w:vAlign w:val="bottom"/>
            <w:gridSpan w:val="6"/>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6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MORAN JOHN A</w:t>
              </w:r>
            </w:hyperlink>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80" w:type="dxa"/>
            <w:vAlign w:val="bottom"/>
            <w:gridSpan w:val="5"/>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20" w:type="dxa"/>
            <w:vAlign w:val="bottom"/>
            <w:gridSpan w:val="3"/>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60" w:type="dxa"/>
            <w:vAlign w:val="bottom"/>
            <w:gridSpan w:val="3"/>
            <w:vMerge w:val="continue"/>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20" w:type="dxa"/>
            <w:vAlign w:val="bottom"/>
            <w:gridSpan w:val="3"/>
            <w:vMerge w:val="continue"/>
          </w:tcPr>
          <w:p>
            <w:pPr>
              <w:spacing w:after="0"/>
              <w:rPr>
                <w:sz w:val="4"/>
                <w:szCs w:val="4"/>
                <w:color w:val="auto"/>
              </w:rPr>
            </w:pPr>
          </w:p>
        </w:tc>
        <w:tc>
          <w:tcPr>
            <w:tcW w:w="9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60" w:type="dxa"/>
            <w:vAlign w:val="bottom"/>
            <w:gridSpan w:val="3"/>
            <w:vMerge w:val="continue"/>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11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180" w:type="dxa"/>
            <w:vAlign w:val="bottom"/>
            <w:vMerge w:val="restart"/>
          </w:tcPr>
          <w:p>
            <w:pPr>
              <w:ind w:left="180"/>
              <w:spacing w:after="0"/>
              <w:rPr>
                <w:sz w:val="20"/>
                <w:szCs w:val="20"/>
                <w:color w:val="auto"/>
              </w:rPr>
            </w:pPr>
            <w:r>
              <w:rPr>
                <w:rFonts w:ascii="Arial" w:cs="Arial" w:eastAsia="Arial" w:hAnsi="Arial"/>
                <w:sz w:val="14"/>
                <w:szCs w:val="14"/>
                <w:color w:val="auto"/>
              </w:rPr>
              <w:t>Director</w:t>
            </w:r>
          </w:p>
        </w:tc>
        <w:tc>
          <w:tcPr>
            <w:tcW w:w="1820" w:type="dxa"/>
            <w:vAlign w:val="bottom"/>
            <w:gridSpan w:val="3"/>
            <w:vMerge w:val="restart"/>
          </w:tcPr>
          <w:p>
            <w:pPr>
              <w:ind w:left="6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6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6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1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vMerge w:val="restart"/>
          </w:tcPr>
          <w:p>
            <w:pPr>
              <w:ind w:left="180"/>
              <w:spacing w:after="0"/>
              <w:rPr>
                <w:sz w:val="20"/>
                <w:szCs w:val="20"/>
                <w:color w:val="auto"/>
              </w:rPr>
            </w:pPr>
            <w:r>
              <w:rPr>
                <w:rFonts w:ascii="Arial" w:cs="Arial" w:eastAsia="Arial" w:hAnsi="Arial"/>
                <w:sz w:val="14"/>
                <w:szCs w:val="14"/>
                <w:color w:val="auto"/>
                <w:w w:val="96"/>
              </w:rPr>
              <w:t>Officer (give title</w:t>
            </w:r>
          </w:p>
        </w:tc>
        <w:tc>
          <w:tcPr>
            <w:tcW w:w="1820" w:type="dxa"/>
            <w:vAlign w:val="bottom"/>
            <w:gridSpan w:val="3"/>
            <w:vMerge w:val="restart"/>
          </w:tcPr>
          <w:p>
            <w:pPr>
              <w:ind w:left="6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520" w:type="dxa"/>
            <w:vAlign w:val="bottom"/>
            <w:tcBorders>
              <w:top w:val="single" w:sz="8" w:color="EEEEEE"/>
            </w:tcBorders>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15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1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vMerge w:val="continue"/>
          </w:tcPr>
          <w:p>
            <w:pPr>
              <w:spacing w:after="0" w:line="20" w:lineRule="exact"/>
              <w:rPr>
                <w:sz w:val="1"/>
                <w:szCs w:val="1"/>
                <w:color w:val="auto"/>
              </w:rPr>
            </w:pPr>
          </w:p>
        </w:tc>
        <w:tc>
          <w:tcPr>
            <w:tcW w:w="18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5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80" w:type="dxa"/>
            <w:vAlign w:val="bottom"/>
            <w:gridSpan w:val="5"/>
            <w:vMerge w:val="restart"/>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1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140" w:type="dxa"/>
            <w:vAlign w:val="bottom"/>
            <w:gridSpan w:val="2"/>
          </w:tcPr>
          <w:p>
            <w:pPr>
              <w:ind w:left="160"/>
              <w:spacing w:after="0"/>
              <w:rPr>
                <w:sz w:val="20"/>
                <w:szCs w:val="20"/>
                <w:color w:val="auto"/>
              </w:rPr>
            </w:pPr>
            <w:r>
              <w:rPr>
                <w:rFonts w:ascii="Arial" w:cs="Arial" w:eastAsia="Arial" w:hAnsi="Arial"/>
                <w:sz w:val="14"/>
                <w:szCs w:val="14"/>
                <w:color w:val="auto"/>
              </w:rPr>
              <w:t>(First)</w:t>
            </w:r>
          </w:p>
        </w:tc>
        <w:tc>
          <w:tcPr>
            <w:tcW w:w="1540" w:type="dxa"/>
            <w:vAlign w:val="bottom"/>
          </w:tcPr>
          <w:p>
            <w:pPr>
              <w:ind w:left="2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80" w:type="dxa"/>
            <w:vAlign w:val="bottom"/>
            <w:gridSpan w:val="5"/>
            <w:vMerge w:val="continue"/>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tcPr>
          <w:p>
            <w:pPr>
              <w:ind w:left="180"/>
              <w:spacing w:after="0"/>
              <w:rPr>
                <w:sz w:val="20"/>
                <w:szCs w:val="20"/>
                <w:color w:val="auto"/>
              </w:rPr>
            </w:pPr>
            <w:r>
              <w:rPr>
                <w:rFonts w:ascii="Arial" w:cs="Arial" w:eastAsia="Arial" w:hAnsi="Arial"/>
                <w:sz w:val="14"/>
                <w:szCs w:val="14"/>
                <w:color w:val="auto"/>
              </w:rPr>
              <w:t>below)</w:t>
            </w:r>
          </w:p>
        </w:tc>
        <w:tc>
          <w:tcPr>
            <w:tcW w:w="1820" w:type="dxa"/>
            <w:vAlign w:val="bottom"/>
            <w:gridSpan w:val="3"/>
          </w:tcPr>
          <w:p>
            <w:pPr>
              <w:ind w:left="6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C/O WYNN RESORTS, LIMITED</w:t>
            </w:r>
          </w:p>
        </w:tc>
        <w:tc>
          <w:tcPr>
            <w:tcW w:w="1620" w:type="dxa"/>
            <w:vAlign w:val="bottom"/>
            <w:gridSpan w:val="4"/>
          </w:tcPr>
          <w:p>
            <w:pPr>
              <w:ind w:left="160"/>
              <w:spacing w:after="0"/>
              <w:rPr>
                <w:sz w:val="20"/>
                <w:szCs w:val="20"/>
                <w:color w:val="auto"/>
              </w:rPr>
            </w:pPr>
            <w:r>
              <w:rPr>
                <w:rFonts w:ascii="Arial" w:cs="Arial" w:eastAsia="Arial" w:hAnsi="Arial"/>
                <w:sz w:val="18"/>
                <w:szCs w:val="18"/>
                <w:color w:val="0000FF"/>
              </w:rPr>
              <w:t>05/05/2008</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3131 LAS VEGAS BOULEVARD SOUTH</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1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0" w:type="dxa"/>
            <w:vAlign w:val="bottom"/>
            <w:gridSpan w:val="6"/>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300" w:type="dxa"/>
            <w:vAlign w:val="bottom"/>
          </w:tcPr>
          <w:p>
            <w:pPr>
              <w:spacing w:after="0"/>
              <w:rPr>
                <w:sz w:val="9"/>
                <w:szCs w:val="9"/>
                <w:color w:val="auto"/>
              </w:rPr>
            </w:pPr>
          </w:p>
        </w:tc>
        <w:tc>
          <w:tcPr>
            <w:tcW w:w="3440" w:type="dxa"/>
            <w:vAlign w:val="bottom"/>
            <w:gridSpan w:val="6"/>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0" w:type="dxa"/>
            <w:vAlign w:val="bottom"/>
            <w:gridSpan w:val="6"/>
            <w:vMerge w:val="continue"/>
          </w:tcPr>
          <w:p>
            <w:pPr>
              <w:spacing w:after="0"/>
              <w:rPr>
                <w:sz w:val="7"/>
                <w:szCs w:val="7"/>
                <w:color w:val="auto"/>
              </w:rPr>
            </w:pPr>
          </w:p>
        </w:tc>
        <w:tc>
          <w:tcPr>
            <w:tcW w:w="300" w:type="dxa"/>
            <w:vAlign w:val="bottom"/>
          </w:tcPr>
          <w:p>
            <w:pPr>
              <w:spacing w:after="0"/>
              <w:rPr>
                <w:sz w:val="7"/>
                <w:szCs w:val="7"/>
                <w:color w:val="auto"/>
              </w:rPr>
            </w:pPr>
          </w:p>
        </w:tc>
        <w:tc>
          <w:tcPr>
            <w:tcW w:w="34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540" w:type="dxa"/>
            <w:vAlign w:val="bottom"/>
            <w:tcBorders>
              <w:bottom w:val="single" w:sz="8" w:color="9A9A9A"/>
            </w:tcBorders>
          </w:tcPr>
          <w:p>
            <w:pPr>
              <w:spacing w:after="0"/>
              <w:rPr>
                <w:sz w:val="6"/>
                <w:szCs w:val="6"/>
                <w:color w:val="auto"/>
              </w:rPr>
            </w:pPr>
          </w:p>
        </w:tc>
        <w:tc>
          <w:tcPr>
            <w:tcW w:w="1620" w:type="dxa"/>
            <w:vAlign w:val="bottom"/>
            <w:gridSpan w:val="4"/>
            <w:vMerge w:val="restart"/>
          </w:tcPr>
          <w:p>
            <w:pPr>
              <w:ind w:left="160"/>
              <w:spacing w:after="0" w:line="189" w:lineRule="exact"/>
              <w:rPr>
                <w:sz w:val="20"/>
                <w:szCs w:val="20"/>
                <w:color w:val="auto"/>
              </w:rPr>
            </w:pPr>
            <w:r>
              <w:rPr>
                <w:rFonts w:ascii="Arial" w:cs="Arial" w:eastAsia="Arial" w:hAnsi="Arial"/>
                <w:sz w:val="18"/>
                <w:szCs w:val="18"/>
                <w:color w:val="0000FF"/>
              </w:rPr>
              <w:t>05/07/2008</w:t>
            </w: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vMerge w:val="restart"/>
          </w:tcPr>
          <w:p>
            <w:pPr>
              <w:spacing w:after="0"/>
              <w:rPr>
                <w:sz w:val="6"/>
                <w:szCs w:val="6"/>
                <w:color w:val="auto"/>
              </w:rPr>
            </w:pPr>
          </w:p>
        </w:tc>
        <w:tc>
          <w:tcPr>
            <w:tcW w:w="44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11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620" w:type="dxa"/>
            <w:vAlign w:val="bottom"/>
            <w:gridSpan w:val="4"/>
            <w:vMerge w:val="continue"/>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40" w:type="dxa"/>
            <w:vAlign w:val="bottom"/>
            <w:gridSpan w:val="6"/>
          </w:tcPr>
          <w:p>
            <w:pPr>
              <w:ind w:left="280"/>
              <w:spacing w:after="0" w:line="189"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LAS VEGAS</w:t>
            </w:r>
          </w:p>
        </w:tc>
        <w:tc>
          <w:tcPr>
            <w:tcW w:w="1140" w:type="dxa"/>
            <w:vAlign w:val="bottom"/>
            <w:gridSpan w:val="2"/>
          </w:tcPr>
          <w:p>
            <w:pPr>
              <w:ind w:left="160"/>
              <w:spacing w:after="0"/>
              <w:rPr>
                <w:sz w:val="20"/>
                <w:szCs w:val="20"/>
                <w:color w:val="auto"/>
              </w:rPr>
            </w:pPr>
            <w:r>
              <w:rPr>
                <w:rFonts w:ascii="Arial" w:cs="Arial" w:eastAsia="Arial" w:hAnsi="Arial"/>
                <w:sz w:val="18"/>
                <w:szCs w:val="18"/>
                <w:color w:val="0000FF"/>
              </w:rPr>
              <w:t>NV</w:t>
            </w:r>
          </w:p>
        </w:tc>
        <w:tc>
          <w:tcPr>
            <w:tcW w:w="1540" w:type="dxa"/>
            <w:vAlign w:val="bottom"/>
          </w:tcPr>
          <w:p>
            <w:pPr>
              <w:ind w:left="280"/>
              <w:spacing w:after="0"/>
              <w:rPr>
                <w:sz w:val="20"/>
                <w:szCs w:val="20"/>
                <w:color w:val="auto"/>
              </w:rPr>
            </w:pPr>
            <w:r>
              <w:rPr>
                <w:rFonts w:ascii="Arial" w:cs="Arial" w:eastAsia="Arial" w:hAnsi="Arial"/>
                <w:sz w:val="18"/>
                <w:szCs w:val="18"/>
                <w:color w:val="0000FF"/>
              </w:rPr>
              <w:t>89109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0" w:type="dxa"/>
            <w:vAlign w:val="bottom"/>
            <w:gridSpan w:val="4"/>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52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tcPr>
          <w:p>
            <w:pPr>
              <w:ind w:left="200"/>
              <w:spacing w:after="0" w:line="136" w:lineRule="exact"/>
              <w:rPr>
                <w:sz w:val="20"/>
                <w:szCs w:val="20"/>
                <w:color w:val="auto"/>
              </w:rPr>
            </w:pPr>
            <w:r>
              <w:rPr>
                <w:rFonts w:ascii="Arial" w:cs="Arial" w:eastAsia="Arial" w:hAnsi="Arial"/>
                <w:sz w:val="14"/>
                <w:szCs w:val="14"/>
                <w:color w:val="auto"/>
              </w:rPr>
              <w:t>Person</w:t>
            </w:r>
          </w:p>
        </w:tc>
        <w:tc>
          <w:tcPr>
            <w:tcW w:w="9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140" w:type="dxa"/>
            <w:vAlign w:val="bottom"/>
            <w:gridSpan w:val="2"/>
          </w:tcPr>
          <w:p>
            <w:pPr>
              <w:ind w:left="160"/>
              <w:spacing w:after="0"/>
              <w:rPr>
                <w:sz w:val="20"/>
                <w:szCs w:val="20"/>
                <w:color w:val="auto"/>
              </w:rPr>
            </w:pPr>
            <w:r>
              <w:rPr>
                <w:rFonts w:ascii="Arial" w:cs="Arial" w:eastAsia="Arial" w:hAnsi="Arial"/>
                <w:sz w:val="14"/>
                <w:szCs w:val="14"/>
                <w:color w:val="auto"/>
              </w:rPr>
              <w:t>(State)</w:t>
            </w:r>
          </w:p>
        </w:tc>
        <w:tc>
          <w:tcPr>
            <w:tcW w:w="1540" w:type="dxa"/>
            <w:vAlign w:val="bottom"/>
          </w:tcPr>
          <w:p>
            <w:pPr>
              <w:ind w:left="2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5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gridSpan w:val="3"/>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3"/>
          </w:tcPr>
          <w:p>
            <w:pP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36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020" w:type="dxa"/>
            <w:vAlign w:val="bottom"/>
            <w:gridSpan w:val="4"/>
          </w:tcPr>
          <w:p>
            <w:pPr>
              <w:ind w:left="9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4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ind w:left="9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20" w:type="dxa"/>
            <w:vAlign w:val="bottom"/>
            <w:gridSpan w:val="4"/>
          </w:tcPr>
          <w:p>
            <w:pPr>
              <w:ind w:left="9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8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1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3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8"/>
              </w:rPr>
              <w:t>Common Stock, par value $0.01</w:t>
            </w:r>
          </w:p>
        </w:tc>
        <w:tc>
          <w:tcPr>
            <w:tcW w:w="2020" w:type="dxa"/>
            <w:vAlign w:val="bottom"/>
            <w:tcBorders>
              <w:bottom w:val="single" w:sz="8" w:color="2C2C2C"/>
            </w:tcBorders>
            <w:gridSpan w:val="4"/>
          </w:tcPr>
          <w:p>
            <w:pPr>
              <w:ind w:left="1060"/>
              <w:spacing w:after="0"/>
              <w:rPr>
                <w:sz w:val="20"/>
                <w:szCs w:val="20"/>
                <w:color w:val="auto"/>
              </w:rPr>
            </w:pPr>
            <w:r>
              <w:rPr>
                <w:rFonts w:ascii="Arial" w:cs="Arial" w:eastAsia="Arial" w:hAnsi="Arial"/>
                <w:sz w:val="18"/>
                <w:szCs w:val="18"/>
                <w:color w:val="0000FF"/>
              </w:rPr>
              <w:t>05/05/2008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ind w:left="180"/>
              <w:spacing w:after="0"/>
              <w:rPr>
                <w:sz w:val="20"/>
                <w:szCs w:val="20"/>
                <w:color w:val="auto"/>
              </w:rPr>
            </w:pPr>
            <w:r>
              <w:rPr>
                <w:rFonts w:ascii="Arial" w:cs="Arial" w:eastAsia="Arial" w:hAnsi="Arial"/>
                <w:sz w:val="14"/>
                <w:szCs w:val="14"/>
                <w:color w:val="0000FF"/>
              </w:rPr>
              <w:t>A</w:t>
            </w:r>
          </w:p>
        </w:tc>
        <w:tc>
          <w:tcPr>
            <w:tcW w:w="80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2,500</w:t>
            </w: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A</w:t>
            </w:r>
          </w:p>
        </w:tc>
        <w:tc>
          <w:tcPr>
            <w:tcW w:w="700" w:type="dxa"/>
            <w:vAlign w:val="bottom"/>
            <w:tcBorders>
              <w:bottom w:val="single" w:sz="8" w:color="2C2C2C"/>
            </w:tcBorders>
            <w:gridSpan w:val="2"/>
          </w:tcPr>
          <w:p>
            <w:pPr>
              <w:ind w:left="10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0.00</w:t>
            </w:r>
            <w:r>
              <w:rPr>
                <w:rFonts w:ascii="Arial" w:cs="Arial" w:eastAsia="Arial" w:hAnsi="Arial"/>
                <w:sz w:val="22"/>
                <w:szCs w:val="22"/>
                <w:color w:val="008000"/>
                <w:w w:val="92"/>
                <w:vertAlign w:val="superscript"/>
              </w:rPr>
              <w:t>(1)</w:t>
            </w: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7,500</w:t>
            </w:r>
          </w:p>
        </w:tc>
        <w:tc>
          <w:tcPr>
            <w:tcW w:w="9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By John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4"/>
            <w:vMerge w:val="restart"/>
          </w:tcPr>
          <w:p>
            <w:pPr>
              <w:ind w:left="60"/>
              <w:spacing w:after="0"/>
              <w:rPr>
                <w:sz w:val="20"/>
                <w:szCs w:val="20"/>
                <w:color w:val="auto"/>
              </w:rPr>
            </w:pPr>
            <w:r>
              <w:rPr>
                <w:rFonts w:ascii="Arial" w:cs="Arial" w:eastAsia="Arial" w:hAnsi="Arial"/>
                <w:sz w:val="18"/>
                <w:szCs w:val="18"/>
                <w:color w:val="0000FF"/>
                <w:w w:val="88"/>
              </w:rPr>
              <w:t>Common Stock, par value $0.01</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restart"/>
          </w:tcPr>
          <w:p>
            <w:pPr>
              <w:jc w:val="center"/>
              <w:ind w:right="12"/>
              <w:spacing w:after="0"/>
              <w:rPr>
                <w:sz w:val="20"/>
                <w:szCs w:val="20"/>
                <w:color w:val="auto"/>
              </w:rPr>
            </w:pPr>
            <w:r>
              <w:rPr>
                <w:rFonts w:ascii="Arial" w:cs="Arial" w:eastAsia="Arial" w:hAnsi="Arial"/>
                <w:sz w:val="18"/>
                <w:szCs w:val="18"/>
                <w:color w:val="0000FF"/>
                <w:w w:val="84"/>
              </w:rPr>
              <w:t>120,000</w:t>
            </w:r>
            <w:r>
              <w:rPr>
                <w:rFonts w:ascii="Arial" w:cs="Arial" w:eastAsia="Arial" w:hAnsi="Arial"/>
                <w:sz w:val="22"/>
                <w:szCs w:val="22"/>
                <w:color w:val="008000"/>
                <w:w w:val="84"/>
                <w:vertAlign w:val="superscript"/>
              </w:rPr>
              <w:t>(2)</w:t>
            </w:r>
          </w:p>
        </w:tc>
        <w:tc>
          <w:tcPr>
            <w:tcW w:w="920" w:type="dxa"/>
            <w:vAlign w:val="bottom"/>
            <w:vMerge w:val="restart"/>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A. Moran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360" w:type="dxa"/>
            <w:vAlign w:val="bottom"/>
            <w:gridSpan w:val="4"/>
            <w:vMerge w:val="continue"/>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By Carole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Ann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60" w:type="dxa"/>
            <w:vAlign w:val="bottom"/>
            <w:gridSpan w:val="4"/>
          </w:tcPr>
          <w:p>
            <w:pPr>
              <w:ind w:left="60"/>
              <w:spacing w:after="0"/>
              <w:rPr>
                <w:sz w:val="20"/>
                <w:szCs w:val="20"/>
                <w:color w:val="auto"/>
              </w:rPr>
            </w:pPr>
            <w:r>
              <w:rPr>
                <w:rFonts w:ascii="Arial" w:cs="Arial" w:eastAsia="Arial" w:hAnsi="Arial"/>
                <w:sz w:val="18"/>
                <w:szCs w:val="18"/>
                <w:color w:val="0000FF"/>
                <w:w w:val="88"/>
              </w:rPr>
              <w:t>Common Stock, par value $0.01</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center"/>
              <w:ind w:right="12"/>
              <w:spacing w:after="0"/>
              <w:rPr>
                <w:sz w:val="20"/>
                <w:szCs w:val="20"/>
                <w:color w:val="auto"/>
              </w:rPr>
            </w:pPr>
            <w:r>
              <w:rPr>
                <w:rFonts w:ascii="Arial" w:cs="Arial" w:eastAsia="Arial" w:hAnsi="Arial"/>
                <w:sz w:val="18"/>
                <w:szCs w:val="18"/>
                <w:color w:val="0000FF"/>
                <w:w w:val="86"/>
              </w:rPr>
              <w:t>500</w:t>
            </w:r>
          </w:p>
        </w:tc>
        <w:tc>
          <w:tcPr>
            <w:tcW w:w="920" w:type="dxa"/>
            <w:vAlign w:val="bottom"/>
          </w:tcPr>
          <w:p>
            <w:pPr>
              <w:ind w:left="420"/>
              <w:spacing w:after="0"/>
              <w:rPr>
                <w:sz w:val="20"/>
                <w:szCs w:val="20"/>
                <w:color w:val="auto"/>
              </w:rPr>
            </w:pPr>
            <w:r>
              <w:rPr>
                <w:rFonts w:ascii="Arial" w:cs="Arial" w:eastAsia="Arial" w:hAnsi="Arial"/>
                <w:sz w:val="18"/>
                <w:szCs w:val="18"/>
                <w:color w:val="0000FF"/>
              </w:rPr>
              <w:t>I</w:t>
            </w: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rPr>
              <w:t>Moran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80"/>
              <w:spacing w:after="0"/>
              <w:rPr>
                <w:sz w:val="20"/>
                <w:szCs w:val="20"/>
                <w:color w:val="auto"/>
              </w:rPr>
            </w:pPr>
            <w:r>
              <w:rPr>
                <w:rFonts w:ascii="Arial" w:cs="Arial" w:eastAsia="Arial" w:hAnsi="Arial"/>
                <w:sz w:val="18"/>
                <w:szCs w:val="18"/>
                <w:color w:val="0000FF"/>
              </w:rPr>
              <w:t>Trust</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15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32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20" w:type="dxa"/>
            <w:vAlign w:val="bottom"/>
            <w:tcBorders>
              <w:top w:val="single" w:sz="8" w:color="808080"/>
            </w:tcBorders>
            <w:shd w:val="clear" w:color="auto" w:fill="2C2C2C"/>
          </w:tcPr>
          <w:p>
            <w:pPr>
              <w:spacing w:after="0" w:line="20" w:lineRule="exact"/>
              <w:rPr>
                <w:sz w:val="1"/>
                <w:szCs w:val="1"/>
                <w:color w:val="auto"/>
              </w:rPr>
            </w:pPr>
          </w:p>
        </w:tc>
        <w:tc>
          <w:tcPr>
            <w:tcW w:w="300" w:type="dxa"/>
            <w:vAlign w:val="bottom"/>
            <w:tcBorders>
              <w:top w:val="single" w:sz="8" w:color="808080"/>
            </w:tcBorders>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4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20" w:type="dxa"/>
            <w:vAlign w:val="bottom"/>
            <w:tcBorders>
              <w:top w:val="single" w:sz="8" w:color="808080"/>
            </w:tcBorders>
            <w:shd w:val="clear" w:color="auto" w:fill="2C2C2C"/>
          </w:tcPr>
          <w:p>
            <w:pPr>
              <w:spacing w:after="0" w:line="20" w:lineRule="exact"/>
              <w:rPr>
                <w:sz w:val="1"/>
                <w:szCs w:val="1"/>
                <w:color w:val="auto"/>
              </w:rPr>
            </w:pPr>
          </w:p>
        </w:tc>
        <w:tc>
          <w:tcPr>
            <w:tcW w:w="8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0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shares of common stock, par value $0.01 per share, of Wynn Resorts, Limited (the "Company") granted pursuant to the Company's 2002 Stock Incentive Plan. Shares vest on May 5, 2013. If the reporting person ceases to be a director before the shares are fully vested, the shares will vest on a pro rata basis, 20% per year, based upon the number of years served since the grant date.</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previously held by Texas Gulf Partners.</w:t>
      </w:r>
    </w:p>
    <w:p>
      <w:pPr>
        <w:spacing w:after="0" w:line="41"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Shares are held for the benefit of Mr. Moran's wife. Mr. Moran disclaims beneficial ownership of such shares. The filing of this report is not an admission that Mr. Moran is the beneficial owner of such shares for purposes of Section 16 or for any other purpose.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right="160"/>
        <w:spacing w:after="0" w:line="239" w:lineRule="auto"/>
        <w:rPr>
          <w:sz w:val="20"/>
          <w:szCs w:val="20"/>
          <w:color w:val="auto"/>
        </w:rPr>
      </w:pPr>
      <w:r>
        <w:rPr>
          <w:rFonts w:ascii="Arial" w:cs="Arial" w:eastAsia="Arial" w:hAnsi="Arial"/>
          <w:sz w:val="14"/>
          <w:szCs w:val="14"/>
          <w:color w:val="008000"/>
        </w:rPr>
        <w:t>This amendment restates the original form in its entirety and is being filed solely to correct the description of the form of Mr. Moran's beneficial ownership of the subject securities, if any, as of the time of the original filing.</w:t>
      </w:r>
    </w:p>
    <w:p>
      <w:pPr>
        <w:spacing w:after="0" w:line="6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Kimmarie Sinatra,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77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7759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John A.</w:t>
      </w:r>
      <w:r>
        <w:rPr>
          <w:sz w:val="20"/>
          <w:szCs w:val="20"/>
          <w:color w:val="auto"/>
        </w:rPr>
        <w:tab/>
      </w:r>
      <w:r>
        <w:rPr>
          <w:rFonts w:ascii="Arial" w:cs="Arial" w:eastAsia="Arial" w:hAnsi="Arial"/>
          <w:sz w:val="15"/>
          <w:szCs w:val="15"/>
          <w:color w:val="0000FF"/>
        </w:rPr>
        <w:t>02/17/2009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971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864"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259" w:firstLine="843"/>
        <w:spacing w:after="0" w:line="268" w:lineRule="auto"/>
        <w:rPr>
          <w:sz w:val="20"/>
          <w:szCs w:val="20"/>
          <w:color w:val="auto"/>
        </w:rPr>
      </w:pPr>
      <w:r>
        <w:rPr>
          <w:rFonts w:ascii="Courier New" w:cs="Courier New" w:eastAsia="Courier New" w:hAnsi="Courier New"/>
          <w:sz w:val="16"/>
          <w:szCs w:val="16"/>
          <w:color w:val="auto"/>
        </w:rPr>
        <w:t>KNOW ALL MEN BY THESE PRESENTS, that the person whose signature appears below revokes all prior Powers of Attorney relating to Section 16 of the Securities Exchange Act of 1934, as amended, and appoints each of Kimmarie Sinatra, Kevin Tourek and John Strzemp as such person's true and lawful attorneys-in-fact and agents, each with full power of substitution and resubstitution and full power</w:t>
      </w:r>
    </w:p>
    <w:p>
      <w:pPr>
        <w:spacing w:after="0" w:line="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84"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This power of attorney shall be valid from the date hereof until revoked by the undersigned.</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instrument as of the 1st day of August, 2006.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Moran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John Moran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95872"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2019-12-24T02:28:53Z</dcterms:created>
  <dcterms:modified xsi:type="dcterms:W3CDTF">2019-12-24T02:28:53Z</dcterms:modified>
</cp:coreProperties>
</file>