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1934</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rPr>
          <w:sz w:val="20"/>
          <w:szCs w:val="20"/>
          <w:color w:val="auto"/>
        </w:rPr>
      </w:pPr>
      <w:r>
        <w:rPr>
          <w:rFonts w:ascii="Courier New" w:cs="Courier New" w:eastAsia="Courier New" w:hAnsi="Courier New"/>
          <w:sz w:val="18"/>
          <w:szCs w:val="18"/>
          <w:color w:val="auto"/>
        </w:rPr>
        <w:t>WYNN RESORTS LTD</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Calendar Year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200" w:lineRule="exact"/>
        <w:rPr>
          <w:sz w:val="24"/>
          <w:szCs w:val="24"/>
          <w:color w:val="auto"/>
        </w:rPr>
      </w:pPr>
    </w:p>
    <w:p>
      <w:pPr>
        <w:spacing w:after="0" w:line="22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11" w:lineRule="exact"/>
        <w:rPr>
          <w:sz w:val="24"/>
          <w:szCs w:val="24"/>
          <w:color w:val="auto"/>
        </w:rPr>
      </w:pPr>
    </w:p>
    <w:p>
      <w:pPr>
        <w:jc w:val="both"/>
        <w:ind w:right="8319" w:firstLine="8"/>
        <w:spacing w:after="0" w:line="55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NORTHERN CROSS LLC</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 20-0180752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740" w:right="4419" w:hanging="521"/>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74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5. 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868293</w:t>
      </w:r>
    </w:p>
    <w:p>
      <w:pPr>
        <w:ind w:left="120"/>
        <w:spacing w:after="0" w:line="237" w:lineRule="auto"/>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1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OWNED BY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EACH</w:t>
            </w:r>
          </w:p>
        </w:tc>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13121089</w:t>
            </w: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WITH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13989382</w:t>
            </w:r>
          </w:p>
        </w:tc>
      </w:tr>
      <w:tr>
        <w:trPr>
          <w:trHeight w:val="203"/>
        </w:trPr>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839" w:hanging="532"/>
        <w:spacing w:after="0" w:line="235" w:lineRule="auto"/>
        <w:tabs>
          <w:tab w:leader="none" w:pos="8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13989382</w:t>
      </w:r>
    </w:p>
    <w:p>
      <w:pPr>
        <w:sectPr>
          <w:pgSz w:w="11900" w:h="16838" w:orient="portrait"/>
          <w:cols w:equalWidth="0" w:num="1">
            <w:col w:w="10219"/>
          </w:cols>
          <w:pgMar w:left="240" w:top="136" w:right="1440" w:bottom="1440" w:gutter="0" w:footer="0" w:header="0"/>
        </w:sectPr>
      </w:pPr>
    </w:p>
    <w:bookmarkStart w:id="2" w:name="page3"/>
    <w:bookmarkEnd w:id="2"/>
    <w:p>
      <w:pPr>
        <w:ind w:left="540" w:right="5159" w:hanging="532"/>
        <w:spacing w:after="0" w:line="235" w:lineRule="auto"/>
        <w:tabs>
          <w:tab w:leader="none" w:pos="85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13.77%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PRINCIPAL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NEVADA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Northern Cross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OFFICES</w:t>
      </w:r>
    </w:p>
    <w:p>
      <w:pPr>
        <w:spacing w:after="0" w:line="207" w:lineRule="exact"/>
        <w:rPr>
          <w:sz w:val="20"/>
          <w:szCs w:val="20"/>
          <w:color w:val="auto"/>
        </w:rPr>
      </w:pPr>
    </w:p>
    <w:p>
      <w:pPr>
        <w:ind w:right="4739" w:firstLine="527"/>
        <w:spacing w:after="0" w:line="470" w:lineRule="auto"/>
        <w:rPr>
          <w:sz w:val="20"/>
          <w:szCs w:val="20"/>
          <w:color w:val="auto"/>
        </w:rPr>
      </w:pPr>
      <w:r>
        <w:rPr>
          <w:rFonts w:ascii="Courier New" w:cs="Courier New" w:eastAsia="Courier New" w:hAnsi="Courier New"/>
          <w:sz w:val="18"/>
          <w:szCs w:val="18"/>
          <w:color w:val="auto"/>
        </w:rPr>
        <w:t>125 Summer Street, 14th Floor, Boston, MA 02110 Item 2(c). Citizenship</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983134107</w:t>
      </w:r>
    </w:p>
    <w:p>
      <w:pPr>
        <w:sectPr>
          <w:pgSz w:w="11900" w:h="16838" w:orient="portrait"/>
          <w:cols w:equalWidth="0" w:num="1">
            <w:col w:w="10219"/>
          </w:cols>
          <w:pgMar w:left="240" w:top="520" w:right="1440" w:bottom="1440" w:gutter="0" w:footer="0" w:header="0"/>
        </w:sectPr>
      </w:pPr>
    </w:p>
    <w:bookmarkStart w:id="3" w:name="page4"/>
    <w:bookmarkEnd w:id="3"/>
    <w:p>
      <w:pPr>
        <w:ind w:right="4619"/>
        <w:spacing w:after="0" w:line="236" w:lineRule="auto"/>
        <w:rPr>
          <w:sz w:val="20"/>
          <w:szCs w:val="20"/>
          <w:color w:val="auto"/>
        </w:rPr>
      </w:pPr>
      <w:r>
        <w:rPr>
          <w:rFonts w:ascii="Courier New" w:cs="Courier New" w:eastAsia="Courier New" w:hAnsi="Courier New"/>
          <w:sz w:val="18"/>
          <w:szCs w:val="18"/>
          <w:color w:val="auto"/>
        </w:rPr>
        <w:t>Item 3. IF THIS STATEMENT IS BEING FILED PURSUANT TO RULE 13d-1(b), or 13d-2(b) OR (c), CHECK WHETHER THE PERSON FILING IS A:</w:t>
      </w:r>
    </w:p>
    <w:p>
      <w:pPr>
        <w:spacing w:after="0" w:line="209" w:lineRule="exact"/>
        <w:rPr>
          <w:sz w:val="20"/>
          <w:szCs w:val="20"/>
          <w:color w:val="auto"/>
        </w:rPr>
      </w:pPr>
    </w:p>
    <w:p>
      <w:pPr>
        <w:ind w:right="41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Act(15 U.S.C 780);</w:t>
      </w:r>
    </w:p>
    <w:p>
      <w:pPr>
        <w:spacing w:after="0" w:line="5"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Act(15 U.S.C 78c);</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spacing w:after="0" w:line="207" w:lineRule="exact"/>
        <w:rPr>
          <w:sz w:val="20"/>
          <w:szCs w:val="20"/>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1940(15 U.S.C.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80a-8);</w:t>
      </w:r>
    </w:p>
    <w:p>
      <w:pPr>
        <w:spacing w:after="0" w:line="4" w:lineRule="exact"/>
        <w:rPr>
          <w:rFonts w:ascii="Courier New" w:cs="Courier New" w:eastAsia="Courier New" w:hAnsi="Courier New"/>
          <w:sz w:val="18"/>
          <w:szCs w:val="18"/>
          <w:color w:val="auto"/>
        </w:rPr>
      </w:pPr>
    </w:p>
    <w:p>
      <w:pPr>
        <w:ind w:right="461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240.13d-1(b)(I)(ii)(E)</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13d-1(b)(1)(ii)(F);</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13d-1(b)(1)(ii)(G);</w:t>
      </w:r>
    </w:p>
    <w:p>
      <w:pPr>
        <w:spacing w:after="0" w:line="5" w:lineRule="exact"/>
        <w:rPr>
          <w:rFonts w:ascii="Courier New" w:cs="Courier New" w:eastAsia="Courier New" w:hAnsi="Courier New"/>
          <w:sz w:val="18"/>
          <w:szCs w:val="18"/>
          <w:color w:val="auto"/>
        </w:rPr>
      </w:pPr>
    </w:p>
    <w:p>
      <w:pPr>
        <w:ind w:right="39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in Section 3(b) of the Federal Deposit Insurance Act(12 U.S.C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1813);</w:t>
      </w:r>
    </w:p>
    <w:p>
      <w:pPr>
        <w:spacing w:after="0" w:line="4" w:lineRule="exact"/>
        <w:rPr>
          <w:rFonts w:ascii="Courier New" w:cs="Courier New" w:eastAsia="Courier New" w:hAnsi="Courier New"/>
          <w:sz w:val="16"/>
          <w:szCs w:val="16"/>
          <w:color w:val="auto"/>
        </w:rPr>
      </w:pPr>
    </w:p>
    <w:p>
      <w:pPr>
        <w:ind w:right="4739" w:firstLine="8"/>
        <w:spacing w:after="0" w:line="23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Section3(c)(14) of the Investment Company Act of 1940(15 U.S.C. 80a-3);</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If this statement is filed pursuant to 13d-1(c), check this box.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38" w:lineRule="auto"/>
        <w:rPr>
          <w:sz w:val="20"/>
          <w:szCs w:val="20"/>
          <w:color w:val="auto"/>
        </w:rPr>
      </w:pPr>
      <w:r>
        <w:rPr>
          <w:rFonts w:ascii="Courier New" w:cs="Courier New" w:eastAsia="Courier New" w:hAnsi="Courier New"/>
          <w:sz w:val="18"/>
          <w:szCs w:val="18"/>
          <w:color w:val="auto"/>
        </w:rPr>
        <w:t>aggregate number and percentage of the class of</w:t>
      </w:r>
    </w:p>
    <w:p>
      <w:pPr>
        <w:spacing w:after="0"/>
        <w:rPr>
          <w:sz w:val="20"/>
          <w:szCs w:val="20"/>
          <w:color w:val="auto"/>
        </w:rPr>
      </w:pPr>
      <w:r>
        <w:rPr>
          <w:rFonts w:ascii="Courier New" w:cs="Courier New" w:eastAsia="Courier New" w:hAnsi="Courier New"/>
          <w:sz w:val="18"/>
          <w:szCs w:val="18"/>
          <w:color w:val="auto"/>
        </w:rPr>
        <w:t>securities of the issuer identified in Item 1.</w:t>
      </w:r>
    </w:p>
    <w:p>
      <w:pPr>
        <w:spacing w:after="0" w:line="200"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13989382</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13.77%</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 Number of Shares as to which person has: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vote:868293</w:t>
      </w:r>
    </w:p>
    <w:p>
      <w:pPr>
        <w:spacing w:after="0" w:line="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13121089</w:t>
      </w:r>
    </w:p>
    <w:p>
      <w:pPr>
        <w:spacing w:after="0" w:line="218" w:lineRule="exact"/>
        <w:rPr>
          <w:sz w:val="20"/>
          <w:szCs w:val="20"/>
          <w:color w:val="auto"/>
        </w:rPr>
      </w:pPr>
    </w:p>
    <w:p>
      <w:pPr>
        <w:ind w:left="860" w:hanging="747"/>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tabs>
          <w:tab w:leader="none" w:pos="26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13989382</w:t>
      </w:r>
    </w:p>
    <w:p>
      <w:pPr>
        <w:ind w:left="26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515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419" w:firstLine="421"/>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61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IDENTIFIACTION AND CLASSIFICATION OF THE SUBSIDIARY WHICH AQUIRED THE SECURITY BEING</w:t>
      </w:r>
    </w:p>
    <w:p>
      <w:pPr>
        <w:spacing w:after="0" w:line="233" w:lineRule="auto"/>
        <w:rPr>
          <w:sz w:val="20"/>
          <w:szCs w:val="20"/>
          <w:color w:val="auto"/>
        </w:rPr>
      </w:pPr>
      <w:r>
        <w:rPr>
          <w:rFonts w:ascii="Courier New" w:cs="Courier New" w:eastAsia="Courier New" w:hAnsi="Courier New"/>
          <w:sz w:val="18"/>
          <w:szCs w:val="18"/>
          <w:color w:val="auto"/>
        </w:rPr>
        <w:t>REPORTED ON</w:t>
      </w:r>
    </w:p>
    <w:p>
      <w:pPr>
        <w:ind w:left="1060"/>
        <w:spacing w:after="0"/>
        <w:rPr>
          <w:sz w:val="20"/>
          <w:szCs w:val="20"/>
          <w:color w:val="auto"/>
        </w:rPr>
      </w:pPr>
      <w:r>
        <w:rPr>
          <w:rFonts w:ascii="Courier New" w:cs="Courier New" w:eastAsia="Courier New" w:hAnsi="Courier New"/>
          <w:sz w:val="18"/>
          <w:szCs w:val="18"/>
          <w:color w:val="auto"/>
        </w:rPr>
        <w:t>BY THE PARENT HOLDING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31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A GROUP.</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31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84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8,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Northern Cross LLC</w:t>
      </w:r>
    </w:p>
    <w:p>
      <w:pPr>
        <w:spacing w:after="0" w:line="200" w:lineRule="exact"/>
        <w:rPr>
          <w:sz w:val="20"/>
          <w:szCs w:val="20"/>
          <w:color w:val="auto"/>
        </w:rPr>
      </w:pPr>
    </w:p>
    <w:p>
      <w:pPr>
        <w:sectPr>
          <w:pgSz w:w="11900" w:h="16838" w:orient="portrait"/>
          <w:cols w:equalWidth="0" w:num="2">
            <w:col w:w="2440" w:space="520"/>
            <w:col w:w="7259"/>
          </w:cols>
          <w:pgMar w:left="240" w:top="514" w:right="1440" w:bottom="1440" w:gutter="0" w:footer="0" w:header="0"/>
          <w:type w:val="continuous"/>
        </w:sectPr>
      </w:pP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Lucy Goreham</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Lucy Goreham, Chief Compliance Officer</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2019-12-07T16:13:28Z</dcterms:created>
  <dcterms:modified xsi:type="dcterms:W3CDTF">2019-12-07T16:13:28Z</dcterms:modified>
</cp:coreProperties>
</file>