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Mulroy Patricia</w:t>
              </w:r>
            </w:hyperlink>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05/11/2021</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gridSpan w:val="2"/>
          </w:tcPr>
          <w:p>
            <w:pPr>
              <w:ind w:left="40"/>
              <w:spacing w:after="0"/>
              <w:rPr>
                <w:sz w:val="20"/>
                <w:szCs w:val="20"/>
                <w:color w:val="auto"/>
              </w:rPr>
            </w:pPr>
            <w:r>
              <w:rPr>
                <w:rFonts w:ascii="Arial" w:cs="Arial" w:eastAsia="Arial" w:hAnsi="Arial"/>
                <w:sz w:val="17"/>
                <w:szCs w:val="17"/>
                <w:color w:val="0000FF"/>
              </w:rPr>
              <w:t>NV</w:t>
            </w:r>
          </w:p>
        </w:tc>
        <w:tc>
          <w:tcPr>
            <w:tcW w:w="82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5"/>
          </w:tcPr>
          <w:p>
            <w:pPr>
              <w:jc w:val="right"/>
              <w:ind w:right="75"/>
              <w:spacing w:after="0"/>
              <w:rPr>
                <w:sz w:val="20"/>
                <w:szCs w:val="20"/>
                <w:color w:val="auto"/>
              </w:rPr>
            </w:pPr>
            <w:r>
              <w:rPr>
                <w:rFonts w:ascii="Arial" w:cs="Arial" w:eastAsia="Arial" w:hAnsi="Arial"/>
                <w:sz w:val="17"/>
                <w:szCs w:val="17"/>
                <w:color w:val="0000FF"/>
              </w:rPr>
              <w:t>05/11/2021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2,010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jc w:val="right"/>
              <w:ind w:right="380"/>
              <w:spacing w:after="0"/>
              <w:rPr>
                <w:sz w:val="20"/>
                <w:szCs w:val="20"/>
                <w:color w:val="auto"/>
              </w:rPr>
            </w:pPr>
            <w:r>
              <w:rPr>
                <w:rFonts w:ascii="Arial" w:cs="Arial" w:eastAsia="Arial" w:hAnsi="Arial"/>
                <w:sz w:val="17"/>
                <w:szCs w:val="17"/>
                <w:color w:val="0000FF"/>
              </w:rPr>
              <w:t>8,907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0000FF"/>
              </w:rPr>
              <w:t>3,082.34</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Amended and Restated 2014 Omnibus Incentive Plan. Shares will vest in full on May 4, 2022, provided that if the reporting person's service with the Company is terminated for any reason other than death or complete disability, all restricted shares that are subject to restrictions upon the date of termination shall be forfeited.</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Patricia</w:t>
      </w:r>
      <w:r>
        <w:rPr>
          <w:sz w:val="20"/>
          <w:szCs w:val="20"/>
          <w:color w:val="auto"/>
        </w:rPr>
        <w:tab/>
      </w: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0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020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5600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2021-05-12T19:25:10Z</dcterms:created>
  <dcterms:modified xsi:type="dcterms:W3CDTF">2021-05-12T19:25:10Z</dcterms:modified>
</cp:coreProperties>
</file>