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780" w:hanging="59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780" w:hanging="59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780" w:hanging="59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780" w:hanging="596"/>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780" w:hanging="59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7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660" w:hanging="47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00" w:hanging="534"/>
        <w:spacing w:after="0" w:line="277" w:lineRule="auto"/>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60" w:hanging="47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60" w:right="200" w:hanging="476"/>
        <w:spacing w:after="0" w:line="264"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00" w:hanging="534"/>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-2728595</wp:posOffset>
            </wp:positionV>
            <wp:extent cx="6234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-2437130</wp:posOffset>
            </wp:positionV>
            <wp:extent cx="6234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-2008505</wp:posOffset>
            </wp:positionV>
            <wp:extent cx="6234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-1717040</wp:posOffset>
            </wp:positionV>
            <wp:extent cx="6234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-1424940</wp:posOffset>
            </wp:positionV>
            <wp:extent cx="6234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-721995</wp:posOffset>
            </wp:positionV>
            <wp:extent cx="6234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-430530</wp:posOffset>
            </wp:positionV>
            <wp:extent cx="6234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-139065</wp:posOffset>
            </wp:positionV>
            <wp:extent cx="6234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152400</wp:posOffset>
            </wp:positionV>
            <wp:extent cx="6234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3347720</wp:posOffset>
            </wp:positionH>
            <wp:positionV relativeFrom="page">
              <wp:posOffset>183515</wp:posOffset>
            </wp:positionV>
            <wp:extent cx="875030"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75030" cy="4032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SECOND SUPPLEMENT, DATED MAY 14, 2018, TO</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PROXY STATEMENT DATED APRIL 18, 2018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TO BE HELD ON MAY 16, 2018</w:t>
      </w:r>
    </w:p>
    <w:p>
      <w:pPr>
        <w:jc w:val="center"/>
        <w:ind w:right="-39"/>
        <w:spacing w:after="0"/>
        <w:rPr>
          <w:sz w:val="20"/>
          <w:szCs w:val="20"/>
          <w:color w:val="auto"/>
        </w:rPr>
      </w:pPr>
      <w:r>
        <w:rPr>
          <w:rFonts w:ascii="Arial" w:cs="Arial" w:eastAsia="Arial" w:hAnsi="Arial"/>
          <w:sz w:val="20"/>
          <w:szCs w:val="20"/>
          <w:b w:val="1"/>
          <w:bCs w:val="1"/>
          <w:color w:val="auto"/>
        </w:rPr>
        <w:t>9:00 A.M. PACIFIC TIME</w:t>
      </w:r>
    </w:p>
    <w:p>
      <w:pPr>
        <w:jc w:val="center"/>
        <w:ind w:right="-19"/>
        <w:spacing w:after="0"/>
        <w:rPr>
          <w:sz w:val="20"/>
          <w:szCs w:val="20"/>
          <w:color w:val="auto"/>
        </w:rPr>
      </w:pPr>
      <w:r>
        <w:rPr>
          <w:rFonts w:ascii="Arial" w:cs="Arial" w:eastAsia="Arial" w:hAnsi="Arial"/>
          <w:sz w:val="20"/>
          <w:szCs w:val="20"/>
          <w:b w:val="1"/>
          <w:bCs w:val="1"/>
          <w:color w:val="auto"/>
        </w:rPr>
        <w:t>LAS VEGAS, NEVADA</w:t>
      </w:r>
    </w:p>
    <w:p>
      <w:pPr>
        <w:spacing w:after="0" w:line="20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This Second Supplement provides updated information with respect to the 2018 Annual Meeting of Shareholders (“Annual Meeting”) of Wynn Resorts, Limited (“Company”) to be held on May 16, 2018.</w:t>
      </w:r>
    </w:p>
    <w:p>
      <w:pPr>
        <w:spacing w:after="0" w:line="177"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On or about April 18, 2018, the Company commenced the mailing of its Notice of Annual Meeting and Proxy Statement (“Proxy Statement”) for the Annual Meeting. The Company filed the Proxy Statement on Schedule 14A with the U.S. Securities and Exchange Commission (“SEC”) on April 18, 2018 and filed supplemental and amended materials with the SEC on April 30, 2018 (“First Proxy Supplement”). This Second Supplement contains important information about recent developments and replaces and supersedes any inconsistent information set forth in the Proxy Statement and First Proxy Supplement.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 ELECTION OF DIRECTORS</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On May 14, 2018, John J. Hagenbuch advised the Company that he has determined to step down from the Company’s Board of Directors (“Board”) effective immediately prior to the Annual Meeting and not to stand for re-election at the Annual Meeting. As a result,</w:t>
      </w:r>
    </w:p>
    <w:p>
      <w:pPr>
        <w:spacing w:after="0" w:line="1" w:lineRule="exact"/>
        <w:rPr>
          <w:sz w:val="20"/>
          <w:szCs w:val="20"/>
          <w:color w:val="auto"/>
        </w:rPr>
      </w:pPr>
    </w:p>
    <w:p>
      <w:pPr>
        <w:ind w:right="700"/>
        <w:spacing w:after="0" w:line="244" w:lineRule="auto"/>
        <w:rPr>
          <w:sz w:val="20"/>
          <w:szCs w:val="20"/>
          <w:color w:val="auto"/>
        </w:rPr>
      </w:pPr>
      <w:r>
        <w:rPr>
          <w:rFonts w:ascii="Arial" w:cs="Arial" w:eastAsia="Arial" w:hAnsi="Arial"/>
          <w:sz w:val="20"/>
          <w:szCs w:val="20"/>
          <w:color w:val="auto"/>
        </w:rPr>
        <w:t>Mr. Hagenbuch’s name has been withdrawn from nomination for re-election to the Board. The Board has determined that no other nominee for election at the Annual Meeting will be named in place of Mr. Hagenbuch.</w:t>
      </w:r>
    </w:p>
    <w:p>
      <w:pPr>
        <w:spacing w:after="0" w:line="192"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In addition, Robert J. Miller resigned from the Board, effective May 14, 2018. Gov. Miller’s term as a director of the Company was scheduled to expire in 2020 and he was not a nominee for re-election at the Annual Meeting.</w:t>
      </w:r>
    </w:p>
    <w:p>
      <w:pPr>
        <w:spacing w:after="0" w:line="177"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In light of the foregoing developments, the Board reduced the size of the Board to eight directors. These developments do not affect the Board’s nomination of Betsy Atkins and Patricia Mulroy for election as Class I directors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Board recommends a vote “FOR” the election of each of the two director nominees.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MATTERS</w:t>
      </w:r>
    </w:p>
    <w:p>
      <w:pPr>
        <w:spacing w:after="0" w:line="22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Other than Mr. Hagenbuch, the nominees for election to the Board named in the Proxy Statement will stand for election at the Annual Meeting. Notwithstanding Mr. Hagenbuch’s withdrawal, the proxy card or voting instruction form distributed with the Proxy Statement remains valid and the Company will not distribute a new form of proxy card. If you have already returned your proxy card or provided voting instructions, you do not need to take any action unless you wish to change or revoke your vote. Proxy cards and voting instruction forms already returned by shareholders will remain valid and will be voted at the Annual Meeting unless superseded or revoked.</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Shares represented by proxy cards or voting instruction forms returned before the Annual Meeting will be voted with respect to the nominees as instructed on the proxy card or voting instruction form, except for votes or voting instructions with respect to Mr. Hagenbuch, which will be disregarded because he is no longer standing for re-election.</w:t>
      </w:r>
    </w:p>
    <w:p>
      <w:pPr>
        <w:sectPr>
          <w:pgSz w:w="11900" w:h="16838" w:orient="portrait"/>
          <w:cols w:equalWidth="0" w:num="1">
            <w:col w:w="11000"/>
          </w:cols>
          <w:pgMar w:left="440" w:top="1440" w:right="459" w:bottom="1440" w:gutter="0" w:footer="0" w:header="0"/>
        </w:sectPr>
      </w:pPr>
    </w:p>
    <w:bookmarkStart w:id="2" w:name="page3"/>
    <w:bookmarkEnd w:id="2"/>
    <w:p>
      <w:pPr>
        <w:ind w:right="4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other agenda items presented in the Proxy Statement are affected by this Second Supplement, and shares represented by proxy cards or voting instruction forms returned before the Annual Meeting will be voted with respect to all other matters properly brought before the Annual Meeting as instructed on the proxy card or voting instruction form.</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 xml:space="preserve">If you have not yet returned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distributed by the Company or submitted your voting instructions, please complete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or submit voting instructions as soon as possible, disregarding Mr. Hagenbuch’s name as a nominee for election as a director.</w:t>
      </w:r>
    </w:p>
    <w:p>
      <w:pPr>
        <w:spacing w:after="0" w:line="178"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Information on how to vote your shares, or change or revoke your prior vote or voting instructions, is available in the Proxy Statement and in the First Proxy Supplement. If you have already submitted your proxy card, you do not need to take any action unless you wish to change or revoke your vote.</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 xml:space="preserve">Please vote your shares promptly by using the Internet or the telephone by following the instructions set forth on your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If you hold shares through a broker (i.e., in street name), you have the right to direct your broker how to vote your shares. Please contact your broker directly if you have questions about how to provide such instructions.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If you previously voted on Ms. Wynn’s blue proxy card, you have every right to change your vote. Your later dated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your vote at a later date by Internet or telephone, will revoke any prior proxy. Only your last dated proxy will count. If your shares are held for you by a broker, bank or nominee, you must contact the broker, bank or nominee to revoke a previously authorized proxy.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Even if you plan to attend the Annual Meeting, we request that you vote your shares as soon as possible.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Attending the Annual Meeting will not revoke your proxy unless you specifically request it to be revoked.</w:t>
      </w:r>
    </w:p>
    <w:p>
      <w:pPr>
        <w:spacing w:after="0" w:line="200"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This Second Supplement is first being made publicly available to our shareholders on or about May 14, 2018. You may access an electronic copy of this Second Supplement, the Proxy Statement, the First Proxy Supplement, the Notice of Annual Meeting, the form of proxy and our Annual Report on Form 10-K for the year ended December 31, 2017 at www.proxyvote.com.</w:t>
      </w:r>
    </w:p>
    <w:p>
      <w:pPr>
        <w:spacing w:after="0" w:line="164"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color w:val="auto"/>
        </w:rPr>
        <w:t xml:space="preserve">If you have any questions, require assistance in voting your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or need additional copies of the Company’s proxy materials, please contact Innisfree M&amp;A Incorporated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135255</wp:posOffset>
            </wp:positionV>
            <wp:extent cx="148336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Innisfree M&amp;A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501 Madison Avenue, 20th Floor</w:t>
      </w:r>
    </w:p>
    <w:p>
      <w:pPr>
        <w:jc w:val="center"/>
        <w:spacing w:after="0"/>
        <w:rPr>
          <w:sz w:val="20"/>
          <w:szCs w:val="20"/>
          <w:color w:val="auto"/>
        </w:rPr>
      </w:pPr>
      <w:r>
        <w:rPr>
          <w:rFonts w:ascii="Arial" w:cs="Arial" w:eastAsia="Arial" w:hAnsi="Arial"/>
          <w:sz w:val="20"/>
          <w:szCs w:val="20"/>
          <w:color w:val="auto"/>
        </w:rPr>
        <w:t>New York, NY 10022</w:t>
      </w:r>
    </w:p>
    <w:p>
      <w:pPr>
        <w:jc w:val="center"/>
        <w:spacing w:after="0"/>
        <w:rPr>
          <w:sz w:val="20"/>
          <w:szCs w:val="20"/>
          <w:color w:val="auto"/>
        </w:rPr>
      </w:pPr>
      <w:r>
        <w:rPr>
          <w:rFonts w:ascii="Arial" w:cs="Arial" w:eastAsia="Arial" w:hAnsi="Arial"/>
          <w:sz w:val="20"/>
          <w:szCs w:val="20"/>
          <w:color w:val="auto"/>
        </w:rPr>
        <w:t>Shareholders may call toll-free at (888) 750-5834</w:t>
      </w:r>
    </w:p>
    <w:p>
      <w:pPr>
        <w:jc w:val="center"/>
        <w:spacing w:after="0"/>
        <w:rPr>
          <w:sz w:val="20"/>
          <w:szCs w:val="20"/>
          <w:color w:val="auto"/>
        </w:rPr>
      </w:pPr>
      <w:r>
        <w:rPr>
          <w:rFonts w:ascii="Arial" w:cs="Arial" w:eastAsia="Arial" w:hAnsi="Arial"/>
          <w:sz w:val="20"/>
          <w:szCs w:val="20"/>
          <w:color w:val="auto"/>
        </w:rPr>
        <w:t>Banks and brokers may call collect at (212) 750-5833</w:t>
      </w: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Even if you plan to attend the meeting, please vote as soon as possible using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006590" cy="1071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1071880"/>
                    </a:xfrm>
                    <a:prstGeom prst="rect">
                      <a:avLst/>
                    </a:prstGeom>
                    <a:noFill/>
                  </pic:spPr>
                </pic:pic>
              </a:graphicData>
            </a:graphic>
          </wp:anchor>
        </w:drawing>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In the U.S. or Canada, you can vote your shares toll-free by following the instructions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20"/>
          <w:szCs w:val="20"/>
          <w:u w:val="single" w:color="auto"/>
          <w:color w:val="auto"/>
        </w:rPr>
        <w:t>By Internet</w:t>
      </w:r>
      <w:r>
        <w:rPr>
          <w:rFonts w:ascii="Arial" w:cs="Arial" w:eastAsia="Arial" w:hAnsi="Arial"/>
          <w:sz w:val="20"/>
          <w:szCs w:val="20"/>
          <w:color w:val="auto"/>
        </w:rPr>
        <w:t xml:space="preserve">: You can vote your shares online by following the instructions on your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w:t>
      </w:r>
    </w:p>
    <w:p>
      <w:pPr>
        <w:spacing w:after="0" w:line="135" w:lineRule="exact"/>
        <w:rPr>
          <w:sz w:val="20"/>
          <w:szCs w:val="20"/>
          <w:color w:val="auto"/>
        </w:rPr>
      </w:pPr>
    </w:p>
    <w:p>
      <w:pPr>
        <w:ind w:left="360" w:right="160"/>
        <w:spacing w:after="0" w:line="267" w:lineRule="auto"/>
        <w:rPr>
          <w:sz w:val="20"/>
          <w:szCs w:val="20"/>
          <w:color w:val="auto"/>
        </w:rPr>
      </w:pPr>
      <w:r>
        <w:rPr>
          <w:rFonts w:ascii="Arial" w:cs="Arial" w:eastAsia="Arial" w:hAnsi="Arial"/>
          <w:sz w:val="20"/>
          <w:szCs w:val="20"/>
          <w:u w:val="single" w:color="auto"/>
          <w:color w:val="auto"/>
        </w:rPr>
        <w:t>By Mail</w:t>
      </w:r>
      <w:r>
        <w:rPr>
          <w:rFonts w:ascii="Arial" w:cs="Arial" w:eastAsia="Arial" w:hAnsi="Arial"/>
          <w:sz w:val="20"/>
          <w:szCs w:val="20"/>
          <w:color w:val="auto"/>
        </w:rPr>
        <w:t xml:space="preserve">: You can vote by mail by completing, dating, and signing your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or voting instruction form and returning it in the postage-paid envelope.</w:t>
      </w:r>
    </w:p>
    <w:p>
      <w:pPr>
        <w:sectPr>
          <w:pgSz w:w="11900" w:h="16838" w:orient="portrait"/>
          <w:cols w:equalWidth="0" w:num="1">
            <w:col w:w="11020"/>
          </w:cols>
          <w:pgMar w:left="440" w:top="271" w:right="4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Company has filed a definitive proxy statement, supplements to the definitive proxy statement, and a form of associated WHITE proxy card with the SEC in connection with the solicitation of proxies for the Annual Meeting. THE COMPANY’S SHAREHOLDERS ARE STRONGLY ENCOURAGED TO READ THE DEFINITIVE PROXY STATEMENT FILED WITH THE SEC ON APRIL 18, 2018, THE PROXY SUPPLEMENT FILED WITH THE SEC ON APRIL 30, 2018, THE PROXY SUPPLEMENT FILED WITH THE SEC ON MAY 14,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w:t>
      </w:r>
      <w:r>
        <w:rPr>
          <w:rFonts w:ascii="Arial" w:cs="Arial" w:eastAsia="Arial" w:hAnsi="Arial"/>
          <w:sz w:val="18"/>
          <w:szCs w:val="18"/>
          <w:color w:val="auto"/>
        </w:rPr>
        <w:t xml:space="preserve"> Copies will also be available free of charge at the Company’s website at 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Information Regarding Participants</w:t>
      </w:r>
    </w:p>
    <w:p>
      <w:pPr>
        <w:spacing w:after="0" w:line="222"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The Company, its directors and certain of its executive officers are participants in the solicitation of proxies from the Company’s shareholders in connection with the matters to be considered at the Annual Meeting. Information about the Company’s directors and executive officers is available in the Company’s definitive proxy statement filed with the SEC on April 18, 2018, the proxy supplement filed with the SEC on April 30, 2018 and the proxy supplement filed with the SEC on May 14, 2018, each with respect to the Annual Meeting.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sectPr>
      <w:pgSz w:w="11900" w:h="16838" w:orient="portrait"/>
      <w:cols w:equalWidth="0" w:num="1">
        <w:col w:w="10840"/>
      </w:cols>
      <w:pgMar w:left="440" w:top="26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2019-12-06T20:02:20Z</dcterms:created>
  <dcterms:modified xsi:type="dcterms:W3CDTF">2019-12-06T20:02:20Z</dcterms:modified>
</cp:coreProperties>
</file>