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October 26, 2017, Wynn Resorts, Limited issued a press release announcing its results of operations for the third quarter ended September 30, 2017.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On October 26, 2017, the Company announced a cash dividend of $0.50 per share, payable on November 28, 2017 to stockholders of record as of November 16, 2017.</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October 26, 2017, of Wynn Resorts, Limited.</w:t>
              </w:r>
            </w:hyperlink>
          </w:p>
        </w:tc>
      </w:tr>
    </w:tbl>
    <w:p>
      <w:pPr>
        <w:sectPr>
          <w:pgSz w:w="11900" w:h="16838" w:orient="portrait"/>
          <w:cols w:equalWidth="0" w:num="1">
            <w:col w:w="11380"/>
          </w:cols>
          <w:pgMar w:left="240" w:top="742"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2017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LAS VEGAS, October 26, 2017 — Wynn Resorts, Limited (Nasdaq: WYNN) today reported financial results for the third quarter ended September 30, 2017.</w:t>
      </w:r>
    </w:p>
    <w:p>
      <w:pPr>
        <w:spacing w:after="0" w:line="2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revenues were $1.61 billion for the third quarter of 2017, an increase of 45.3%, or $502.5 million, from $1.11 billion for the same period of 2016. The increase was the result of an increase of $390.7 million from Wynn Palace, which opened in the third quarter of 2016, and increases of $79.3 million and $32.5 million from Wynn Macau and our Las Vegas Operations, respectively.</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 U.S. generally accepted accounting principles ("GAAP") basis, net income attributable to Wynn Resorts, Limited was $79.8 million, or $0.78 per diluted share, for the third quarter of 2017, compared to a net loss attributable to Wynn Resorts, Limited of $17.4 million, or $0.17 per diluted share, for the same period of 2016. The increase in net income attributable to Wynn Resorts, Limited was primarily the result of a full quarter of income from Wynn Palace and increased operating income from Wynn Macau and Wynn Las Vegas, partially offset by a loss on extinguishment of debt, an increase in net income attributable to noncontrolling interests and an increase in property charges and other. Property charges and other during the third quarter of 2017 included $19.1 million of estimated costs primarily related to property damage caused by a typhoon that impacted Macau during the quarter. Adjusted net income attributable to Wynn Resorts, Limited (1) was $155.8 million, or $1.52 per diluted share, for the third quarter of 2017, compared to $75.5 million, or $0.74 per diluted share, for the same period of 2016.</w:t>
      </w:r>
    </w:p>
    <w:p>
      <w:pPr>
        <w:spacing w:after="0" w:line="17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Adjusted Property EBITDA (2) was $473.0 million for the third quarter of 2017, an increase of 54.8%, or $167.5 million, from $305.4 million for the same period of 2016, the result of increases of $112.7 million, $32.2 million and $22.6 million from Wynn Palace, Wynn Macau and our Las Vegas Operations, respectively.</w:t>
      </w:r>
    </w:p>
    <w:p>
      <w:pPr>
        <w:spacing w:after="0" w:line="17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November 28, 2017 to stockholders of record as of November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revenues from Wynn Macau were $597.4 million for the third quarter of 2017, a 15.3% increase from $518.1 million for the same period of 2016. Adjusted Property EBITDA from Wynn Macau was $183.2 million for the third quarter of 2017, a 21.3% increase from $151.0 million for the same period of 2016.</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Casino revenues from Wynn Macau were $567.7 million for the third quarter of 2017, a 16.2% increase from $488.3 million for the same period of 2016. Table games turnover in VIP operations was $13.37 billion, a 22.2% increase from $10.94 billion for the third quarter of 2016. VIP table games win as a percentage of turnover (calculated before commissions) was 3.37%, above the expected range of 2.7% to 3.0% and the 3.34% experienced in the third quarter of 2016. Table drop in mass market operations was $1.07 billion, a 3.2% decrease from $1.11 billion for the third quarter of 2016. Table games win in mass market operations was $216.4 million, a 5.5% increase from $205.2 million for the third quarter of 2016. Table games win percentage in mass market operations was 20.2%, compared to 18.6% experienced in the third quarter of 2016. Slot machine handle was $864.6 million, a 26.9% increase from $681.6 million for the third quarter of 2016, while slot machine win increased 21.1% to $35.5 million.</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Non-casino revenues before promotional allowances from Wynn Macau were $62.2 million for the third quarter of 2017, a 2.3% decrease from $63.7 million for the same period of 2016. Room revenues decreased 7.9%, to $24.1 million for the third quarter of 2017, from $26.2 million for the same period of 2016. Average daily rate ("ADR") was $246, an 8.9% decrease from $270 for the third quarter of 2016. Occupancy increased to 97.3% for the third quarter of 2017, from 95.1% for the same period of 2016. Revenue per available room ("REVPAR") was $240, a 6.6% decrease from $257 for the third quarter of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reported financial results for the third quarter of 2016 include 40 days of operations of Wynn Palace, which opened on August 22,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right="660"/>
        <w:spacing w:after="0" w:line="342" w:lineRule="auto"/>
        <w:rPr>
          <w:sz w:val="20"/>
          <w:szCs w:val="20"/>
          <w:color w:val="auto"/>
        </w:rPr>
      </w:pPr>
      <w:r>
        <w:rPr>
          <w:rFonts w:ascii="Arial" w:cs="Arial" w:eastAsia="Arial" w:hAnsi="Arial"/>
          <w:sz w:val="16"/>
          <w:szCs w:val="16"/>
          <w:color w:val="auto"/>
        </w:rPr>
        <w:t>Net revenues from Wynn Palace were $555.3 million for the third quarter of 2017, compared to $164.6 million for the same period of 2016. Adjusted Property EBITDA from Wynn Palace was $138.2 million for the third quarter of 2017, compared to $25.5 million for the same period of 2016.</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Casino revenues from Wynn Palace were $514.5 million for the third quarter of 2017, compared to $146.7 million for the same period of 2016. Table games turnover in VIP operations was $13.69 billion, compared to $4.15 billion for the third quarter of 2016. VIP table games win as a percentage of turnover was 2.99%, within the expected range of 2.7% to 3.0% and above the 2.90% experienced in the third quarter of 2016. Table drop in mass market operations was $866.6 million, compared to $275.9 million for the third quarter of 2016. Table games win in mass market operations was $194.3 million, compared to $51.5 million for the third quarter of 2016. Table games win percentage in mass market operations was 22.4%, compared to 18.7% experienced in the third quarter of 2016. Slot machine handle was $817.5 million, compared to $204.5 million for the third quarter of 2016, while slot machine win increased from $12.6 million to $42.0 million in the third quarter of 2017.</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before promotional allowances from Wynn Palace were $79.4 million for the third quarter of 2017, compared to $33.9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same period of 2016. Room revenues were $32.9 million for the third quarter of 2017, compared to $14.2 million for the same period of 2016. ADR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$219, a 23.7% decrease from $287 for the third quarter of 2016. Occupancy increased to 96.1% for the third quarter of 2017, from 70.8% for the same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2016. REVPAR was $211, a 3.9% increase from $203 for the third quarter of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Net revenues from our Las Vegas Operations were $459.6 million for the third quarter of 2017, a 7.6% increase from $427.1 million for the same period of 2016. Adjusted Property EBITDA from our Las Vegas Operations was $151.5 million, a 17.6% increase from $128.9 million for the third quarter of 2016.</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Casino revenues from our Las Vegas Operations were $174.4 million for the third quarter of 2017, a 13.9% increase from $153.2 million for the same period of 2016. Table games drop was $496.2 million, a 2.7% increase from $483.4 million for the third quarter of 2016. Table games win was $132.2 million, a</w:t>
      </w:r>
    </w:p>
    <w:p>
      <w:pPr>
        <w:ind w:right="360"/>
        <w:spacing w:after="0" w:line="255" w:lineRule="auto"/>
        <w:rPr>
          <w:sz w:val="20"/>
          <w:szCs w:val="20"/>
          <w:color w:val="auto"/>
        </w:rPr>
      </w:pPr>
      <w:r>
        <w:rPr>
          <w:rFonts w:ascii="Arial" w:cs="Arial" w:eastAsia="Arial" w:hAnsi="Arial"/>
          <w:sz w:val="18"/>
          <w:szCs w:val="18"/>
          <w:color w:val="auto"/>
        </w:rPr>
        <w:t>10.8% increase from $119.4 million for the third quarter of 2016. Table games win percentage was 26.6%, above the property’s expected range of 21% to 25% and the 24.7% experienced in the third quarter of 2016. Slot machine handle was $819.5 million, a 0.1% increase from $818.7 million for the third quarter of 2016, while slot machine win increased 13.6% to $59.6 million.</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$329.8 million for the third quarter of 2017, a 4.3% increase from $316.3 million for the same period of 2016. Room revenues increased 5.3%, to $118.1 million for the third quarter of 2017, from $112.2 million for the same period of 2016. ADR was $299, a 3.8% increase from $288 for the third quarter of 2016. Occupancy increased to 91.4% for the third quarter of 2017, from the 90.0% experienced in the same period of 2016. REVPAR was $273, a 5.4% increase from $259 for the third quarter of 2016. Food and beverage revenues increased 6.6%, to $154.8 million for the third quarter of 2017, compared to the same period of 2016. Entertainment, retail and other revenues decreased 3.3%, to $57.0 million for the third quarter of 2017, compared to the same period of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September 30, 2017, we have incurred $935.6 million in total project costs. We expect to open Wynn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quarter, Wynn Macau, Limited completed a cash tender offer for $946.4 million principal amount of the $1.35 billion 5 1/4% Senior Notes due 2021 (the “2021 Notes”) and on October 20, 2017 redeemed the remaining untendered $403.6 million principal amount. In connection with these transactions, Wynn Macau, Limited issued $600 million 4 7/8% Senior Notes due 2024 and $750 million 5 1/2% Senior Notes due 2027, and used the net proceeds to cover the majority of the cost of extinguishing the 2021 Notes. As a result of these transactions, the Company recorded a $20.8 million loss on extinguishment of debt during the third quarter of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t>Our cash and cash equivalents, restricted cash and investment securities at September 30, 2017 were $3.26 billion and included $403.6 million that was used to redeem the remaining principal amount of the untendered 2021 Notes on October 20, 2017.</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debt outstanding at the end of the quarter was $10.18 billion, including $4.15 billion of Macau related debt, $3.16 billion of Wynn Las Vegas debt and $2.87 billion at the parent company and other. Our Macau related debt at the end of the quarter includes the $403.6 million principal amount of untendered 2021 Notes that was redeemed on October 20, 2017.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October 26, 2017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On November 8, 2017, the Company will make Wynn Las Vegas, LLC financial information for the quarter ended September 30, 2017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Stephen A. Wynn, general global political and economic conditions, adverse tourism trends, dependence on a limited number of resorts, competition in the casino/hotel and resort industries, uncertainties over the development and success of new gaming and resort properties, construction risks, extensive regulation of our business, pending or future legal proceedings, cybersecurity risk and our leverage and debt service. Additional information concerning potential factors that could affect the Company’s financial results is included in the Company’s Annual Report on Form 10-K for the year ended December 31, 2016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8"/>
        <w:spacing w:after="0" w:line="289"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(loss) attributable to Wynn Resorts, Limited before pre-opening expenses, property charges and other, change in interest rate swap fair value, change in Redemption Note fair value, loss on extinguishment of debt, foreign currency remeasurement gain (loss), net of noncontrolling interests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6" w:name="page7"/>
    <w:bookmarkEnd w:id="6"/>
    <w:p>
      <w:pPr>
        <w:ind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1,256,602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788,219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3,574,059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2,263,608</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431,047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190,854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167,997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537,807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469,072</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93,230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257,256</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1,728,064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1,202,054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4,954,060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3,420,983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(255,119)</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1,612,331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1,109,822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4,617,272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3,165,864</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799,978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505,620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2,303,435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1,428,532</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115,937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113,452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109,333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294,480</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116,126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178,506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144,206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381,156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70,778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150,496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264,187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31,366</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1,032,891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3,863,126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2,783,096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76,931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754,146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382,768</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9,940</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105,512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350,330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177,048</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175,903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(47,728)</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255,499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128,175</w:t>
            </w:r>
          </w:p>
        </w:tc>
      </w:tr>
      <w:tr>
        <w:trPr>
          <w:trHeight w:val="67"/>
        </w:trPr>
        <w:tc>
          <w:tcPr>
            <w:tcW w:w="55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101,423</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101,835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128,175</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70,778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150,496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19,239</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remeasurement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155,817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75,534</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416,141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295,141</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8"/>
              </w:rPr>
              <w:t>Adjusted net income attributable to Wynn Resorts, Limited per diluted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101,835</w:t>
            </w:r>
          </w:p>
        </w:tc>
        <w:tc>
          <w:tcPr>
            <w:tcW w:w="0" w:type="dxa"/>
            <w:vAlign w:val="bottom"/>
          </w:tcPr>
          <w:p>
            <w:pPr>
              <w:spacing w:after="0"/>
              <w:rPr>
                <w:sz w:val="1"/>
                <w:szCs w:val="1"/>
                <w:color w:val="auto"/>
              </w:rPr>
            </w:pPr>
          </w:p>
        </w:tc>
      </w:tr>
      <w:tr>
        <w:trPr>
          <w:trHeight w:val="675"/>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Three Months Ended September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124,566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24,734</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6,396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23,099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183,219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65,062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138,228</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146,447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90,911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321,447</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76,785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44,549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22,513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151,509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34,095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(67,381)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257,327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137,982</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28,293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31,943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472,956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Three Months Ended September 30,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99,461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24,687</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151,009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(79,226)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31,561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57,150</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176,556</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46,960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46,403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16,748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13,441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128,879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76,931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70,778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106,467</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18,514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24,697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8,048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305,435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Nine Months Ended September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406,418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74,043</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72,727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574,723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193,749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337,487</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271,168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912,210</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136,561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47,246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418,296</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754,146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415,488</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38,494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29,290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1,330,506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Nine Months Ended September 30,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369,490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74,530</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4,206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67,154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8,067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532,643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(154,602)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200,866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131,144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118,071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9,298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558,190</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138,333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137,349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26,989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38,963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360,193</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8,767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382,768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150,496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264,187</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31,382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60,694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28,856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918,383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128,175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47,728</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150,496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137,982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106,467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415,488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264,187</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24,697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60,694</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(9,940)</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193,698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1,693</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472,956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1,330,506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918,383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13,373,060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10,941,100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42,680,904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36,252,239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451,136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365,047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1,456,139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1,214,675</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51,324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57,095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25,871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1,070,119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1,105,938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3,274,733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3,489,272</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216,439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205,179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650,911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687,876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11,008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864,553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681,552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2,589,125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2,584,342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113,098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524</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(6)</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13,694,250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36,340,603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4,150,448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409,648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120,455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997,031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120,455</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42,117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36,290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42,117</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274</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866,637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2,365,661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275,898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194,294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530,668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51,525</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9,507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4,702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1,132</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817,543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204,515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2,132,973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204,515</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12,610</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279</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496,233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483,382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1,374,167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1,385,963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132,227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119,388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364,374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340,572</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5,264</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1,888</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819,462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818,719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2,350,162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2,286,559</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59,605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150,786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255</w:t>
            </w:r>
          </w:p>
        </w:tc>
      </w:tr>
    </w:tbl>
    <w:p>
      <w:pPr>
        <w:spacing w:after="0" w:line="265" w:lineRule="exact"/>
        <w:rPr>
          <w:sz w:val="20"/>
          <w:szCs w:val="20"/>
          <w:color w:val="auto"/>
        </w:rPr>
      </w:pPr>
    </w:p>
    <w:p>
      <w:pPr>
        <w:ind w:left="260" w:hanging="198"/>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machine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60" w:hanging="198"/>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2019-12-29T03:59:07Z</dcterms:created>
  <dcterms:modified xsi:type="dcterms:W3CDTF">2019-12-29T03:59:07Z</dcterms:modified>
</cp:coreProperties>
</file>